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pStyle w:val="831"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</w:rPr>
        <w:t xml:space="preserve">ЗАПАДНО-УРАЛЬСКОЕ МЕЖРЕГИОНАЛЬНОЕ УПРАВЛЕНИЕ РОСПРИРОДНАДЗОРА 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pStyle w:val="831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614081, г. ПЕРМЬ, ул. КРЫЛОВА, д.34 </w:t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pStyle w:val="831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E-MAIL: </w:t>
      </w:r>
      <w:r>
        <w:fldChar w:fldCharType="begin"/>
      </w:r>
      <w:r>
        <w:instrText xml:space="preserve"> HYPERLINK "mailto:rpn59@rpn.gov.ru"</w:instrText>
      </w:r>
      <w:r>
        <w:fldChar w:fldCharType="separate"/>
      </w:r>
      <w:r>
        <w:rPr>
          <w:rStyle w:val="833"/>
          <w:b/>
          <w:bCs/>
          <w:sz w:val="20"/>
          <w:szCs w:val="20"/>
          <w:lang w:val="en-US"/>
        </w:rPr>
        <w:t xml:space="preserve">rpn59@rpn.gov.ru</w:t>
      </w:r>
      <w:r>
        <w:fldChar w:fldCharType="end"/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pStyle w:val="831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+7(342) </w:t>
      </w:r>
      <w:r>
        <w:rPr>
          <w:b/>
          <w:bCs/>
          <w:sz w:val="20"/>
          <w:szCs w:val="20"/>
          <w:lang w:val="en-US"/>
        </w:rPr>
        <w:t xml:space="preserve">206-12-39</w:t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406"/>
        <w:gridCol w:w="12"/>
        <w:gridCol w:w="1668"/>
        <w:gridCol w:w="2018"/>
        <w:gridCol w:w="1984"/>
        <w:gridCol w:w="1134"/>
      </w:tblGrid>
      <w:tr>
        <w:tblPrEx/>
        <w:trPr>
          <w:trHeight w:val="51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Фамилия Имя Отчество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Телефон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внутренний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Руководство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Чарушина Светлана Геннадьевна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руководитель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ind w:left="-113" w:right="0" w:firstLine="113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</w:rPr>
              <w:t xml:space="preserve">Оборина Ирина Владимировна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руководителя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</w:rPr>
              <w:t xml:space="preserve">Столбов Антон Вячеславович</w:t>
            </w:r>
            <w:r>
              <w:rPr>
                <w:sz w:val="20"/>
                <w:szCs w:val="20"/>
                <w:lang w:val="en-US"/>
                <w14:ligatures w14:val="none"/>
              </w:rPr>
            </w:r>
            <w:r>
              <w:rPr>
                <w:sz w:val="14"/>
                <w:szCs w:val="14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заместителя руководителя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Приемная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Шевченко Светлана Викторовна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59101</w:t>
            </w:r>
            <w:r/>
          </w:p>
        </w:tc>
      </w:tr>
      <w:tr>
        <w:tblPrEx/>
        <w:trPr>
          <w:trHeight w:val="37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Ответственный дежурный</w:t>
            </w:r>
            <w:r/>
          </w:p>
        </w:tc>
        <w:tc>
          <w:tcPr>
            <w:gridSpan w:val="3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8-919-707-4444</w:t>
            </w:r>
            <w:r/>
          </w:p>
        </w:tc>
      </w:tr>
      <w:tr>
        <w:tblPrEx/>
        <w:trPr>
          <w:trHeight w:val="35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Должностные лица, ответственные за взаимодействие с заявителями при предоставлении государственных услуг 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"mailto:rpn59@rpn.gov.ru"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rpn59@rpn.gov.ru</w:t>
            </w:r>
            <w:r>
              <w:fldChar w:fldCharType="end"/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0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Онянова Татьяна Владимировна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8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заместитель начальника отдела межрегионального отдела информационно-аналитического обеспечения и делопроизводства</w:t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59184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Отдел государственной экологической экспертизы, администрирования платежей и разрешительной деятельности</w:t>
            </w:r>
            <w:r/>
          </w:p>
          <w:p>
            <w:pPr>
              <w:pStyle w:val="831"/>
              <w:jc w:val="center"/>
            </w:pPr>
            <w:r>
              <w:t xml:space="preserve">platezh-prm59@rpn.gov.ru; econorma-prm59@rpn.gov.ru;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rd-prm59@rpn.gov.ru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Малашонок Елена Борисовна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Татаркина Юлия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Паршакова Снежана Игоревна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59145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Салимова Екатерина Николаевна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59146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Аббасова Яна Викторовна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59147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Копалиани Александра 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Стерн Александра Ильинична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Покровская Екатерина Георгиевна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59148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Кристина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ведущий специалист-эксперт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Отдел государственного геологического надзора 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geonadzor-prm59@rpn.gov.ru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Аксарин Вячеслав Витальевич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начальник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Колесникова Наталья Николаевн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14:ligatures w14:val="none"/>
              </w:rPr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14"/>
                <w:szCs w:val="1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Садрисламова Вероника Анфировна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Убирия Даниил Андреевич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Вилесов Сергей Иванович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59115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Баландин Матвей Денисович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59116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Отдел государственного экологического надзора по Пермскому краю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"mailto:econadzor-prm59@rpn.gov.ru"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econadzor-prm59@rpn.gov.ru</w:t>
            </w:r>
            <w:r>
              <w:fldChar w:fldCharType="end"/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Столбов Антон Вячеславович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Сушко Ольга Сергеевна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Конышева Елена Михайловна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59131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Башурова Дарья Сергеевна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консультант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59130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Ефимовских Александр Станиславович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Овчинникова Анастасия Геннадьевна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59125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Моисеев Александр Олегович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59128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14:ligatures w14:val="none"/>
              </w:rPr>
            </w:pPr>
            <w:r>
              <w:rPr>
                <w:sz w:val="20"/>
                <w:szCs w:val="20"/>
              </w:rPr>
              <w:t xml:space="preserve">Костылева Виктория Анатольевна</w:t>
            </w:r>
            <w:r>
              <w:rPr>
                <w:sz w:val="20"/>
                <w:szCs w:val="20"/>
              </w:rPr>
            </w:r>
            <w:r>
              <w:rPr>
                <w:sz w:val="14"/>
                <w:szCs w:val="14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Волохова Юлия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главный</w:t>
            </w:r>
            <w:r>
              <w:rPr>
                <w:sz w:val="20"/>
                <w:szCs w:val="20"/>
              </w:rPr>
              <w:t xml:space="preserve">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59132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Козлов Антон Сергеевич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59143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</w:rPr>
              <w:t xml:space="preserve">Бобровская Виктория Серге</w:t>
            </w:r>
            <w:r>
              <w:rPr>
                <w:sz w:val="20"/>
                <w:szCs w:val="20"/>
                <w:lang w:val="en-US"/>
              </w:rPr>
              <w:t xml:space="preserve">евн</w:t>
            </w:r>
            <w:r>
              <w:rPr>
                <w:sz w:val="20"/>
                <w:szCs w:val="20"/>
                <w:lang w:val="en-US"/>
              </w:rPr>
              <w:t xml:space="preserve">а</w:t>
            </w:r>
            <w:r>
              <w:rPr>
                <w:sz w:val="20"/>
                <w:szCs w:val="20"/>
                <w:lang w:val="en-US"/>
                <w14:ligatures w14:val="none"/>
              </w:rPr>
            </w:r>
            <w:r>
              <w:rPr>
                <w:sz w:val="14"/>
                <w:szCs w:val="14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59123</w:t>
            </w:r>
            <w:r>
              <w:rPr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  <w:shd w:val="clear" w:color="auto" w:fill="auto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14:ligatures w14:val="none"/>
              </w:rPr>
            </w:pPr>
            <w:r>
              <w:rPr>
                <w:sz w:val="20"/>
                <w:szCs w:val="20"/>
              </w:rPr>
              <w:t xml:space="preserve">Салахитдинова Людмила Аркадиевна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14"/>
                <w:szCs w:val="14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59127</w:t>
            </w:r>
            <w:r>
              <w:rPr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  <w:shd w:val="clear" w:color="auto" w:fill="auto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Межрегиональный отдел правового, кадрового обеспечения, профилактики коррупционных и иных правонарушений</w:t>
            </w:r>
            <w:r/>
          </w:p>
          <w:p>
            <w:pPr>
              <w:pStyle w:val="831"/>
              <w:jc w:val="center"/>
            </w:pPr>
            <w:r>
              <w:fldChar w:fldCharType="begin"/>
            </w:r>
            <w:r>
              <w:instrText xml:space="preserve"> HYPERLINK "mailto:kadry-prm59@rpn.gov.ru"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kadry-prm59@rpn.gov.ru</w:t>
            </w:r>
            <w:r>
              <w:fldChar w:fldCharType="end"/>
            </w:r>
            <w:r>
              <w:t xml:space="preserve">; </w:t>
            </w:r>
            <w:r>
              <w:fldChar w:fldCharType="begin"/>
            </w:r>
            <w:r>
              <w:instrText xml:space="preserve"> HYPERLINK "mailto:urist-prm59@rpn.gov.ru"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urist-prm59@rpn.gov.ru</w:t>
            </w:r>
            <w:r>
              <w:fldChar w:fldCharType="end"/>
            </w:r>
            <w:r/>
          </w:p>
          <w:p>
            <w:pPr>
              <w:pStyle w:val="831"/>
              <w:jc w:val="center"/>
            </w:pPr>
            <w:r/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Потёмкина Юлия Николаевна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Шигабутдинова Ольга Эдуардовна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Григорьева Оксана Эдуардовна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Бузмакова Светлана Сергеевна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59165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Каракулова Ксения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59166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Соловьев Виктор Николаевич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59167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Радостева Елизавета Игоревна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 xml:space="preserve">специалист-эксперт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59168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Межрегиональный отдел информационно-аналитического обеспечения и делопроизводства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"mailto:analiz-prm59@rpn.gov.ru"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analiz-prm59@rpn.gov.ru</w:t>
            </w:r>
            <w:r>
              <w:fldChar w:fldCharType="end"/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Микрюкова Екатерина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Онянова Татьяна Владимировна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Ваганова Оксана Александровна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Шевченко Светлана Викторовна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59101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Межрегиональный отдел бухгалтерского, финансового и административно-хозяйственного обеспечения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buh-prm59@rpn.gov.ru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Васильева Татьяна Александровна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Пирогова Елена Сергеевна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Киндяшева Оксана Николаевна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Минзакирова Резида Муксиновна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Панасюк Галина Геннадьевна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59177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Ускова Ирина Геннадьевна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59176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Кузнецова Ирина Михайловна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59175</w:t>
            </w:r>
            <w:r/>
          </w:p>
        </w:tc>
      </w:tr>
    </w:tbl>
    <w:p>
      <w:r/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1134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Tahoma">
    <w:panose1 w:val="020B0606030504020204"/>
  </w:font>
  <w:font w:name="DejaVu Sans">
    <w:panose1 w:val="020B0603030804020204"/>
  </w:font>
  <w:font w:name="Droid Sans">
    <w:panose1 w:val="020B0606030804020204"/>
  </w:font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basedOn w:val="838"/>
    <w:link w:val="684"/>
    <w:uiPriority w:val="99"/>
  </w:style>
  <w:style w:type="table" w:styleId="687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1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1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1" w:default="1">
    <w:name w:val="Normal"/>
    <w:next w:val="831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2">
    <w:name w:val="Основной шрифт абзаца"/>
    <w:next w:val="832"/>
    <w:link w:val="831"/>
  </w:style>
  <w:style w:type="character" w:styleId="833">
    <w:name w:val="Hyperlink"/>
    <w:next w:val="833"/>
    <w:link w:val="831"/>
    <w:rPr>
      <w:color w:val="0563c1"/>
      <w:u w:val="single"/>
    </w:rPr>
  </w:style>
  <w:style w:type="character" w:styleId="834">
    <w:name w:val="Неразрешенное упоминание"/>
    <w:next w:val="834"/>
    <w:link w:val="831"/>
    <w:rPr>
      <w:color w:val="605e5c"/>
      <w:shd w:val="clear" w:color="auto" w:fill="e1dfdd"/>
    </w:rPr>
  </w:style>
  <w:style w:type="paragraph" w:styleId="835">
    <w:name w:val="Заголовок"/>
    <w:basedOn w:val="831"/>
    <w:next w:val="836"/>
    <w:link w:val="831"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836">
    <w:name w:val="Body Text"/>
    <w:basedOn w:val="831"/>
    <w:next w:val="836"/>
    <w:link w:val="831"/>
    <w:pPr>
      <w:spacing w:before="0" w:after="140" w:line="276" w:lineRule="auto"/>
    </w:pPr>
  </w:style>
  <w:style w:type="paragraph" w:styleId="837">
    <w:name w:val="List"/>
    <w:basedOn w:val="836"/>
    <w:next w:val="837"/>
    <w:link w:val="831"/>
    <w:rPr>
      <w:rFonts w:cs="Droid Sans"/>
    </w:rPr>
  </w:style>
  <w:style w:type="paragraph" w:styleId="838">
    <w:name w:val="Caption"/>
    <w:basedOn w:val="831"/>
    <w:next w:val="838"/>
    <w:link w:val="831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39">
    <w:name w:val="Указатель"/>
    <w:basedOn w:val="831"/>
    <w:next w:val="839"/>
    <w:link w:val="831"/>
    <w:pPr>
      <w:suppressLineNumbers/>
    </w:pPr>
    <w:rPr>
      <w:rFonts w:cs="Droid Sans"/>
    </w:rPr>
  </w:style>
  <w:style w:type="paragraph" w:styleId="840">
    <w:name w:val="Caption1"/>
    <w:basedOn w:val="831"/>
    <w:next w:val="840"/>
    <w:link w:val="831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41">
    <w:name w:val="Текст выноски"/>
    <w:basedOn w:val="831"/>
    <w:next w:val="841"/>
    <w:link w:val="831"/>
    <w:rPr>
      <w:rFonts w:ascii="Tahoma" w:hAnsi="Tahoma" w:cs="Tahoma"/>
      <w:sz w:val="16"/>
      <w:szCs w:val="16"/>
    </w:rPr>
  </w:style>
  <w:style w:type="paragraph" w:styleId="842">
    <w:name w:val="Содержимое таблицы"/>
    <w:basedOn w:val="831"/>
    <w:next w:val="842"/>
    <w:link w:val="831"/>
    <w:pPr>
      <w:widowControl w:val="off"/>
      <w:suppressLineNumbers/>
    </w:pPr>
  </w:style>
  <w:style w:type="paragraph" w:styleId="843">
    <w:name w:val="Заголовок таблицы"/>
    <w:basedOn w:val="842"/>
    <w:next w:val="843"/>
    <w:link w:val="831"/>
    <w:pPr>
      <w:jc w:val="center"/>
      <w:suppressLineNumbers/>
    </w:pPr>
    <w:rPr>
      <w:b/>
      <w:bCs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Этаж</dc:title>
  <dc:creator>Набиулина Наталья</dc:creator>
  <cp:revision>14</cp:revision>
  <dcterms:created xsi:type="dcterms:W3CDTF">2025-02-04T06:26:00Z</dcterms:created>
  <dcterms:modified xsi:type="dcterms:W3CDTF">2026-01-23T10:36:01Z</dcterms:modified>
</cp:coreProperties>
</file>