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06.11.2024 N 1486</w:t>
              <w:br/>
              <w:t xml:space="preserve">"Об утверждении Правил подтверждения факта вывоза, в том числе третьими лицами, из Российской Федерации товаров, упаковки, отходы от использования которых подлежат утилизации"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ноября 2024 г. N 1486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ПОДТВЕРЖДЕНИЯ ФАКТА ВЫВОЗА, В ТОМ ЧИСЛЕ ТРЕТЬИМИ ЛИЦАМИ,</w:t>
      </w:r>
    </w:p>
    <w:p>
      <w:pPr>
        <w:pStyle w:val="2"/>
        <w:jc w:val="center"/>
      </w:pPr>
      <w:r>
        <w:rPr>
          <w:sz w:val="24"/>
        </w:rPr>
        <w:t xml:space="preserve">ИЗ РОССИЙСКОЙ ФЕДЕРАЦИИ ТОВАРОВ, УПАКОВКИ, ОТХОДЫ</w:t>
      </w:r>
    </w:p>
    <w:p>
      <w:pPr>
        <w:pStyle w:val="2"/>
        <w:jc w:val="center"/>
      </w:pPr>
      <w:r>
        <w:rPr>
          <w:sz w:val="24"/>
        </w:rPr>
        <w:t xml:space="preserve">ОТ ИСПОЛЬЗОВАНИЯ КОТОРЫХ ПОДЛЕЖАТ УТИЛИЗАЦИИ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статьями 5</w:t>
      </w:r>
      <w:r>
        <w:rPr>
          <w:sz w:val="24"/>
        </w:rPr>
        <w:t xml:space="preserve"> и </w:t>
      </w:r>
      <w:r>
        <w:rPr>
          <w:sz w:val="24"/>
        </w:rPr>
        <w:t xml:space="preserve">24.5</w:t>
      </w:r>
      <w:r>
        <w:rPr>
          <w:sz w:val="24"/>
        </w:rP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подтверждения факта вывоза, в том числе третьими лицами, из Российской Федерации товаров, упаковки, отходы от использования которых подлежат утилизации.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2025 г. и действует до 1 января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ноября 2024 г. N 1486</w:t>
      </w:r>
    </w:p>
    <w:p>
      <w:pPr>
        <w:pStyle w:val="0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ПОДТВЕРЖДЕНИЯ ФАКТА ВЫВОЗА, В ТОМ ЧИСЛЕ ТРЕТЬИМИ ЛИЦАМИ,</w:t>
      </w:r>
    </w:p>
    <w:p>
      <w:pPr>
        <w:pStyle w:val="2"/>
        <w:jc w:val="center"/>
      </w:pPr>
      <w:r>
        <w:rPr>
          <w:sz w:val="24"/>
        </w:rPr>
        <w:t xml:space="preserve">ИЗ РОССИЙСКОЙ ФЕДЕРАЦИИ ТОВАРОВ, УПАКОВКИ, ОТХОДЫ</w:t>
      </w:r>
    </w:p>
    <w:p>
      <w:pPr>
        <w:pStyle w:val="2"/>
        <w:jc w:val="center"/>
      </w:pPr>
      <w:r>
        <w:rPr>
          <w:sz w:val="24"/>
        </w:rPr>
        <w:t xml:space="preserve">ОТ ИСПОЛЬЗОВАНИЯ КОТОРЫХ ПОДЛЕЖАТ УТИЛИЗАЦИИ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подтверждения юридическими лицами и индивидуальными предпринимателями, осуществляющими производство товаров, упаковки на территории Российской Федерации и (или) осуществляющими ввоз товаров, в том числе товаров в упаковке, из государств, не являющихся членами Евразийского экономического союза, или ввоз товаров из государств - членов Евразийского экономического союза (далее соответственно - производители товаров, импортеры товаров), факта вывоза, в том числе третьими лицами, из Российской Федерации товаров, в том числе товаров в упаковке, упаковки, отходы от использования которых подлежат утилизации.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Подтверждение производителями товаров, импортерами товаров факта вывоза из Российской Федерации товаров, в том числе товаров в упаковке, упаковки, отходы от использования которых подлежат утилизации, осуществляется в целях подтверждения отсутствия обязанности по обеспечению утилизации отходов от использования товаров в отношении вывезенных товаров в соответствии с </w:t>
      </w:r>
      <w:r>
        <w:rPr>
          <w:sz w:val="24"/>
        </w:rPr>
        <w:t xml:space="preserve">пунктом 8 статьи 24.2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Настоящие Правила применяются в отношении товаров, упаковки, включенных в перечень, предусмотренный </w:t>
      </w:r>
      <w:r>
        <w:rPr>
          <w:sz w:val="24"/>
        </w:rPr>
        <w:t xml:space="preserve">пунктом 5 статьи 24.2</w:t>
      </w:r>
      <w:r>
        <w:rPr>
          <w:sz w:val="24"/>
        </w:rPr>
        <w:t xml:space="preserve"> Федерального закона "Об отходах производства и потребления", а также в отношении товаров в упаковке, если вывезенный товар не включен в перечень, предусмотренный </w:t>
      </w:r>
      <w:r>
        <w:rPr>
          <w:sz w:val="24"/>
        </w:rPr>
        <w:t xml:space="preserve">пунктом 5 статьи 24.2</w:t>
      </w:r>
      <w:r>
        <w:rPr>
          <w:sz w:val="24"/>
        </w:rPr>
        <w:t xml:space="preserve"> Федерального закона "Об отходах производства и потребления", а упаковка такого товара включена в указанный перечень.</w:t>
      </w:r>
    </w:p>
    <w:bookmarkStart w:id="36" w:name="P36"/>
    <w:bookmarkEnd w:id="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подтверждения факта вывоза из Российской Федерации товаров, в том числе товаров в упаковке, упаковки, отходы от использования которых подлежат утилизации, в отчетном периоде производитель товаров, импортер товаров представляют в единую федеральную государственную информационную систему учета отходов от использования товаров в составе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союза, или в составе отчетности о выполнении самостоятельной утилизации товаров, упаковки, отходы от использования которых подлежат утилизации: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случае вывоза товаров, в том числе товаров в упаковке, упаковки в государства, не являющиеся членами Евразийского экономического союза:</w:t>
      </w:r>
    </w:p>
    <w:p>
      <w:pPr>
        <w:pStyle w:val="0"/>
        <w:spacing w:before="240" w:line-rule="auto"/>
        <w:ind w:firstLine="540"/>
        <w:jc w:val="both"/>
      </w:pPr>
      <w:hyperlink w:history="0" w:anchor="P60" w:tooltip="СВЕДЕНИЯ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таможенных декларациях, по которым осуществлен выпуск товаров в таможенной процедуре экспорта или реэкспорта и товары были вывезены из Российской Федерации, по форме согласно приложению N 1;</w:t>
      </w:r>
    </w:p>
    <w:p>
      <w:pPr>
        <w:pStyle w:val="0"/>
        <w:spacing w:before="240" w:line-rule="auto"/>
        <w:ind w:firstLine="540"/>
        <w:jc w:val="both"/>
      </w:pPr>
      <w:hyperlink w:history="0" w:anchor="P109" w:tooltip="СВЕДЕНИЯ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таможенных декларациях CN 23 в случае, если товары пересылаются в международных почтовых отправлениях, по форме согласно приложению N 2;</w:t>
      </w:r>
    </w:p>
    <w:bookmarkStart w:id="40" w:name="P40"/>
    <w:bookmarkEnd w:id="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вывоза товаров, в том числе товаров в упаковке, упаковки в государства, являющиеся членами Евразийского экономического союза, - </w:t>
      </w:r>
      <w:hyperlink w:history="0" w:anchor="P155" w:tooltip="СВЕДЕНИЯ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статистических формах учета перемещения товаров за отчетный период по форме согласно приложению N 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вывоза товаров, в том числе товаров в упаковке, упаковки, отходы от использования которых подлежат утилизации, третьими лицами, помимо сведений, указанных в </w:t>
      </w:r>
      <w:hyperlink w:history="0" w:anchor="P36" w:tooltip="4. Для подтверждения факта вывоза из Российской Федерации товаров, в том числе товаров в упаковке, упаковки, отходы от использования которых подлежат утилизации, в отчетном периоде производитель товаров, импортер товаров представляют в единую федеральную государственную информационную систему учета отходов от использования товаров в составе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производители товаров, импортеры товаров должны представить в единую федеральную государственную информационную систему учета отходов от использования товаров копии товарно-сопроводительных документов и иных документов (договоры, заключенные между производителем товаров, импортером товаров и юридическим лицом или индивидуальным предпринимателем, осуществившими их вывоз из Российской Федерации, акты приема-передачи, акты выполненных работ и иные документы), подтверждающих факт передачи товаров, в том числе товаров в упаковке, упаковки производителем товаров, импортером товаров третьим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подтверждения факта вывоза из Российской Федерации товаров, в том числе товаров в упаковке, упаковки, отходы от использования которых подлежат утилизации, за пределами отчетного периода, за который был уплачен экологический сбор, сведения, указанные в </w:t>
      </w:r>
      <w:hyperlink w:history="0" w:anchor="P37" w:tooltip="а) в случае вывоза товаров, в том числе товаров в упаковке, упаковки в государства, не являющиеся членами Евразийского экономического союза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(или) </w:t>
      </w:r>
      <w:hyperlink w:history="0" w:anchor="P40" w:tooltip="б) в случае вывоза товаров, в том числе товаров в упаковке, упаковки в государства, являющиеся членами Евразийского экономического союза, - сведения о статистических формах учета перемещения товаров за отчетный период по форме согласно приложению N 3.">
        <w:r>
          <w:rPr>
            <w:sz w:val="24"/>
            <w:color w:val="0000ff"/>
          </w:rPr>
          <w:t xml:space="preserve">"б" пункта 4</w:t>
        </w:r>
      </w:hyperlink>
      <w:r>
        <w:rPr>
          <w:sz w:val="24"/>
        </w:rPr>
        <w:t xml:space="preserve"> настоящих Правил, представляются в составе указанных в </w:t>
      </w:r>
      <w:hyperlink w:history="0" w:anchor="P36" w:tooltip="4. Для подтверждения факта вывоза из Российской Федерации товаров, в том числе товаров в упаковке, упаковки, отходы от использования которых подлежат утилизации, в отчетном периоде производитель товаров, импортер товаров представляют в единую федеральную государственную информационную систему учета отходов от использования товаров в составе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...">
        <w:r>
          <w:rPr>
            <w:sz w:val="24"/>
            <w:color w:val="0000ff"/>
          </w:rPr>
          <w:t xml:space="preserve">абзаце первом пункта 4</w:t>
        </w:r>
      </w:hyperlink>
      <w:r>
        <w:rPr>
          <w:sz w:val="24"/>
        </w:rPr>
        <w:t xml:space="preserve"> настоящих Правил отчетности, сведений для уменьшения суммы экологического сбора, подлежащего уплате в следующем отчетном периоде, пропорционально массе вывезенных товаров, упаковки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подтверждения факта вывоза из Российской Федерации товаров, в том числе товаров в упаковке, упаковки, отходы от использования которых подлежат утилизации, в отношении которых была обеспечена самостоятельная утилизация за пределами отчетного периода, сведения, указанные в </w:t>
      </w:r>
      <w:hyperlink w:history="0" w:anchor="P37" w:tooltip="а) в случае вывоза товаров, в том числе товаров в упаковке, упаковки в государства, не являющиеся членами Евразийского экономического союза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(или) </w:t>
      </w:r>
      <w:hyperlink w:history="0" w:anchor="P40" w:tooltip="б) в случае вывоза товаров, в том числе товаров в упаковке, упаковки в государства, являющиеся членами Евразийского экономического союза, - сведения о статистических формах учета перемещения товаров за отчетный период по форме согласно приложению N 3.">
        <w:r>
          <w:rPr>
            <w:sz w:val="24"/>
            <w:color w:val="0000ff"/>
          </w:rPr>
          <w:t xml:space="preserve">"б" пункта 4</w:t>
        </w:r>
      </w:hyperlink>
      <w:r>
        <w:rPr>
          <w:sz w:val="24"/>
        </w:rPr>
        <w:t xml:space="preserve"> настоящих Правил, представляются в составе указанных в </w:t>
      </w:r>
      <w:hyperlink w:history="0" w:anchor="P36" w:tooltip="4. Для подтверждения факта вывоза из Российской Федерации товаров, в том числе товаров в упаковке, упаковки, отходы от использования которых подлежат утилизации, в отчетном периоде производитель товаров, импортер товаров представляют в единую федеральную государственную информационную систему учета отходов от использования товаров в составе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...">
        <w:r>
          <w:rPr>
            <w:sz w:val="24"/>
            <w:color w:val="0000ff"/>
          </w:rPr>
          <w:t xml:space="preserve">абзаце первом пункта 4</w:t>
        </w:r>
      </w:hyperlink>
      <w:r>
        <w:rPr>
          <w:sz w:val="24"/>
        </w:rPr>
        <w:t xml:space="preserve"> настоящих Правил отчетности, сведений для уменьшения массы отходов от использования товаров, упаковки, подлежащих утилизации в следующем отчетном периоде, на массу вывезенных товаров, упаковки.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целях подтверждения факта вывоза из Российской Федерации товаров, упаковки Федеральная служба по надзору в сфере природопользования запрашивает у Федеральной таможенной службы подтверждение сведений, представляемых производителями товаров, импортерами товаров в соответствии с </w:t>
      </w:r>
      <w:hyperlink w:history="0" w:anchor="P36" w:tooltip="4. Для подтверждения факта вывоза из Российской Федерации товаров, в том числе товаров в упаковке, упаковки, отходы от использования которых подлежат утилизации, в отчетном периоде производитель товаров, импортер товаров представляют в единую федеральную государственную информационную систему учета отходов от использования товаров в составе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с использованием единой системы межведомственного электронного взаимодействия, а при отсутствии технической возможности применения такой системы - с использованием межведомственного электронного документооборота или ведомственной системы электронной почты.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подтверждения факта</w:t>
      </w:r>
    </w:p>
    <w:p>
      <w:pPr>
        <w:pStyle w:val="0"/>
        <w:jc w:val="right"/>
      </w:pPr>
      <w:r>
        <w:rPr>
          <w:sz w:val="24"/>
        </w:rPr>
        <w:t xml:space="preserve">вывоза, в том числе третьими</w:t>
      </w:r>
    </w:p>
    <w:p>
      <w:pPr>
        <w:pStyle w:val="0"/>
        <w:jc w:val="right"/>
      </w:pPr>
      <w:r>
        <w:rPr>
          <w:sz w:val="24"/>
        </w:rPr>
        <w:t xml:space="preserve">лицами, из Российской Федерации</w:t>
      </w:r>
    </w:p>
    <w:p>
      <w:pPr>
        <w:pStyle w:val="0"/>
        <w:jc w:val="right"/>
      </w:pPr>
      <w:r>
        <w:rPr>
          <w:sz w:val="24"/>
        </w:rPr>
        <w:t xml:space="preserve">товаров, упаковки, отходы</w:t>
      </w:r>
    </w:p>
    <w:p>
      <w:pPr>
        <w:pStyle w:val="0"/>
        <w:jc w:val="right"/>
      </w:pPr>
      <w:r>
        <w:rPr>
          <w:sz w:val="24"/>
        </w:rPr>
        <w:t xml:space="preserve">от использования которых</w:t>
      </w:r>
    </w:p>
    <w:p>
      <w:pPr>
        <w:pStyle w:val="0"/>
        <w:jc w:val="right"/>
      </w:pPr>
      <w:r>
        <w:rPr>
          <w:sz w:val="24"/>
        </w:rPr>
        <w:t xml:space="preserve">подлежат утилизации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right"/>
      </w:pPr>
      <w:r>
        <w:rPr>
          <w:sz w:val="24"/>
        </w:rPr>
      </w:r>
    </w:p>
    <w:bookmarkStart w:id="60" w:name="P60"/>
    <w:bookmarkEnd w:id="60"/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таможенных декларациях на товары, по которым</w:t>
      </w:r>
    </w:p>
    <w:p>
      <w:pPr>
        <w:pStyle w:val="0"/>
        <w:jc w:val="center"/>
      </w:pPr>
      <w:r>
        <w:rPr>
          <w:sz w:val="24"/>
        </w:rPr>
        <w:t xml:space="preserve">осуществлен выпуск товаров в таможенной процедуре экспорта</w:t>
      </w:r>
    </w:p>
    <w:p>
      <w:pPr>
        <w:pStyle w:val="0"/>
        <w:jc w:val="center"/>
      </w:pPr>
      <w:r>
        <w:rPr>
          <w:sz w:val="24"/>
        </w:rPr>
        <w:t xml:space="preserve">или реэкспорта и товары были вывезены</w:t>
      </w:r>
    </w:p>
    <w:p>
      <w:pPr>
        <w:pStyle w:val="0"/>
        <w:jc w:val="center"/>
      </w:pPr>
      <w:r>
        <w:rPr>
          <w:sz w:val="24"/>
        </w:rPr>
        <w:t xml:space="preserve">из Российской Федерации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0"/>
        <w:gridCol w:w="1814"/>
        <w:gridCol w:w="1870"/>
        <w:gridCol w:w="888"/>
        <w:gridCol w:w="865"/>
        <w:gridCol w:w="865"/>
        <w:gridCol w:w="1349"/>
      </w:tblGrid>
      <w:tr>
        <w:tc>
          <w:tcPr>
            <w:tcW w:w="14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декларации на товары </w:t>
            </w:r>
            <w:hyperlink w:history="0" w:anchor="P90" w:tooltip="&lt;1&gt; Указывается регистрационный номер декларации на товары (полной декларации на товары) (при экспорте или реэкспорте), указанный в графе &quot;A&quot; декларации на товары, форма которой утверждена решением Комиссии Таможенного союза от 20 мая 2010 г. N 257 &quot;О форме декларации на товары и порядке ее заполнения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91" w:tooltip="&lt;2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87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91" w:tooltip="&lt;2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8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и характеристика товара, упаковки </w:t>
            </w:r>
            <w:hyperlink w:history="0" w:anchor="P92" w:tooltip="&lt;3&gt; Указываются сведения о товаре, упаковке, указанные в графе 31 &quot;Грузовые места и описание товаров&quot; формы декларации на товары, утвержденной решением Комиссии Таможенного союза от 20 мая 2010 г. N 257 &quot;О форме декларации на товары и порядке ее заполнения&quot;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gridSpan w:val="2"/>
            <w:tcW w:w="17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 массе товаров, упаковки, которые были вывезены из Российской Федерации</w:t>
            </w:r>
          </w:p>
        </w:tc>
        <w:tc>
          <w:tcPr>
            <w:tcW w:w="134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товаров, упаковки в дополнительных единицах измерения </w:t>
            </w:r>
            <w:hyperlink w:history="0" w:anchor="P93" w:tooltip="&lt;4&gt; Указывается количество товаров, упаковки в дополнительных единицах измерения в соответствии с единицами измерения, применяемыми в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 брутто (кг)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 нетто (кг)</w:t>
            </w:r>
          </w:p>
        </w:tc>
        <w:tc>
          <w:tcPr>
            <w:vMerge w:val="continue"/>
          </w:tcPr>
          <w:p/>
        </w:tc>
      </w:tr>
      <w:tr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14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Указывается регистрационный номер декларации на товары (полной декларации на товары) (при экспорте или реэкспорте), указанный в </w:t>
      </w:r>
      <w:r>
        <w:rPr>
          <w:sz w:val="24"/>
        </w:rPr>
        <w:t xml:space="preserve">графе "A"</w:t>
      </w:r>
      <w:r>
        <w:rPr>
          <w:sz w:val="24"/>
        </w:rPr>
        <w:t xml:space="preserve"> декларации на товары, форма которой утверждена решением Комиссии Таможенного союза от 20 мая 2010 г. N 257 "О форме декларации на товары и порядке ее заполнения".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Наименование и код по каждому товару, упаковке указываются по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Указываются сведения о товаре, упаковке, указанные в </w:t>
      </w:r>
      <w:r>
        <w:rPr>
          <w:sz w:val="24"/>
        </w:rPr>
        <w:t xml:space="preserve">графе 31</w:t>
      </w:r>
      <w:r>
        <w:rPr>
          <w:sz w:val="24"/>
        </w:rPr>
        <w:t xml:space="preserve"> "Грузовые места и описание товаров" формы декларации на товары, утвержденной решением Комиссии Таможенного союза от 20 мая 2010 г. N 257 "О форме декларации на товары и порядке ее заполнения".</w:t>
      </w:r>
    </w:p>
    <w:bookmarkStart w:id="93" w:name="P93"/>
    <w:bookmarkEnd w:id="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Указывается количество товаров, упаковки в дополнительных единицах измерения в соответствии с единицами измерения, применяемыми в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подтверждения факта</w:t>
      </w:r>
    </w:p>
    <w:p>
      <w:pPr>
        <w:pStyle w:val="0"/>
        <w:jc w:val="right"/>
      </w:pPr>
      <w:r>
        <w:rPr>
          <w:sz w:val="24"/>
        </w:rPr>
        <w:t xml:space="preserve">вывоза, в том числе третьими</w:t>
      </w:r>
    </w:p>
    <w:p>
      <w:pPr>
        <w:pStyle w:val="0"/>
        <w:jc w:val="right"/>
      </w:pPr>
      <w:r>
        <w:rPr>
          <w:sz w:val="24"/>
        </w:rPr>
        <w:t xml:space="preserve">лицами, из Российской Федерации</w:t>
      </w:r>
    </w:p>
    <w:p>
      <w:pPr>
        <w:pStyle w:val="0"/>
        <w:jc w:val="right"/>
      </w:pPr>
      <w:r>
        <w:rPr>
          <w:sz w:val="24"/>
        </w:rPr>
        <w:t xml:space="preserve">товаров, упаковки, отходы</w:t>
      </w:r>
    </w:p>
    <w:p>
      <w:pPr>
        <w:pStyle w:val="0"/>
        <w:jc w:val="right"/>
      </w:pPr>
      <w:r>
        <w:rPr>
          <w:sz w:val="24"/>
        </w:rPr>
        <w:t xml:space="preserve">от использования которых</w:t>
      </w:r>
    </w:p>
    <w:p>
      <w:pPr>
        <w:pStyle w:val="0"/>
        <w:jc w:val="right"/>
      </w:pPr>
      <w:r>
        <w:rPr>
          <w:sz w:val="24"/>
        </w:rPr>
        <w:t xml:space="preserve">подлежат утилизации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right"/>
      </w:pPr>
      <w:r>
        <w:rPr>
          <w:sz w:val="24"/>
        </w:rPr>
      </w:r>
    </w:p>
    <w:bookmarkStart w:id="109" w:name="P109"/>
    <w:bookmarkEnd w:id="109"/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таможенных декларациях CN 23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0"/>
        <w:gridCol w:w="1200"/>
        <w:gridCol w:w="1700"/>
        <w:gridCol w:w="1860"/>
        <w:gridCol w:w="901"/>
        <w:gridCol w:w="760"/>
        <w:gridCol w:w="1215"/>
      </w:tblGrid>
      <w:tr>
        <w:tc>
          <w:tcPr>
            <w:tcW w:w="14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таможенной </w:t>
            </w:r>
            <w:r>
              <w:rPr>
                <w:sz w:val="24"/>
              </w:rPr>
              <w:t xml:space="preserve">декларации</w:t>
            </w:r>
            <w:r>
              <w:rPr>
                <w:sz w:val="24"/>
              </w:rPr>
              <w:t xml:space="preserve"> CN 23 </w:t>
            </w:r>
            <w:hyperlink w:history="0" w:anchor="P136" w:tooltip="&lt;1&gt; Указывается регистрационный номер таможенной декларации CN 23, проставленный таможенным органом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2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отправления из таможенной </w:t>
            </w:r>
            <w:r>
              <w:rPr>
                <w:sz w:val="24"/>
              </w:rPr>
              <w:t xml:space="preserve">декларации</w:t>
            </w:r>
            <w:r>
              <w:rPr>
                <w:sz w:val="24"/>
              </w:rPr>
              <w:t xml:space="preserve"> CN 23 </w:t>
            </w:r>
            <w:hyperlink w:history="0" w:anchor="P137" w:tooltip="&lt;2&gt; Указывается уникальный номер почтового отправления из бланка по форме CN 23, который соответствует 13-значному буквенно-цифровому штриховому коду (штрих-код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138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8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138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gridSpan w:val="2"/>
            <w:tcW w:w="16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 массе товаров, упаковки, которые были вывезены из Российской Федерации</w:t>
            </w:r>
          </w:p>
        </w:tc>
        <w:tc>
          <w:tcPr>
            <w:tcW w:w="121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товаров, упаковки в дополнительных единицах измерения </w:t>
            </w:r>
            <w:hyperlink w:history="0" w:anchor="P139" w:tooltip="&lt;4&gt; Указывается количество товаров, упаковки в дополнительных единицах измерения в соответствии с единицами измерения, применяемыми в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 брутто (кг)</w:t>
            </w:r>
          </w:p>
        </w:tc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 нетто (кг)</w:t>
            </w:r>
          </w:p>
        </w:tc>
        <w:tc>
          <w:tcPr>
            <w:vMerge w:val="continue"/>
          </w:tcPr>
          <w:p/>
        </w:tc>
      </w:tr>
      <w:tr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14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Указывается регистрационный номер таможенной </w:t>
      </w:r>
      <w:r>
        <w:rPr>
          <w:sz w:val="24"/>
        </w:rPr>
        <w:t xml:space="preserve">декларации</w:t>
      </w:r>
      <w:r>
        <w:rPr>
          <w:sz w:val="24"/>
        </w:rPr>
        <w:t xml:space="preserve"> CN 23, проставленный таможенным органом.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Указывается уникальный номер почтового отправления из бланка по </w:t>
      </w:r>
      <w:r>
        <w:rPr>
          <w:sz w:val="24"/>
        </w:rPr>
        <w:t xml:space="preserve">форме CN 23</w:t>
      </w:r>
      <w:r>
        <w:rPr>
          <w:sz w:val="24"/>
        </w:rPr>
        <w:t xml:space="preserve">, который соответствует 13-значному буквенно-цифровому штриховому коду (штрих-код).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Наименование и код по каждому товару, упаковке указываются по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139" w:name="P139"/>
    <w:bookmarkEnd w:id="1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Указывается количество товаров, упаковки в дополнительных единицах измерения в соответствии с единицами измерения, применяемыми в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Правилам подтверждения факта</w:t>
      </w:r>
    </w:p>
    <w:p>
      <w:pPr>
        <w:pStyle w:val="0"/>
        <w:jc w:val="right"/>
      </w:pPr>
      <w:r>
        <w:rPr>
          <w:sz w:val="24"/>
        </w:rPr>
        <w:t xml:space="preserve">вывоза, в том числе третьими</w:t>
      </w:r>
    </w:p>
    <w:p>
      <w:pPr>
        <w:pStyle w:val="0"/>
        <w:jc w:val="right"/>
      </w:pPr>
      <w:r>
        <w:rPr>
          <w:sz w:val="24"/>
        </w:rPr>
        <w:t xml:space="preserve">лицами, из Российской Федерации</w:t>
      </w:r>
    </w:p>
    <w:p>
      <w:pPr>
        <w:pStyle w:val="0"/>
        <w:jc w:val="right"/>
      </w:pPr>
      <w:r>
        <w:rPr>
          <w:sz w:val="24"/>
        </w:rPr>
        <w:t xml:space="preserve">товаров, упаковки, отходы</w:t>
      </w:r>
    </w:p>
    <w:p>
      <w:pPr>
        <w:pStyle w:val="0"/>
        <w:jc w:val="right"/>
      </w:pPr>
      <w:r>
        <w:rPr>
          <w:sz w:val="24"/>
        </w:rPr>
        <w:t xml:space="preserve">от использования которых</w:t>
      </w:r>
    </w:p>
    <w:p>
      <w:pPr>
        <w:pStyle w:val="0"/>
        <w:jc w:val="right"/>
      </w:pPr>
      <w:r>
        <w:rPr>
          <w:sz w:val="24"/>
        </w:rPr>
        <w:t xml:space="preserve">подлежат утилизации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right"/>
      </w:pPr>
      <w:r>
        <w:rPr>
          <w:sz w:val="24"/>
        </w:rPr>
      </w:r>
    </w:p>
    <w:bookmarkStart w:id="155" w:name="P155"/>
    <w:bookmarkEnd w:id="155"/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статистических формах учета перемещения товаров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18"/>
        <w:gridCol w:w="1667"/>
        <w:gridCol w:w="1810"/>
        <w:gridCol w:w="1253"/>
        <w:gridCol w:w="1524"/>
        <w:gridCol w:w="1173"/>
      </w:tblGrid>
      <w:tr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статистической формы учета перемещения товаров </w:t>
            </w:r>
            <w:hyperlink w:history="0" w:anchor="P178" w:tooltip="&lt;1&gt; Указывается регистрационный номер статистической формы учета перемещения товаров, который проставляется автоматически при регистрации статистической формы в таможенных органах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179" w:tooltip="&lt;2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8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179" w:tooltip="&lt;2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2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и характеристика товара, упаковки </w:t>
            </w:r>
            <w:hyperlink w:history="0" w:anchor="P180" w:tooltip="&lt;3&gt; Указываются сведения о товаре, упаковке, указанные в графе 12 &quot;Описание товара&quot; статистической формы учета перемещения товаров, являющейся приложением к Правилам ведения статистики взаимной торговли товарами Российской Федерации с государствами - членами Евразийского экономического союза, утвержденным постановлением Правительства Российской Федерации от 19 июня 2020 г. N 891 &quot;О порядке ведения статистики взаимной торговли товарами Российской Федерации с государствами - членами Евразийского экономичес..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5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 массе товаров, упаковки, которые были вывезены из Российской Федерации (вес нетто (кг)</w:t>
            </w:r>
          </w:p>
        </w:tc>
        <w:tc>
          <w:tcPr>
            <w:tcW w:w="11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товаров, упаковки в дополнительных единицах измерения </w:t>
            </w:r>
            <w:hyperlink w:history="0" w:anchor="P181" w:tooltip="&lt;4&gt; Указывается количество товаров, упаковки в дополнительных единицах измерения в соответствии с единицами измерения, применяемыми в единой Товарной номенклатуре внешнеэкономической деятельности Евразийского экономического союза (ТН ВЭД ЕАЭС), если в соответствии с Единым таможенным тарифом Евразийского экономического союза в отношении перемещаемого товара применяется дополнительная единица измерения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6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78" w:name="P178"/>
    <w:bookmarkEnd w:id="1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Указывается регистрационный номер статистической </w:t>
      </w:r>
      <w:r>
        <w:rPr>
          <w:sz w:val="24"/>
        </w:rPr>
        <w:t xml:space="preserve">формы</w:t>
      </w:r>
      <w:r>
        <w:rPr>
          <w:sz w:val="24"/>
        </w:rPr>
        <w:t xml:space="preserve"> учета перемещения товаров, который проставляется автоматически при регистрации статистической формы в таможенных органах.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Наименование и код по каждому товару, упаковке указываются по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180" w:name="P180"/>
    <w:bookmarkEnd w:id="1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Указываются сведения о товаре, упаковке, указанные в </w:t>
      </w:r>
      <w:r>
        <w:rPr>
          <w:sz w:val="24"/>
        </w:rPr>
        <w:t xml:space="preserve">графе 12</w:t>
      </w:r>
      <w:r>
        <w:rPr>
          <w:sz w:val="24"/>
        </w:rPr>
        <w:t xml:space="preserve"> "Описание товара" статистической формы учета перемещения товаров, являющейся приложением к Правилам ведения статистики взаимной торговли товарами Российской Федерации с государствами - членами Евразийского экономического союза, утвержденным постановлением Правительства Российской Федерации от 19 июня 2020 г. N 891 "О порядке ведения статистики взаимной торговли товарами Российской Федерации с государствами - членами Евразийского экономического союза и признании утратившим силу постановления Правительства Российской Федерации от 7 декабря 2015 г. N 1329".</w:t>
      </w:r>
    </w:p>
    <w:bookmarkStart w:id="181" w:name="P181"/>
    <w:bookmarkEnd w:id="1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Указывается количество товаров, упаковки в дополнительных единицах измерения в соответствии с единицами измерения, применяемыми в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ЕАЭС), если в соответствии с Единым таможенным тарифом Евразийского экономического союза в отношении перемещаемого товара применяется дополнительная единица измерения.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06.11.2024 N 1486</w:t>
            <w:br/>
            <w:t>"Об утверждении Правил подтверждения факта вывоза, в том числе треть...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06.11.2024 N 1486
"Об утверждении Правил подтверждения факта вывоза, в том числе третьими лицами, из Российской Федерации товаров, упаковки, отходы от использования которых подлежат утилизации"</dc:title>
  <dcterms:created xsi:type="dcterms:W3CDTF">2026-01-16T09:34:30Z</dcterms:created>
</cp:coreProperties>
</file>