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Приказ Росприроднадзора от 30.03.2020 N 338</w:t>
              <w:br/>
              <w:t xml:space="preserve">(ред. от 26.08.2021)</w:t>
              <w:br/>
              <w:t xml:space="preserve">"Об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заключения (разрешительного документа)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w:t>
              <w:br/>
              <w:t xml:space="preserve">(Зарегистрировано в Минюсте России 15.06.2020 N 58648)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15 июня 2020 г. N 58648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ФЕДЕРАЛЬНАЯ СЛУЖБА ПО НАДЗОРУ В СФЕРЕ ПРИРОДОПОЛЬЗОВАНИЯ</w:t>
      </w:r>
    </w:p>
    <w:p>
      <w:pPr>
        <w:pStyle w:val="2"/>
        <w:jc w:val="center"/>
      </w:pPr>
      <w:r>
        <w:rPr>
          <w:sz w:val="24"/>
        </w:rPr>
      </w:r>
    </w:p>
    <w:p>
      <w:pPr>
        <w:pStyle w:val="2"/>
        <w:jc w:val="center"/>
      </w:pPr>
      <w:r>
        <w:rPr>
          <w:sz w:val="24"/>
        </w:rPr>
        <w:t xml:space="preserve">ПРИКАЗ</w:t>
      </w:r>
    </w:p>
    <w:p>
      <w:pPr>
        <w:pStyle w:val="2"/>
        <w:jc w:val="center"/>
      </w:pPr>
      <w:r>
        <w:rPr>
          <w:sz w:val="24"/>
        </w:rPr>
        <w:t xml:space="preserve">от 30 марта 2020 г. N 338</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ФЕДЕРАЛЬНОЙ СЛУЖБЫ ПО НАДЗОРУ В СФЕРЕ ПРИРОДОПОЛЬЗОВАНИЯ</w:t>
      </w:r>
    </w:p>
    <w:p>
      <w:pPr>
        <w:pStyle w:val="2"/>
        <w:jc w:val="center"/>
      </w:pPr>
      <w:r>
        <w:rPr>
          <w:sz w:val="24"/>
        </w:rPr>
        <w:t xml:space="preserve">ПРЕДОСТАВЛЕНИЯ ГОСУДАРСТВЕННОЙ УСЛУГИ ПО ВЫДАЧЕ ЗАКЛЮЧЕНИЯ</w:t>
      </w:r>
    </w:p>
    <w:p>
      <w:pPr>
        <w:pStyle w:val="2"/>
        <w:jc w:val="center"/>
      </w:pPr>
      <w:r>
        <w:rPr>
          <w:sz w:val="24"/>
        </w:rPr>
        <w:t xml:space="preserve">(РАЗРЕШИТЕЛЬНОГО ДОКУМЕНТА) НА ВЫВОЗ С ТАМОЖЕННОЙ</w:t>
      </w:r>
    </w:p>
    <w:p>
      <w:pPr>
        <w:pStyle w:val="2"/>
        <w:jc w:val="center"/>
      </w:pPr>
      <w:r>
        <w:rPr>
          <w:sz w:val="24"/>
        </w:rPr>
        <w:t xml:space="preserve">ТЕРРИТОРИИ ЕВРАЗИЙСКОГО ЭКОНОМИЧЕСКОГО СОЮЗА ДИКИХ ЖИВЫХ</w:t>
      </w:r>
    </w:p>
    <w:p>
      <w:pPr>
        <w:pStyle w:val="2"/>
        <w:jc w:val="center"/>
      </w:pPr>
      <w:r>
        <w:rPr>
          <w:sz w:val="24"/>
        </w:rPr>
        <w:t xml:space="preserve">ЖИВОТНЫХ, ОТДЕЛЬНЫХ ДИКОРАСТУЩИХ РАСТЕНИЙ И ДИКОРАСТУЩЕГО</w:t>
      </w:r>
    </w:p>
    <w:p>
      <w:pPr>
        <w:pStyle w:val="2"/>
        <w:jc w:val="center"/>
      </w:pPr>
      <w:r>
        <w:rPr>
          <w:sz w:val="24"/>
        </w:rPr>
        <w:t xml:space="preserve">ЛЕКАРСТВЕННОГО СЫРЬЯ, А ТАКЖЕ РЕДКИХ И НАХОДЯЩИХСЯ</w:t>
      </w:r>
    </w:p>
    <w:p>
      <w:pPr>
        <w:pStyle w:val="2"/>
        <w:jc w:val="center"/>
      </w:pPr>
      <w:r>
        <w:rPr>
          <w:sz w:val="24"/>
        </w:rPr>
        <w:t xml:space="preserve">ПОД УГРОЗОЙ ИСЧЕЗНОВЕНИЯ ВИДОВ ДИКИХ ЖИВЫХ ЖИВОТНЫХ</w:t>
      </w:r>
    </w:p>
    <w:p>
      <w:pPr>
        <w:pStyle w:val="2"/>
        <w:jc w:val="center"/>
      </w:pPr>
      <w:r>
        <w:rPr>
          <w:sz w:val="24"/>
        </w:rPr>
        <w:t xml:space="preserve">И ДИКОРАСТУЩИХ РАСТЕНИЙ, ВКЛЮЧЕННЫХ В КРАСНЫЕ КНИГИ</w:t>
      </w:r>
    </w:p>
    <w:p>
      <w:pPr>
        <w:pStyle w:val="2"/>
        <w:jc w:val="center"/>
      </w:pPr>
      <w:r>
        <w:rPr>
          <w:sz w:val="24"/>
        </w:rPr>
        <w:t xml:space="preserve">ГОСУДАРСТВ - ЧЛЕНОВ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Росприроднадзора от 26.08.2021 N 554)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пунктом 2</w:t>
      </w:r>
      <w:r>
        <w:rPr>
          <w:sz w:val="24"/>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w:t>
      </w:r>
      <w:r>
        <w:rPr>
          <w:sz w:val="24"/>
        </w:rPr>
        <w:t xml:space="preserve">пунктом 5.5.13</w:t>
      </w:r>
      <w:r>
        <w:rPr>
          <w:sz w:val="24"/>
        </w:rPr>
        <w:t xml:space="preserve"> Положения о Федеральной службе по надзору в сфере природопользования, утвержденного постановлением Правительства Российской Федерации от 30 июля 2004 г. N 400 (Собрание законодательства Российской Федерации, 2004, N 32, ст. 3347; 2019, N 31, ст. 4635), приказываю:</w:t>
      </w:r>
    </w:p>
    <w:p>
      <w:pPr>
        <w:pStyle w:val="0"/>
        <w:spacing w:before="240" w:lineRule="auto"/>
        <w:ind w:firstLine="540"/>
        <w:jc w:val="both"/>
      </w:pPr>
      <w:r>
        <w:rPr>
          <w:sz w:val="24"/>
        </w:rPr>
        <w:t xml:space="preserve">утвердить прилагаемый Административный </w:t>
      </w:r>
      <w:hyperlink w:history="0" w:anchor="P40" w:tooltip="АДМИНИСТРАТИВНЫЙ РЕГЛАМЕНТ">
        <w:r>
          <w:rPr>
            <w:sz w:val="24"/>
            <w:color w:val="0000ff"/>
          </w:rPr>
          <w:t xml:space="preserve">регламент</w:t>
        </w:r>
      </w:hyperlink>
      <w:r>
        <w:rPr>
          <w:sz w:val="24"/>
        </w:rPr>
        <w:t xml:space="preserve"> Федеральной службы по надзору в сфере природопользования предоставления государственной услуги по выдаче заключения (разрешительного документа)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С.Г.РАДИОНОВА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Федеральной службы</w:t>
      </w:r>
    </w:p>
    <w:p>
      <w:pPr>
        <w:pStyle w:val="0"/>
        <w:jc w:val="right"/>
      </w:pPr>
      <w:r>
        <w:rPr>
          <w:sz w:val="24"/>
        </w:rPr>
        <w:t xml:space="preserve">по надзору в сфере природопользования</w:t>
      </w:r>
    </w:p>
    <w:p>
      <w:pPr>
        <w:pStyle w:val="0"/>
        <w:jc w:val="right"/>
      </w:pPr>
      <w:r>
        <w:rPr>
          <w:sz w:val="24"/>
        </w:rPr>
        <w:t xml:space="preserve">от 30.03.2020 N 338</w:t>
      </w:r>
    </w:p>
    <w:p>
      <w:pPr>
        <w:pStyle w:val="0"/>
        <w:jc w:val="both"/>
      </w:pPr>
      <w:r>
        <w:rPr>
          <w:sz w:val="24"/>
        </w:rPr>
      </w:r>
    </w:p>
    <w:bookmarkStart w:id="40" w:name="P40"/>
    <w:bookmarkEnd w:id="40"/>
    <w:p>
      <w:pPr>
        <w:pStyle w:val="2"/>
        <w:jc w:val="center"/>
      </w:pPr>
      <w:r>
        <w:rPr>
          <w:sz w:val="24"/>
        </w:rPr>
        <w:t xml:space="preserve">АДМИНИСТРАТИВНЫЙ РЕГЛАМЕНТ</w:t>
      </w:r>
    </w:p>
    <w:p>
      <w:pPr>
        <w:pStyle w:val="2"/>
        <w:jc w:val="center"/>
      </w:pPr>
      <w:r>
        <w:rPr>
          <w:sz w:val="24"/>
        </w:rPr>
        <w:t xml:space="preserve">ФЕДЕРАЛЬНОЙ СЛУЖБЫ ПО НАДЗОРУ В СФЕРЕ ПРИРОДОПОЛЬЗОВАНИЯ</w:t>
      </w:r>
    </w:p>
    <w:p>
      <w:pPr>
        <w:pStyle w:val="2"/>
        <w:jc w:val="center"/>
      </w:pPr>
      <w:r>
        <w:rPr>
          <w:sz w:val="24"/>
        </w:rPr>
        <w:t xml:space="preserve">ПРЕДОСТАВЛЕНИЯ ГОСУДАРСТВЕННОЙ УСЛУГИ ПО ВЫДАЧЕ ЗАКЛЮЧЕНИЯ</w:t>
      </w:r>
    </w:p>
    <w:p>
      <w:pPr>
        <w:pStyle w:val="2"/>
        <w:jc w:val="center"/>
      </w:pPr>
      <w:r>
        <w:rPr>
          <w:sz w:val="24"/>
        </w:rPr>
        <w:t xml:space="preserve">(РАЗРЕШИТЕЛЬНОГО ДОКУМЕНТА) НА ВЫВОЗ С ТАМОЖЕННОЙ</w:t>
      </w:r>
    </w:p>
    <w:p>
      <w:pPr>
        <w:pStyle w:val="2"/>
        <w:jc w:val="center"/>
      </w:pPr>
      <w:r>
        <w:rPr>
          <w:sz w:val="24"/>
        </w:rPr>
        <w:t xml:space="preserve">ТЕРРИТОРИИ ЕВРАЗИЙСКОГО ЭКОНОМИЧЕСКОГО СОЮЗА ДИКИХ ЖИВЫХ</w:t>
      </w:r>
    </w:p>
    <w:p>
      <w:pPr>
        <w:pStyle w:val="2"/>
        <w:jc w:val="center"/>
      </w:pPr>
      <w:r>
        <w:rPr>
          <w:sz w:val="24"/>
        </w:rPr>
        <w:t xml:space="preserve">ЖИВОТНЫХ, ОТДЕЛЬНЫХ ДИКОРАСТУЩИХ РАСТЕНИЙ И ДИКОРАСТУЩЕГО</w:t>
      </w:r>
    </w:p>
    <w:p>
      <w:pPr>
        <w:pStyle w:val="2"/>
        <w:jc w:val="center"/>
      </w:pPr>
      <w:r>
        <w:rPr>
          <w:sz w:val="24"/>
        </w:rPr>
        <w:t xml:space="preserve">ЛЕКАРСТВЕННОГО СЫРЬЯ, А ТАКЖЕ РЕДКИХ И НАХОДЯЩИХСЯ</w:t>
      </w:r>
    </w:p>
    <w:p>
      <w:pPr>
        <w:pStyle w:val="2"/>
        <w:jc w:val="center"/>
      </w:pPr>
      <w:r>
        <w:rPr>
          <w:sz w:val="24"/>
        </w:rPr>
        <w:t xml:space="preserve">ПОД УГРОЗОЙ ИСЧЕЗНОВЕНИЯ ВИДОВ ДИКИХ ЖИВЫХ ЖИВОТНЫХ</w:t>
      </w:r>
    </w:p>
    <w:p>
      <w:pPr>
        <w:pStyle w:val="2"/>
        <w:jc w:val="center"/>
      </w:pPr>
      <w:r>
        <w:rPr>
          <w:sz w:val="24"/>
        </w:rPr>
        <w:t xml:space="preserve">И ДИКОРАСТУЩИХ РАСТЕНИЙ, ВКЛЮЧЕННЫХ В КРАСНЫЕ КНИГИ</w:t>
      </w:r>
    </w:p>
    <w:p>
      <w:pPr>
        <w:pStyle w:val="2"/>
        <w:jc w:val="center"/>
      </w:pPr>
      <w:r>
        <w:rPr>
          <w:sz w:val="24"/>
        </w:rPr>
        <w:t xml:space="preserve">ГОСУДАРСТВ - ЧЛЕНОВ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Росприроднадзора от 26.08.2021 N 554)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2"/>
        <w:outlineLvl w:val="2"/>
        <w:jc w:val="center"/>
      </w:pPr>
      <w:r>
        <w:rPr>
          <w:sz w:val="24"/>
        </w:rPr>
        <w:t xml:space="preserve">Предмет регулирования регламента</w:t>
      </w:r>
    </w:p>
    <w:p>
      <w:pPr>
        <w:pStyle w:val="0"/>
        <w:jc w:val="both"/>
      </w:pPr>
      <w:r>
        <w:rPr>
          <w:sz w:val="24"/>
        </w:rPr>
      </w:r>
    </w:p>
    <w:p>
      <w:pPr>
        <w:pStyle w:val="0"/>
        <w:ind w:firstLine="540"/>
        <w:jc w:val="both"/>
      </w:pPr>
      <w:r>
        <w:rPr>
          <w:sz w:val="24"/>
        </w:rPr>
        <w:t xml:space="preserve">1. Административный регламент Федеральной службы по надзору в сфере природопользования предоставления государственной услуги по выдаче </w:t>
      </w:r>
      <w:r>
        <w:rPr>
          <w:sz w:val="24"/>
        </w:rPr>
        <w:t xml:space="preserve">заключения</w:t>
      </w:r>
      <w:r>
        <w:rPr>
          <w:sz w:val="24"/>
        </w:rPr>
        <w:t xml:space="preserve"> (разрешительного документа)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(далее - Регламент), определяет сроки, последовательность административных процедур (действий) и принятия решений Федеральной службой по надзору в сфере природопользования, а также порядок взаимодействия между структурными подразделениями Росприроднадзора, должностными лицами Росприроднадзора с заявителями при предоставлении государственной услуги по выдаче заключения (разрешительного документа)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(далее - дикие животные, дикорастущие растения).</w:t>
      </w:r>
    </w:p>
    <w:p>
      <w:pPr>
        <w:pStyle w:val="0"/>
        <w:spacing w:before="240" w:lineRule="auto"/>
        <w:ind w:firstLine="540"/>
        <w:jc w:val="both"/>
      </w:pPr>
      <w:r>
        <w:rPr>
          <w:sz w:val="24"/>
        </w:rPr>
        <w:t xml:space="preserve">При предоставлении государственной услуги по выдаче заключения (разрешительного документа)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(далее - государственная услуга), в электронной форме используются следующие информационные системы: федеральная государственная информационная система "Единый портал государственных и муниципальных услуг (функций)" (</w:t>
      </w:r>
      <w:hyperlink w:history="0" r:id="rId8">
        <w:r>
          <w:rPr>
            <w:sz w:val="24"/>
            <w:color w:val="0000ff"/>
          </w:rPr>
          <w:t xml:space="preserve">www.gosuslugi.ru</w:t>
        </w:r>
      </w:hyperlink>
      <w:r>
        <w:rPr>
          <w:sz w:val="24"/>
        </w:rPr>
        <w:t xml:space="preserve">) (далее - Единый портал) и информационная система "Одно окно" в сфере внешнеторговой деятельности (https://myexport.exportcenter.ru/) (далее - ИС "Одно окно").</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С использованием функциональных возможностей ИС "Одно окно" возможность подачи заявления о предоставлении государственной услуги предусмотрена только в отношении отдельных дикорастущих растений и дикорастущего лекарственного сырья, предусмотренных </w:t>
      </w:r>
      <w:r>
        <w:rPr>
          <w:sz w:val="24"/>
        </w:rPr>
        <w:t xml:space="preserve">пунктами 2</w:t>
      </w:r>
      <w:r>
        <w:rPr>
          <w:sz w:val="24"/>
        </w:rPr>
        <w:t xml:space="preserve"> и </w:t>
      </w:r>
      <w:r>
        <w:rPr>
          <w:sz w:val="24"/>
        </w:rPr>
        <w:t xml:space="preserve">3 раздела 2.6</w:t>
      </w:r>
      <w:r>
        <w:rPr>
          <w:sz w:val="24"/>
        </w:rP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N 2 к Решению Коллегии Евразийской экономической комиссии от 21 апреля 2015 г. N 30 "О мерах нетарифного регулирования" (Таможенные ведомости, 2015, N 12) (далее - Перечень товаров).</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jc w:val="both"/>
      </w:pPr>
      <w:r>
        <w:rPr>
          <w:sz w:val="24"/>
        </w:rPr>
      </w:r>
    </w:p>
    <w:p>
      <w:pPr>
        <w:pStyle w:val="2"/>
        <w:outlineLvl w:val="2"/>
        <w:jc w:val="center"/>
      </w:pPr>
      <w:r>
        <w:rPr>
          <w:sz w:val="24"/>
        </w:rPr>
        <w:t xml:space="preserve">Круг заявителей</w:t>
      </w:r>
    </w:p>
    <w:p>
      <w:pPr>
        <w:pStyle w:val="0"/>
        <w:jc w:val="both"/>
      </w:pPr>
      <w:r>
        <w:rPr>
          <w:sz w:val="24"/>
        </w:rPr>
      </w:r>
    </w:p>
    <w:bookmarkStart w:id="65" w:name="P65"/>
    <w:bookmarkEnd w:id="65"/>
    <w:p>
      <w:pPr>
        <w:pStyle w:val="0"/>
        <w:ind w:firstLine="540"/>
        <w:jc w:val="both"/>
      </w:pPr>
      <w:r>
        <w:rPr>
          <w:sz w:val="24"/>
        </w:rPr>
        <w:t xml:space="preserve">2. Заявителями являются юридические лица, физические лица (в том числе индивидуальные предприниматели), зарегистрированные в государствах - членах Евразийского экономического союза (далее - Заявители).</w:t>
      </w:r>
    </w:p>
    <w:p>
      <w:pPr>
        <w:pStyle w:val="0"/>
        <w:spacing w:before="240" w:lineRule="auto"/>
        <w:ind w:firstLine="540"/>
        <w:jc w:val="both"/>
      </w:pPr>
      <w:r>
        <w:rPr>
          <w:sz w:val="24"/>
        </w:rPr>
        <w:t xml:space="preserve">При подаче заявления о предоставлении государственной услуги на бумажном носителе полномочия представителей, выступающих от имени Заявителей, подтверждаются доверенностью, оформленной в соответствии с требованиями законодательства Российской Федерации.</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При подаче заявления о предоставлении государственной услуги в форме электронного документа с использованием Единого портала подписывать такое заявление от имени Заявителя имеет право лицо, уполномоченное действовать от имени Заявителя без доверенности, либо лицо, действующее на основании доверенности, подписанной усиленной квалифицированной электронной подписью Заявителя в соответствии с требованиями Федерального </w:t>
      </w:r>
      <w:r>
        <w:rPr>
          <w:sz w:val="24"/>
        </w:rPr>
        <w:t xml:space="preserve">закона</w:t>
      </w:r>
      <w:r>
        <w:rPr>
          <w:sz w:val="24"/>
        </w:rPr>
        <w:t xml:space="preserve"> от 06.04.2011 N 63-ФЗ "Об электронной подписи" (Собрание законодательства Российской Федерации, 2011, N 15, ст. 2036; 2021, N 24, ст. 4188) (далее - Федеральный закон "Об электронной подписи").</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Возможность подачи заявления о предоставлении государственной услуги с использованием функциональных возможностей ИС "Одно окно" предусмотрена для российских юридических лиц и российских физических лиц, зарегистрированных в качестве индивидуальных предпринимателей.</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bookmarkStart w:id="72" w:name="P72"/>
    <w:bookmarkEnd w:id="72"/>
    <w:p>
      <w:pPr>
        <w:pStyle w:val="0"/>
        <w:spacing w:before="240" w:lineRule="auto"/>
        <w:ind w:firstLine="540"/>
        <w:jc w:val="both"/>
      </w:pPr>
      <w:r>
        <w:rPr>
          <w:sz w:val="24"/>
        </w:rPr>
        <w:t xml:space="preserve">При подаче заявления о предоставлении государственной услуги в форме электронного документа посредством ИС "Одно окно" подписывать такое заявление от имени Заявителя имеет право лицо, уполномоченное действовать от имени Заявителя без доверенности.</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jc w:val="both"/>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государственной услуги</w:t>
      </w:r>
    </w:p>
    <w:p>
      <w:pPr>
        <w:pStyle w:val="0"/>
        <w:jc w:val="both"/>
      </w:pPr>
      <w:r>
        <w:rPr>
          <w:sz w:val="24"/>
        </w:rPr>
      </w:r>
    </w:p>
    <w:bookmarkStart w:id="78" w:name="P78"/>
    <w:bookmarkEnd w:id="78"/>
    <w:p>
      <w:pPr>
        <w:pStyle w:val="0"/>
        <w:ind w:firstLine="540"/>
        <w:jc w:val="both"/>
      </w:pPr>
      <w:r>
        <w:rPr>
          <w:sz w:val="24"/>
        </w:rPr>
        <w:t xml:space="preserve">3. 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на официальном сайте Росприроднадзора: </w:t>
      </w:r>
      <w:hyperlink w:history="0" r:id="rId9">
        <w:r>
          <w:rPr>
            <w:sz w:val="24"/>
            <w:color w:val="0000ff"/>
          </w:rPr>
          <w:t xml:space="preserve">https://www.rpn.gov.ru</w:t>
        </w:r>
      </w:hyperlink>
      <w:r>
        <w:rPr>
          <w:sz w:val="24"/>
        </w:rPr>
        <w:t xml:space="preserve"> в информационно-телекоммуникационной сети "Интернет" (далее - Сайт), на Едином портале, на информационных стендах в местах предоставления государственной услуги, в ИС "Одно окно".</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Информирование осуществляется бесплатно.</w:t>
      </w:r>
    </w:p>
    <w:bookmarkStart w:id="81" w:name="P81"/>
    <w:bookmarkEnd w:id="81"/>
    <w:p>
      <w:pPr>
        <w:pStyle w:val="0"/>
        <w:spacing w:before="240" w:lineRule="auto"/>
        <w:ind w:firstLine="540"/>
        <w:jc w:val="both"/>
      </w:pPr>
      <w:r>
        <w:rPr>
          <w:sz w:val="24"/>
        </w:rPr>
        <w:t xml:space="preserve">4. На Сайте, информационных стендах в местах предоставления государственных услуг в Росприроднадзоре (территориальных органах) размещается следующая информация:</w:t>
      </w:r>
    </w:p>
    <w:p>
      <w:pPr>
        <w:pStyle w:val="0"/>
        <w:spacing w:before="240" w:lineRule="auto"/>
        <w:ind w:firstLine="540"/>
        <w:jc w:val="both"/>
      </w:pPr>
      <w:r>
        <w:rPr>
          <w:sz w:val="24"/>
        </w:rPr>
        <w:t xml:space="preserve">Регламент с приложениями;</w:t>
      </w:r>
    </w:p>
    <w:p>
      <w:pPr>
        <w:pStyle w:val="0"/>
        <w:spacing w:before="240" w:lineRule="auto"/>
        <w:ind w:firstLine="540"/>
        <w:jc w:val="both"/>
      </w:pPr>
      <w:r>
        <w:rPr>
          <w:sz w:val="24"/>
        </w:rPr>
        <w:t xml:space="preserve">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pPr>
        <w:pStyle w:val="0"/>
        <w:spacing w:before="240" w:lineRule="auto"/>
        <w:ind w:firstLine="540"/>
        <w:jc w:val="both"/>
      </w:pPr>
      <w:r>
        <w:rPr>
          <w:sz w:val="24"/>
        </w:rPr>
        <w:t xml:space="preserve">время приема Заявителей;</w:t>
      </w:r>
    </w:p>
    <w:p>
      <w:pPr>
        <w:pStyle w:val="0"/>
        <w:spacing w:before="240" w:lineRule="auto"/>
        <w:ind w:firstLine="540"/>
        <w:jc w:val="both"/>
      </w:pPr>
      <w:r>
        <w:rPr>
          <w:sz w:val="24"/>
        </w:rPr>
        <w:t xml:space="preserve">перечень документов, представляемых Заявителем для получения государственной услуги, требования, предъявляемые к этим документам и их оформлению, включая образцы заполнения форм документов;</w:t>
      </w:r>
    </w:p>
    <w:p>
      <w:pPr>
        <w:pStyle w:val="0"/>
        <w:spacing w:before="240" w:lineRule="auto"/>
        <w:ind w:firstLine="540"/>
        <w:jc w:val="both"/>
      </w:pPr>
      <w:r>
        <w:rPr>
          <w:sz w:val="24"/>
        </w:rPr>
        <w:t xml:space="preserve">порядок и способы подачи документов, представляемых Заявителем для получения государственной услуги;</w:t>
      </w:r>
    </w:p>
    <w:p>
      <w:pPr>
        <w:pStyle w:val="0"/>
        <w:spacing w:before="240" w:lineRule="auto"/>
        <w:ind w:firstLine="540"/>
        <w:jc w:val="both"/>
      </w:pPr>
      <w:r>
        <w:rPr>
          <w:sz w:val="24"/>
        </w:rPr>
        <w:t xml:space="preserve">срок предоставления государственной услуги;</w:t>
      </w:r>
    </w:p>
    <w:p>
      <w:pPr>
        <w:pStyle w:val="0"/>
        <w:spacing w:before="240" w:lineRule="auto"/>
        <w:ind w:firstLine="540"/>
        <w:jc w:val="both"/>
      </w:pPr>
      <w:r>
        <w:rPr>
          <w:sz w:val="24"/>
        </w:rPr>
        <w:t xml:space="preserve">результаты предоставления государственной услуги, порядок направления документа, являющегося результатом предоставления государственной услуги;</w:t>
      </w:r>
    </w:p>
    <w:p>
      <w:pPr>
        <w:pStyle w:val="0"/>
        <w:spacing w:before="240" w:lineRule="auto"/>
        <w:ind w:firstLine="540"/>
        <w:jc w:val="both"/>
      </w:pPr>
      <w:r>
        <w:rPr>
          <w:sz w:val="24"/>
        </w:rPr>
        <w:t xml:space="preserve">основания для отказа в предоставлении государственной услуги;</w:t>
      </w:r>
    </w:p>
    <w:p>
      <w:pPr>
        <w:pStyle w:val="0"/>
        <w:spacing w:before="240" w:lineRule="auto"/>
        <w:ind w:firstLine="540"/>
        <w:jc w:val="both"/>
      </w:pPr>
      <w:r>
        <w:rPr>
          <w:sz w:val="24"/>
        </w:rPr>
        <w:t xml:space="preserve">порядок получения информации заявителем по вопросам предоставления государственной услуги, сведений о ходе предоставления государственной услуги, в том числе с использованием Единого портала;</w:t>
      </w:r>
    </w:p>
    <w:p>
      <w:pPr>
        <w:pStyle w:val="0"/>
        <w:spacing w:before="240" w:lineRule="auto"/>
        <w:ind w:firstLine="540"/>
        <w:jc w:val="both"/>
      </w:pPr>
      <w:r>
        <w:rPr>
          <w:sz w:val="24"/>
        </w:rPr>
        <w:t xml:space="preserve">порядок досудебного (внесудебного) обжалования решений и действий (бездействия) Росприроднадзора, а также его должностных лиц.</w:t>
      </w:r>
    </w:p>
    <w:p>
      <w:pPr>
        <w:pStyle w:val="0"/>
        <w:spacing w:before="240" w:lineRule="auto"/>
        <w:ind w:firstLine="540"/>
        <w:jc w:val="both"/>
      </w:pPr>
      <w:r>
        <w:rPr>
          <w:sz w:val="24"/>
        </w:rPr>
        <w:t xml:space="preserve">5. Информация о месте нахождения (адресе), графике работы, справочных телефонах, адресах официальных сайтов и электронной почты Росприроднадзора размещается на Сайте, в федеральной государственной информационной системе "Федеральный реестр государственных и муниципальных услуг (функций)": </w:t>
      </w:r>
      <w:hyperlink w:history="0" r:id="rId10">
        <w:r>
          <w:rPr>
            <w:sz w:val="24"/>
            <w:color w:val="0000ff"/>
          </w:rPr>
          <w:t xml:space="preserve">https://frgu.gosuslugi.ru</w:t>
        </w:r>
      </w:hyperlink>
      <w:r>
        <w:rPr>
          <w:sz w:val="24"/>
        </w:rPr>
        <w:t xml:space="preserve"> (далее - Федеральный реестр), на Едином портале, а также на информационных стендах в местах предоставления государственных услуг в Росприроднадзоре.</w:t>
      </w:r>
    </w:p>
    <w:p>
      <w:pPr>
        <w:pStyle w:val="0"/>
        <w:spacing w:before="240" w:lineRule="auto"/>
        <w:ind w:firstLine="540"/>
        <w:jc w:val="both"/>
      </w:pPr>
      <w:r>
        <w:rPr>
          <w:sz w:val="24"/>
        </w:rPr>
        <w:t xml:space="preserve">6. На Едином портале размещается путем интеграции сведений из Федерального реестра следующая информация:</w:t>
      </w:r>
    </w:p>
    <w:p>
      <w:pPr>
        <w:pStyle w:val="0"/>
        <w:spacing w:before="240" w:lineRule="auto"/>
        <w:ind w:firstLine="540"/>
        <w:jc w:val="both"/>
      </w:pPr>
      <w:r>
        <w:rPr>
          <w:sz w:val="24"/>
        </w:rPr>
        <w:t xml:space="preserve">исчерпывающий перечень документов, необходимых для предоставления государственной услуги, требования к оформлению указанных документов;</w:t>
      </w:r>
    </w:p>
    <w:p>
      <w:pPr>
        <w:pStyle w:val="0"/>
        <w:spacing w:before="240" w:lineRule="auto"/>
        <w:ind w:firstLine="540"/>
        <w:jc w:val="both"/>
      </w:pPr>
      <w:r>
        <w:rPr>
          <w:sz w:val="24"/>
        </w:rPr>
        <w:t xml:space="preserve">круг Заявителей;</w:t>
      </w:r>
    </w:p>
    <w:p>
      <w:pPr>
        <w:pStyle w:val="0"/>
        <w:spacing w:before="240" w:lineRule="auto"/>
        <w:ind w:firstLine="540"/>
        <w:jc w:val="both"/>
      </w:pPr>
      <w:r>
        <w:rPr>
          <w:sz w:val="24"/>
        </w:rPr>
        <w:t xml:space="preserve">срок предоставления государственной услуги;</w:t>
      </w:r>
    </w:p>
    <w:p>
      <w:pPr>
        <w:pStyle w:val="0"/>
        <w:spacing w:before="240" w:lineRule="auto"/>
        <w:ind w:firstLine="540"/>
        <w:jc w:val="both"/>
      </w:pPr>
      <w:r>
        <w:rPr>
          <w:sz w:val="24"/>
        </w:rPr>
        <w:t xml:space="preserve">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0"/>
        <w:spacing w:before="240" w:lineRule="auto"/>
        <w:ind w:firstLine="540"/>
        <w:jc w:val="both"/>
      </w:pPr>
      <w:r>
        <w:rPr>
          <w:sz w:val="24"/>
        </w:rPr>
        <w:t xml:space="preserve">исчерпывающий перечень оснований для отказа в предоставлении государственной услуги;</w:t>
      </w:r>
    </w:p>
    <w:p>
      <w:pPr>
        <w:pStyle w:val="0"/>
        <w:spacing w:before="240" w:lineRule="auto"/>
        <w:ind w:firstLine="540"/>
        <w:jc w:val="both"/>
      </w:pPr>
      <w:r>
        <w:rPr>
          <w:sz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40" w:lineRule="auto"/>
        <w:ind w:firstLine="540"/>
        <w:jc w:val="both"/>
      </w:pPr>
      <w:r>
        <w:rPr>
          <w:sz w:val="24"/>
        </w:rPr>
        <w:t xml:space="preserve">формы заявлений, используемые при предоставлении государственной услуги.</w:t>
      </w:r>
    </w:p>
    <w:p>
      <w:pPr>
        <w:pStyle w:val="0"/>
        <w:spacing w:before="240" w:lineRule="auto"/>
        <w:ind w:firstLine="540"/>
        <w:jc w:val="both"/>
      </w:pPr>
      <w:r>
        <w:rPr>
          <w:sz w:val="24"/>
        </w:rPr>
        <w:t xml:space="preserve">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pPr>
        <w:pStyle w:val="0"/>
        <w:spacing w:before="240" w:lineRule="auto"/>
        <w:ind w:firstLine="540"/>
        <w:jc w:val="both"/>
      </w:pPr>
      <w:r>
        <w:rPr>
          <w:sz w:val="24"/>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bookmarkStart w:id="103" w:name="P103"/>
    <w:bookmarkEnd w:id="103"/>
    <w:p>
      <w:pPr>
        <w:pStyle w:val="0"/>
        <w:spacing w:before="240" w:lineRule="auto"/>
        <w:ind w:firstLine="540"/>
        <w:jc w:val="both"/>
      </w:pPr>
      <w:r>
        <w:rPr>
          <w:sz w:val="24"/>
        </w:rPr>
        <w:t xml:space="preserve">7. По вопросам предоставления государственной услуги и сведений о ходе предоставления государственной услуги Заявители информируются федеральными государственными гражданскими служащими Росприроднадзора (далее - гражданские служащие) письменно, в том числе посредством электронной почты, по справочным телефонам или на личном приеме.</w:t>
      </w:r>
    </w:p>
    <w:p>
      <w:pPr>
        <w:pStyle w:val="0"/>
        <w:spacing w:before="240" w:lineRule="auto"/>
        <w:ind w:firstLine="540"/>
        <w:jc w:val="both"/>
      </w:pPr>
      <w:r>
        <w:rPr>
          <w:sz w:val="24"/>
        </w:rPr>
        <w:t xml:space="preserve">Для получения сведений о ходе предоставления государственной услуги Заявителем указываются наименование Заявителя, а также дата представления документов для оказания государственной услуги.</w:t>
      </w:r>
    </w:p>
    <w:bookmarkStart w:id="105" w:name="P105"/>
    <w:bookmarkEnd w:id="105"/>
    <w:p>
      <w:pPr>
        <w:pStyle w:val="0"/>
        <w:spacing w:before="240" w:lineRule="auto"/>
        <w:ind w:firstLine="540"/>
        <w:jc w:val="both"/>
      </w:pPr>
      <w:r>
        <w:rPr>
          <w:sz w:val="24"/>
        </w:rPr>
        <w:t xml:space="preserve">Заявители, представившие документы, необходимые для предоставления государственной услуги, на бумажном носителе, информируются гражданскими служащими о результатах предоставления государственной услуги посредством направления уведомления в форме документа на бумажном носителе.</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Положения </w:t>
      </w:r>
      <w:hyperlink w:history="0" w:anchor="P103" w:tooltip="7. По вопросам предоставления государственной услуги и сведений о ходе предоставления государственной услуги Заявители информируются федеральными государственными гражданскими служащими Росприроднадзора (далее - гражданские служащие) письменно, в том числе посредством электронной почты, по справочным телефонам или на личном приеме.">
        <w:r>
          <w:rPr>
            <w:sz w:val="24"/>
            <w:color w:val="0000ff"/>
          </w:rPr>
          <w:t xml:space="preserve">абзацев первого</w:t>
        </w:r>
      </w:hyperlink>
      <w:r>
        <w:rPr>
          <w:sz w:val="24"/>
        </w:rPr>
        <w:t xml:space="preserve"> - </w:t>
      </w:r>
      <w:hyperlink w:history="0" w:anchor="P105" w:tooltip="Заявители, представившие документы, необходимые для предоставления государственной услуги, на бумажном носителе, информируются гражданскими служащими о результатах предоставления государственной услуги посредством направления уведомления в форме документа на бумажном носителе.">
        <w:r>
          <w:rPr>
            <w:sz w:val="24"/>
            <w:color w:val="0000ff"/>
          </w:rPr>
          <w:t xml:space="preserve">третьего</w:t>
        </w:r>
      </w:hyperlink>
      <w:r>
        <w:rPr>
          <w:sz w:val="24"/>
        </w:rPr>
        <w:t xml:space="preserve"> настоящего пункта не распространяются на заявления о предоставлении государственной услуги, направленные в форме электронных документов с использованием ИС "Одно окно". Заявители, представившие заявления о предоставлении государственной услуги в электронной форме посредством ИС "Одно окно", информируются о ходе предоставления государственной услуги в автоматическом режиме посредством ИС "Одно окно", с использованием которой они были направлены.</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bookmarkStart w:id="109" w:name="P109"/>
    <w:bookmarkEnd w:id="109"/>
    <w:p>
      <w:pPr>
        <w:pStyle w:val="0"/>
        <w:spacing w:before="240" w:lineRule="auto"/>
        <w:ind w:firstLine="540"/>
        <w:jc w:val="both"/>
      </w:pPr>
      <w:r>
        <w:rPr>
          <w:sz w:val="24"/>
        </w:rPr>
        <w:t xml:space="preserve">8. Консультации о порядке предоставления государственной услуги даются по сведениям, указанным в </w:t>
      </w:r>
      <w:hyperlink w:history="0" w:anchor="P81" w:tooltip="4. На Сайте, информационных стендах в местах предоставления государственных услуг в Росприроднадзоре (территориальных органах) размещается следующая информация:">
        <w:r>
          <w:rPr>
            <w:sz w:val="24"/>
            <w:color w:val="0000ff"/>
          </w:rPr>
          <w:t xml:space="preserve">пункте 4</w:t>
        </w:r>
      </w:hyperlink>
      <w:r>
        <w:rPr>
          <w:sz w:val="24"/>
        </w:rPr>
        <w:t xml:space="preserve"> Регламента.</w:t>
      </w:r>
    </w:p>
    <w:p>
      <w:pPr>
        <w:pStyle w:val="0"/>
        <w:spacing w:before="240" w:lineRule="auto"/>
        <w:ind w:firstLine="540"/>
        <w:jc w:val="both"/>
      </w:pPr>
      <w:r>
        <w:rPr>
          <w:sz w:val="24"/>
        </w:rPr>
        <w:t xml:space="preserve">Консультации предоставляются при личном обращении, посредством Сайта, телефонной связи или почты.</w:t>
      </w:r>
    </w:p>
    <w:p>
      <w:pPr>
        <w:pStyle w:val="0"/>
        <w:spacing w:before="240" w:lineRule="auto"/>
        <w:ind w:firstLine="540"/>
        <w:jc w:val="both"/>
      </w:pPr>
      <w:r>
        <w:rPr>
          <w:sz w:val="24"/>
        </w:rPr>
        <w:t xml:space="preserve">При личном обращении консультации предоставляются в часы приема заявлений, в иных случаях - в рабочее время, в том числе, когда прием заявлений на предоставление государственной услуги не осуществляется.</w:t>
      </w:r>
    </w:p>
    <w:p>
      <w:pPr>
        <w:pStyle w:val="0"/>
        <w:jc w:val="both"/>
      </w:pPr>
      <w:r>
        <w:rPr>
          <w:sz w:val="24"/>
        </w:rPr>
      </w:r>
    </w:p>
    <w:p>
      <w:pPr>
        <w:pStyle w:val="2"/>
        <w:outlineLvl w:val="1"/>
        <w:jc w:val="center"/>
      </w:pPr>
      <w:r>
        <w:rPr>
          <w:sz w:val="24"/>
        </w:rPr>
        <w:t xml:space="preserve">II. Стандарт предоставления государственной услуги</w:t>
      </w:r>
    </w:p>
    <w:p>
      <w:pPr>
        <w:pStyle w:val="0"/>
        <w:jc w:val="both"/>
      </w:pPr>
      <w:r>
        <w:rPr>
          <w:sz w:val="24"/>
        </w:rPr>
      </w:r>
    </w:p>
    <w:p>
      <w:pPr>
        <w:pStyle w:val="2"/>
        <w:outlineLvl w:val="2"/>
        <w:jc w:val="center"/>
      </w:pPr>
      <w:r>
        <w:rPr>
          <w:sz w:val="24"/>
        </w:rPr>
        <w:t xml:space="preserve">Наименование государственной услуги</w:t>
      </w:r>
    </w:p>
    <w:p>
      <w:pPr>
        <w:pStyle w:val="0"/>
        <w:jc w:val="both"/>
      </w:pPr>
      <w:r>
        <w:rPr>
          <w:sz w:val="24"/>
        </w:rPr>
      </w:r>
    </w:p>
    <w:p>
      <w:pPr>
        <w:pStyle w:val="0"/>
        <w:ind w:firstLine="540"/>
        <w:jc w:val="both"/>
      </w:pPr>
      <w:r>
        <w:rPr>
          <w:sz w:val="24"/>
        </w:rPr>
        <w:t xml:space="preserve">9. Государственная услуга по выдаче заключения (разрешительного документа)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w:t>
      </w:r>
    </w:p>
    <w:p>
      <w:pPr>
        <w:pStyle w:val="0"/>
        <w:jc w:val="both"/>
      </w:pPr>
      <w:r>
        <w:rPr>
          <w:sz w:val="24"/>
        </w:rPr>
      </w:r>
    </w:p>
    <w:p>
      <w:pPr>
        <w:pStyle w:val="2"/>
        <w:outlineLvl w:val="2"/>
        <w:jc w:val="center"/>
      </w:pPr>
      <w:r>
        <w:rPr>
          <w:sz w:val="24"/>
        </w:rPr>
        <w:t xml:space="preserve">Наименование органа, предоставляющего</w:t>
      </w:r>
    </w:p>
    <w:p>
      <w:pPr>
        <w:pStyle w:val="2"/>
        <w:jc w:val="center"/>
      </w:pPr>
      <w:r>
        <w:rPr>
          <w:sz w:val="24"/>
        </w:rPr>
        <w:t xml:space="preserve">государственную услугу</w:t>
      </w:r>
    </w:p>
    <w:p>
      <w:pPr>
        <w:pStyle w:val="0"/>
        <w:jc w:val="both"/>
      </w:pPr>
      <w:r>
        <w:rPr>
          <w:sz w:val="24"/>
        </w:rPr>
      </w:r>
    </w:p>
    <w:bookmarkStart w:id="122" w:name="P122"/>
    <w:bookmarkEnd w:id="122"/>
    <w:p>
      <w:pPr>
        <w:pStyle w:val="0"/>
        <w:ind w:firstLine="540"/>
        <w:jc w:val="both"/>
      </w:pPr>
      <w:r>
        <w:rPr>
          <w:sz w:val="24"/>
        </w:rPr>
        <w:t xml:space="preserve">10. Государственная услуга предоставляется Росприроднадзором.</w:t>
      </w:r>
    </w:p>
    <w:p>
      <w:pPr>
        <w:pStyle w:val="0"/>
        <w:spacing w:before="240" w:lineRule="auto"/>
        <w:ind w:firstLine="540"/>
        <w:jc w:val="both"/>
      </w:pPr>
      <w:r>
        <w:rPr>
          <w:sz w:val="24"/>
        </w:rPr>
        <w:t xml:space="preserve">Административные процедуры и действия выполняются гражданскими служащими центрального аппарата Росприроднадзора и его территориальных органов.</w:t>
      </w:r>
    </w:p>
    <w:p>
      <w:pPr>
        <w:pStyle w:val="0"/>
        <w:spacing w:before="240" w:lineRule="auto"/>
        <w:ind w:firstLine="540"/>
        <w:jc w:val="both"/>
      </w:pPr>
      <w:r>
        <w:rPr>
          <w:sz w:val="24"/>
        </w:rPr>
        <w:t xml:space="preserve">При предоставлении государственной услуги между центральным аппаратом Росприроднадзора и его территориальными органами устанавливается разграничение полномочий.</w:t>
      </w:r>
    </w:p>
    <w:p>
      <w:pPr>
        <w:pStyle w:val="0"/>
        <w:spacing w:before="240" w:lineRule="auto"/>
        <w:ind w:firstLine="540"/>
        <w:jc w:val="both"/>
      </w:pPr>
      <w:r>
        <w:rPr>
          <w:sz w:val="24"/>
        </w:rPr>
        <w:t xml:space="preserve">Центральный аппарат Росприроднадзора осуществляет предоставление государственной услуги в части выдачи заключения (разрешительного документа) на вывоз диких живых животных, отдельных дикорастущих растений и дикорастущего лекарственного сырья, за исключением живой рыбы (кроме декоративной рыбы), ракообразных, в панцире или без панциря, живых моллюсков, в раковине или без раковины, живых, водных беспозвоночных, кроме ракообразных или моллюсков, живых яиц (цист) артемий (Artemia salina) &lt;1&gt;.</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Распоряжение</w:t>
      </w:r>
      <w:r>
        <w:rPr>
          <w:sz w:val="24"/>
        </w:rPr>
        <w:t xml:space="preserve"> Правительства Российской Федерации от 23.09.2010 N 1567-р (Собрание законодательства Российской Федерации, 2010, N 40, ст. 5121; 2021, N 27, ст. 5488).</w:t>
      </w:r>
    </w:p>
    <w:p>
      <w:pPr>
        <w:pStyle w:val="0"/>
        <w:jc w:val="both"/>
      </w:pPr>
      <w:r>
        <w:rPr>
          <w:sz w:val="24"/>
        </w:rPr>
        <w:t xml:space="preserve">(сноска введена </w:t>
      </w:r>
      <w:r>
        <w:rPr>
          <w:sz w:val="24"/>
        </w:rPr>
        <w:t xml:space="preserve">Приказом</w:t>
      </w:r>
      <w:r>
        <w:rPr>
          <w:sz w:val="24"/>
        </w:rPr>
        <w:t xml:space="preserve"> Росприроднадзора от 26.08.2021 N 554)</w:t>
      </w:r>
    </w:p>
    <w:p>
      <w:pPr>
        <w:pStyle w:val="0"/>
        <w:ind w:firstLine="540"/>
        <w:jc w:val="both"/>
      </w:pPr>
      <w:r>
        <w:rPr>
          <w:sz w:val="24"/>
        </w:rPr>
      </w:r>
    </w:p>
    <w:p>
      <w:pPr>
        <w:pStyle w:val="0"/>
        <w:ind w:firstLine="540"/>
        <w:jc w:val="both"/>
      </w:pPr>
      <w:r>
        <w:rPr>
          <w:sz w:val="24"/>
        </w:rPr>
        <w:t xml:space="preserve">Территориальные органы Росприроднадзора выдают заключения (разрешительные документы) на вывоз морских и прочих водорослей &lt;2&gt;.</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r>
        <w:rPr>
          <w:sz w:val="24"/>
        </w:rPr>
        <w:t xml:space="preserve">Подпункт 2.2 пункта 2 раздела 2.6</w:t>
      </w:r>
      <w:r>
        <w:rPr>
          <w:sz w:val="24"/>
        </w:rPr>
        <w:t xml:space="preserve"> Перечня товаров (Таможенные ведомости, 2015, N 12).</w:t>
      </w:r>
    </w:p>
    <w:p>
      <w:pPr>
        <w:pStyle w:val="0"/>
        <w:jc w:val="both"/>
      </w:pPr>
      <w:r>
        <w:rPr>
          <w:sz w:val="24"/>
        </w:rPr>
        <w:t xml:space="preserve">(сноска введена </w:t>
      </w:r>
      <w:r>
        <w:rPr>
          <w:sz w:val="24"/>
        </w:rPr>
        <w:t xml:space="preserve">Приказом</w:t>
      </w:r>
      <w:r>
        <w:rPr>
          <w:sz w:val="24"/>
        </w:rPr>
        <w:t xml:space="preserve"> Росприроднадзора от 26.08.2021 N 554)</w:t>
      </w:r>
    </w:p>
    <w:p>
      <w:pPr>
        <w:pStyle w:val="0"/>
        <w:ind w:firstLine="540"/>
        <w:jc w:val="both"/>
      </w:pPr>
      <w:r>
        <w:rPr>
          <w:sz w:val="24"/>
        </w:rPr>
      </w:r>
    </w:p>
    <w:p>
      <w:pPr>
        <w:pStyle w:val="0"/>
        <w:ind w:firstLine="540"/>
        <w:jc w:val="both"/>
      </w:pPr>
      <w:r>
        <w:rPr>
          <w:sz w:val="24"/>
        </w:rPr>
        <w:t xml:space="preserve">1) - 5) утратили силу. - </w:t>
      </w:r>
      <w:r>
        <w:rPr>
          <w:sz w:val="24"/>
        </w:rPr>
        <w:t xml:space="preserve">Приказ</w:t>
      </w:r>
      <w:r>
        <w:rPr>
          <w:sz w:val="24"/>
        </w:rPr>
        <w:t xml:space="preserve"> Росприроднадзора от 26.08.2021 N 554.</w:t>
      </w:r>
    </w:p>
    <w:p>
      <w:pPr>
        <w:pStyle w:val="0"/>
        <w:spacing w:before="240" w:lineRule="auto"/>
        <w:ind w:firstLine="540"/>
        <w:jc w:val="both"/>
      </w:pPr>
      <w:r>
        <w:rPr>
          <w:sz w:val="24"/>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(Собрание законодательства Российской Федерации, 2011, N 20, ст. 2829; 2020, N 1, ст. 51).</w:t>
      </w:r>
    </w:p>
    <w:p>
      <w:pPr>
        <w:pStyle w:val="0"/>
        <w:jc w:val="both"/>
      </w:pPr>
      <w:r>
        <w:rPr>
          <w:sz w:val="24"/>
        </w:rPr>
      </w:r>
    </w:p>
    <w:p>
      <w:pPr>
        <w:pStyle w:val="2"/>
        <w:outlineLvl w:val="2"/>
        <w:jc w:val="center"/>
      </w:pPr>
      <w:r>
        <w:rPr>
          <w:sz w:val="24"/>
        </w:rPr>
        <w:t xml:space="preserve">Описание результата предоставления государственной услуги</w:t>
      </w:r>
    </w:p>
    <w:p>
      <w:pPr>
        <w:pStyle w:val="0"/>
        <w:jc w:val="both"/>
      </w:pPr>
      <w:r>
        <w:rPr>
          <w:sz w:val="24"/>
        </w:rPr>
      </w:r>
    </w:p>
    <w:p>
      <w:pPr>
        <w:pStyle w:val="0"/>
        <w:ind w:firstLine="540"/>
        <w:jc w:val="both"/>
      </w:pPr>
      <w:r>
        <w:rPr>
          <w:sz w:val="24"/>
        </w:rPr>
        <w:t xml:space="preserve">11. Результатами предоставления государственной услуги являются:</w:t>
      </w:r>
    </w:p>
    <w:p>
      <w:pPr>
        <w:pStyle w:val="0"/>
        <w:spacing w:before="240" w:lineRule="auto"/>
        <w:ind w:firstLine="540"/>
        <w:jc w:val="both"/>
      </w:pPr>
      <w:r>
        <w:rPr>
          <w:sz w:val="24"/>
        </w:rPr>
        <w:t xml:space="preserve">1) Выдача заключения (разрешительного документа)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(далее - заключение (разрешительный документ) либо отказ в выдаче заключения (разрешительного документа);</w:t>
      </w:r>
    </w:p>
    <w:p>
      <w:pPr>
        <w:pStyle w:val="0"/>
        <w:spacing w:before="240" w:lineRule="auto"/>
        <w:ind w:firstLine="540"/>
        <w:jc w:val="both"/>
      </w:pPr>
      <w:r>
        <w:rPr>
          <w:sz w:val="24"/>
        </w:rPr>
        <w:t xml:space="preserve">2) выдача дубликата заключения (разрешительного документа) либо отказ в выдаче дубликата заключения (разрешительного документа);</w:t>
      </w:r>
    </w:p>
    <w:p>
      <w:pPr>
        <w:pStyle w:val="0"/>
        <w:spacing w:before="240" w:lineRule="auto"/>
        <w:ind w:firstLine="540"/>
        <w:jc w:val="both"/>
      </w:pPr>
      <w:r>
        <w:rPr>
          <w:sz w:val="24"/>
        </w:rPr>
        <w:t xml:space="preserve">3) исправление допущенных опечаток и (или) ошибок в выданных в результате предоставления государственной услуги документах либо отказ в исправлении допущенных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Результат предоставления государственной услуги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 на Едином портале.</w:t>
      </w:r>
    </w:p>
    <w:p>
      <w:pPr>
        <w:pStyle w:val="0"/>
        <w:spacing w:before="240" w:lineRule="auto"/>
        <w:ind w:firstLine="540"/>
        <w:jc w:val="both"/>
      </w:pPr>
      <w:r>
        <w:rPr>
          <w:sz w:val="24"/>
        </w:rPr>
        <w:t xml:space="preserve">В случае подачи заявления о предоставлении государственной услуги с использованием ИС "Одно окно" результат предоставления государственной услуги предоставляется Заявителю в форме электронного документа, подписанного уполномоченным должностным лицом Росприроднадзора (территориального органа Росприроднадзора) с использованием усиленной квалифицированной электронной подписи, в ИС "Одно окно".</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jc w:val="both"/>
      </w:pPr>
      <w:r>
        <w:rPr>
          <w:sz w:val="24"/>
        </w:rPr>
      </w:r>
    </w:p>
    <w:p>
      <w:pPr>
        <w:pStyle w:val="2"/>
        <w:outlineLvl w:val="2"/>
        <w:jc w:val="center"/>
      </w:pPr>
      <w:r>
        <w:rPr>
          <w:sz w:val="24"/>
        </w:rPr>
        <w:t xml:space="preserve">Срок предоставления государственной услуги, в том числе</w:t>
      </w:r>
    </w:p>
    <w:p>
      <w:pPr>
        <w:pStyle w:val="2"/>
        <w:jc w:val="center"/>
      </w:pPr>
      <w:r>
        <w:rPr>
          <w:sz w:val="24"/>
        </w:rPr>
        <w:t xml:space="preserve">с учетом необходимости обращения в организации, участвующие</w:t>
      </w:r>
    </w:p>
    <w:p>
      <w:pPr>
        <w:pStyle w:val="2"/>
        <w:jc w:val="center"/>
      </w:pPr>
      <w:r>
        <w:rPr>
          <w:sz w:val="24"/>
        </w:rPr>
        <w:t xml:space="preserve">в предоставлении государственной услуги, срок</w:t>
      </w:r>
    </w:p>
    <w:p>
      <w:pPr>
        <w:pStyle w:val="2"/>
        <w:jc w:val="center"/>
      </w:pPr>
      <w:r>
        <w:rPr>
          <w:sz w:val="24"/>
        </w:rPr>
        <w:t xml:space="preserve">приостановления предоставления государственной услуги</w:t>
      </w:r>
    </w:p>
    <w:p>
      <w:pPr>
        <w:pStyle w:val="2"/>
        <w:jc w:val="center"/>
      </w:pPr>
      <w:r>
        <w:rPr>
          <w:sz w:val="24"/>
        </w:rPr>
        <w:t xml:space="preserve">в случае, если возможность приостановления предусмотрена</w:t>
      </w:r>
    </w:p>
    <w:p>
      <w:pPr>
        <w:pStyle w:val="2"/>
        <w:jc w:val="center"/>
      </w:pPr>
      <w:r>
        <w:rPr>
          <w:sz w:val="24"/>
        </w:rPr>
        <w:t xml:space="preserve">законодательством Российской Федерации, срок выдачи</w:t>
      </w:r>
    </w:p>
    <w:p>
      <w:pPr>
        <w:pStyle w:val="2"/>
        <w:jc w:val="center"/>
      </w:pPr>
      <w:r>
        <w:rPr>
          <w:sz w:val="24"/>
        </w:rPr>
        <w:t xml:space="preserve">(направления) документов, являющихся результатом</w:t>
      </w:r>
    </w:p>
    <w:p>
      <w:pPr>
        <w:pStyle w:val="2"/>
        <w:jc w:val="center"/>
      </w:pPr>
      <w:r>
        <w:rPr>
          <w:sz w:val="24"/>
        </w:rPr>
        <w:t xml:space="preserve">предоставления государственной услуги</w:t>
      </w:r>
    </w:p>
    <w:p>
      <w:pPr>
        <w:pStyle w:val="0"/>
        <w:jc w:val="both"/>
      </w:pPr>
      <w:r>
        <w:rPr>
          <w:sz w:val="24"/>
        </w:rPr>
      </w:r>
    </w:p>
    <w:p>
      <w:pPr>
        <w:pStyle w:val="0"/>
        <w:ind w:firstLine="540"/>
        <w:jc w:val="both"/>
      </w:pPr>
      <w:r>
        <w:rPr>
          <w:sz w:val="24"/>
        </w:rPr>
        <w:t xml:space="preserve">12. Срок предоставления Росприроднадзором государственной услуги не должен превышать:</w:t>
      </w:r>
    </w:p>
    <w:p>
      <w:pPr>
        <w:pStyle w:val="0"/>
        <w:spacing w:before="240" w:lineRule="auto"/>
        <w:ind w:firstLine="540"/>
        <w:jc w:val="both"/>
      </w:pPr>
      <w:r>
        <w:rPr>
          <w:sz w:val="24"/>
        </w:rPr>
        <w:t xml:space="preserve">1) 25 рабочих дней с даты регистрации заявления о выдаче заключения (разрешительного документа);</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2) 5 рабочих дней с даты регистрации заявления о выдаче дубликата заключения (разрешительного документа);</w:t>
      </w:r>
    </w:p>
    <w:p>
      <w:pPr>
        <w:pStyle w:val="0"/>
        <w:spacing w:before="240" w:lineRule="auto"/>
        <w:ind w:firstLine="540"/>
        <w:jc w:val="both"/>
      </w:pPr>
      <w:r>
        <w:rPr>
          <w:sz w:val="24"/>
        </w:rPr>
        <w:t xml:space="preserve">3) 5 рабочих дней с даты регистрации заявления об исправлении допущенной опечатки и (или) ошибки в результате предоставления государственной услуги.</w:t>
      </w:r>
    </w:p>
    <w:p>
      <w:pPr>
        <w:pStyle w:val="0"/>
        <w:spacing w:before="240" w:lineRule="auto"/>
        <w:ind w:firstLine="540"/>
        <w:jc w:val="both"/>
      </w:pPr>
      <w:r>
        <w:rPr>
          <w:sz w:val="24"/>
        </w:rPr>
        <w:t xml:space="preserve">13. Результат предоставления государственной услуги направляется (выдается) Заявителю в течение 3 рабочих дней со дня его подписания Руководителем Росприроднадзора или уполномоченным им лицом.</w:t>
      </w:r>
    </w:p>
    <w:p>
      <w:pPr>
        <w:pStyle w:val="0"/>
        <w:jc w:val="both"/>
      </w:pPr>
      <w:r>
        <w:rPr>
          <w:sz w:val="24"/>
        </w:rPr>
      </w:r>
    </w:p>
    <w:p>
      <w:pPr>
        <w:pStyle w:val="2"/>
        <w:outlineLvl w:val="2"/>
        <w:jc w:val="center"/>
      </w:pPr>
      <w:r>
        <w:rPr>
          <w:sz w:val="24"/>
        </w:rPr>
        <w:t xml:space="preserve">Нормативные правовые акты, регулирующие предоставление</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14.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в Федеральном реестре и на Едином портале.</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государственной услуги и услуг, которые</w:t>
      </w:r>
    </w:p>
    <w:p>
      <w:pPr>
        <w:pStyle w:val="2"/>
        <w:jc w:val="center"/>
      </w:pPr>
      <w:r>
        <w:rPr>
          <w:sz w:val="24"/>
        </w:rPr>
        <w:t xml:space="preserve">являются необходимыми и обязательными для предоставления</w:t>
      </w:r>
    </w:p>
    <w:p>
      <w:pPr>
        <w:pStyle w:val="2"/>
        <w:jc w:val="center"/>
      </w:pPr>
      <w:r>
        <w:rPr>
          <w:sz w:val="24"/>
        </w:rPr>
        <w:t xml:space="preserve">государственной услуги, подлежащих представлению</w:t>
      </w:r>
    </w:p>
    <w:p>
      <w:pPr>
        <w:pStyle w:val="2"/>
        <w:jc w:val="center"/>
      </w:pPr>
      <w:r>
        <w:rPr>
          <w:sz w:val="24"/>
        </w:rPr>
        <w:t xml:space="preserve">заявителем, способы их получения заявителем, в том числе</w:t>
      </w:r>
    </w:p>
    <w:p>
      <w:pPr>
        <w:pStyle w:val="2"/>
        <w:jc w:val="center"/>
      </w:pPr>
      <w:r>
        <w:rPr>
          <w:sz w:val="24"/>
        </w:rPr>
        <w:t xml:space="preserve">в электронной форме, порядок их представления</w:t>
      </w:r>
    </w:p>
    <w:p>
      <w:pPr>
        <w:pStyle w:val="0"/>
        <w:jc w:val="both"/>
      </w:pPr>
      <w:r>
        <w:rPr>
          <w:sz w:val="24"/>
        </w:rPr>
      </w:r>
    </w:p>
    <w:bookmarkStart w:id="179" w:name="P179"/>
    <w:bookmarkEnd w:id="179"/>
    <w:p>
      <w:pPr>
        <w:pStyle w:val="0"/>
        <w:ind w:firstLine="540"/>
        <w:jc w:val="both"/>
      </w:pPr>
      <w:r>
        <w:rPr>
          <w:sz w:val="24"/>
        </w:rPr>
        <w:t xml:space="preserve">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w:t>
      </w:r>
    </w:p>
    <w:bookmarkStart w:id="180" w:name="P180"/>
    <w:bookmarkEnd w:id="180"/>
    <w:p>
      <w:pPr>
        <w:pStyle w:val="0"/>
        <w:spacing w:before="240" w:lineRule="auto"/>
        <w:ind w:firstLine="540"/>
        <w:jc w:val="both"/>
      </w:pPr>
      <w:r>
        <w:rPr>
          <w:sz w:val="24"/>
        </w:rPr>
        <w:t xml:space="preserve">1) заявление о выдаче заключения (разрешительного документа) по форме согласно </w:t>
      </w:r>
      <w:hyperlink w:history="0" w:anchor="P736" w:tooltip="                                 Заявление">
        <w:r>
          <w:rPr>
            <w:sz w:val="24"/>
            <w:color w:val="0000ff"/>
          </w:rPr>
          <w:t xml:space="preserve">приложению 1</w:t>
        </w:r>
      </w:hyperlink>
      <w:r>
        <w:rPr>
          <w:sz w:val="24"/>
        </w:rPr>
        <w:t xml:space="preserve"> к Регламенту. Требование настоящего подпункта не распространяется на заявление о выдаче заключения (разрешительного документа), направляемое с использованием ИС "Одно окно". Заявление о выдаче заключения (разрешительного документа) формируется автоматически с использованием ИС "Одно окно" в форме электронного документа, подписанного усиленной квалифицированной электронной подписью Заявителя или с использованием функциональных возможностей ИС "Одно окно" в соответствии с </w:t>
      </w:r>
      <w:hyperlink w:history="0" w:anchor="P72" w:tooltip="При подаче заявления о предоставлении государственной услуги в форме электронного документа посредством ИС &quot;Одно окно&quot; подписывать такое заявление от имени Заявителя имеет право лицо, уполномоченное действовать от имени Заявителя без доверенности.">
        <w:r>
          <w:rPr>
            <w:sz w:val="24"/>
            <w:color w:val="0000ff"/>
          </w:rPr>
          <w:t xml:space="preserve">абзацем пятым пункта 2</w:t>
        </w:r>
      </w:hyperlink>
      <w:r>
        <w:rPr>
          <w:sz w:val="24"/>
        </w:rPr>
        <w:t xml:space="preserve"> Регламента;</w:t>
      </w:r>
    </w:p>
    <w:p>
      <w:pPr>
        <w:pStyle w:val="0"/>
        <w:jc w:val="both"/>
      </w:pPr>
      <w:r>
        <w:rPr>
          <w:sz w:val="24"/>
        </w:rPr>
        <w:t xml:space="preserve">(пп. 1 в ред. </w:t>
      </w:r>
      <w:r>
        <w:rPr>
          <w:sz w:val="24"/>
        </w:rPr>
        <w:t xml:space="preserve">Приказа</w:t>
      </w:r>
      <w:r>
        <w:rPr>
          <w:sz w:val="24"/>
        </w:rPr>
        <w:t xml:space="preserve"> Росприроднадзора от 26.08.2021 N 554)</w:t>
      </w:r>
    </w:p>
    <w:bookmarkStart w:id="182" w:name="P182"/>
    <w:bookmarkEnd w:id="182"/>
    <w:p>
      <w:pPr>
        <w:pStyle w:val="0"/>
        <w:spacing w:before="240" w:lineRule="auto"/>
        <w:ind w:firstLine="540"/>
        <w:jc w:val="both"/>
      </w:pPr>
      <w:r>
        <w:rPr>
          <w:sz w:val="24"/>
        </w:rPr>
        <w:t xml:space="preserve">2) документы, подтверждающие полномочия представителя Заявителя (в случае подписания заявления уполномоченным представителем Заявителя);</w:t>
      </w:r>
    </w:p>
    <w:p>
      <w:pPr>
        <w:pStyle w:val="0"/>
        <w:jc w:val="both"/>
      </w:pPr>
      <w:r>
        <w:rPr>
          <w:sz w:val="24"/>
        </w:rPr>
        <w:t xml:space="preserve">(пп. 2 в ред. </w:t>
      </w:r>
      <w:r>
        <w:rPr>
          <w:sz w:val="24"/>
        </w:rPr>
        <w:t xml:space="preserve">Приказа</w:t>
      </w:r>
      <w:r>
        <w:rPr>
          <w:sz w:val="24"/>
        </w:rPr>
        <w:t xml:space="preserve"> Росприроднадзора от 26.08.2021 N 554)</w:t>
      </w:r>
    </w:p>
    <w:bookmarkStart w:id="184" w:name="P184"/>
    <w:bookmarkEnd w:id="184"/>
    <w:p>
      <w:pPr>
        <w:pStyle w:val="0"/>
        <w:spacing w:before="240" w:lineRule="auto"/>
        <w:ind w:firstLine="540"/>
        <w:jc w:val="both"/>
      </w:pPr>
      <w:r>
        <w:rPr>
          <w:sz w:val="24"/>
        </w:rPr>
        <w:t xml:space="preserve">3) 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 (далее - Решение Коллегии ЕЭК N 45) (официальный сайт Евразийского экономического союза: </w:t>
      </w:r>
      <w:hyperlink w:history="0" r:id="rId11">
        <w:r>
          <w:rPr>
            <w:sz w:val="24"/>
            <w:color w:val="0000ff"/>
          </w:rPr>
          <w:t xml:space="preserve">https://docs.eaeunion.org/docs/ru-ru/0124909/clcd_21052012_45</w:t>
        </w:r>
      </w:hyperlink>
      <w:r>
        <w:rPr>
          <w:sz w:val="24"/>
        </w:rPr>
        <w:t xml:space="preserve">);</w:t>
      </w:r>
    </w:p>
    <w:p>
      <w:pPr>
        <w:pStyle w:val="0"/>
        <w:spacing w:before="240" w:lineRule="auto"/>
        <w:ind w:firstLine="540"/>
        <w:jc w:val="both"/>
      </w:pPr>
      <w:r>
        <w:rPr>
          <w:sz w:val="24"/>
        </w:rPr>
        <w:t xml:space="preserve">4)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5) копии документов, удостоверяющих законность заготовки, сбора, добычи или отлова и (или) владения дикими животными, дикорастущими растениями;</w:t>
      </w:r>
    </w:p>
    <w:p>
      <w:pPr>
        <w:pStyle w:val="0"/>
        <w:spacing w:before="240" w:lineRule="auto"/>
        <w:ind w:firstLine="540"/>
        <w:jc w:val="both"/>
      </w:pPr>
      <w:r>
        <w:rPr>
          <w:sz w:val="24"/>
        </w:rPr>
        <w:t xml:space="preserve">6) справка об исполнении лицензии на экспорт и (или) импорт товаров, выдаваемая таможенным органом, поставившим лицензию на контроль в соответствии с </w:t>
      </w:r>
      <w:r>
        <w:rPr>
          <w:sz w:val="24"/>
        </w:rPr>
        <w:t xml:space="preserve">Порядком</w:t>
      </w:r>
      <w:r>
        <w:rPr>
          <w:sz w:val="24"/>
        </w:rPr>
        <w:t xml:space="preserve"> приостановления или прекращения действия лицензии на экспорт и (или) импорт товаров, утвержденным Решением Коллегии Евразийской экономической комиссии от 19 апреля 2016 г. N 34 "О применении мер нетарифного регулирования" (Официальный сайт Евразийского экономического союза </w:t>
      </w:r>
      <w:hyperlink w:history="0" r:id="rId12">
        <w:r>
          <w:rPr>
            <w:sz w:val="24"/>
            <w:color w:val="0000ff"/>
          </w:rPr>
          <w:t xml:space="preserve">http://www.eaeunion.org/</w:t>
        </w:r>
      </w:hyperlink>
      <w:r>
        <w:rPr>
          <w:sz w:val="24"/>
        </w:rPr>
        <w:t xml:space="preserve">, 22.04.2016) (при наличии).</w:t>
      </w:r>
    </w:p>
    <w:p>
      <w:pPr>
        <w:pStyle w:val="0"/>
        <w:jc w:val="both"/>
      </w:pPr>
      <w:r>
        <w:rPr>
          <w:sz w:val="24"/>
        </w:rPr>
        <w:t xml:space="preserve">(пп. 6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Верность копий документов, представленных на бумажном носителе, должна быть подтверждена подписью уполномоченного лица Заявителя - юридического лица либо подписью физического лица, зарегистрированного в качестве индивидуального предпринимателя, либо нотариально засвидетельствована в порядке, установленном законодательством Российской Федерации о нотариате.</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При вывозе диких животных,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животных, дикорастущих растений, заявитель в качестве документов, удостоверяющих законность заготовки, сбора, добычи или отлова и (или) владения дикими животными,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животных, дикорастущих растений.</w:t>
      </w:r>
    </w:p>
    <w:p>
      <w:pPr>
        <w:pStyle w:val="0"/>
        <w:spacing w:before="240" w:lineRule="auto"/>
        <w:ind w:firstLine="540"/>
        <w:jc w:val="both"/>
      </w:pPr>
      <w:r>
        <w:rPr>
          <w:sz w:val="24"/>
        </w:rPr>
        <w:t xml:space="preserve">При вывозе диких животных, дикорастущих растений, ввезенных из третьих стран, в качестве документов, удостоверяющих законность заготовки, сбора, добычи или отлова и (или) владения дикими животными, дикорастущими растениями, представляется копия декларации на товары, в соответствии с которой осуществлен выпуск в обращение диких живых животных и (или) дикорастущих растений, или решение суда государства-члена, подтверждающее законность нахождения этих диких животных, дикорастущих растений на таможенной территории Союза.</w:t>
      </w:r>
    </w:p>
    <w:bookmarkStart w:id="193" w:name="P193"/>
    <w:bookmarkEnd w:id="193"/>
    <w:p>
      <w:pPr>
        <w:pStyle w:val="0"/>
        <w:spacing w:before="240" w:lineRule="auto"/>
        <w:ind w:firstLine="540"/>
        <w:jc w:val="both"/>
      </w:pPr>
      <w:r>
        <w:rPr>
          <w:sz w:val="24"/>
        </w:rPr>
        <w:t xml:space="preserve">16. Физическими лицами при вывозе для личного пользования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w:t>
      </w:r>
    </w:p>
    <w:p>
      <w:pPr>
        <w:pStyle w:val="0"/>
        <w:spacing w:before="240" w:lineRule="auto"/>
        <w:ind w:firstLine="540"/>
        <w:jc w:val="both"/>
      </w:pPr>
      <w:r>
        <w:rPr>
          <w:sz w:val="24"/>
        </w:rPr>
        <w:t xml:space="preserve">1) заявление о выдаче заключения (разрешительного документа) по форме согласно </w:t>
      </w:r>
      <w:hyperlink w:history="0" w:anchor="P736" w:tooltip="                                 Заявление">
        <w:r>
          <w:rPr>
            <w:sz w:val="24"/>
            <w:color w:val="0000ff"/>
          </w:rPr>
          <w:t xml:space="preserve">приложению 1</w:t>
        </w:r>
      </w:hyperlink>
      <w:r>
        <w:rPr>
          <w:sz w:val="24"/>
        </w:rPr>
        <w:t xml:space="preserve"> к Регламенту;</w:t>
      </w:r>
    </w:p>
    <w:p>
      <w:pPr>
        <w:pStyle w:val="0"/>
        <w:spacing w:before="240" w:lineRule="auto"/>
        <w:ind w:firstLine="540"/>
        <w:jc w:val="both"/>
      </w:pPr>
      <w:r>
        <w:rPr>
          <w:sz w:val="24"/>
        </w:rPr>
        <w:t xml:space="preserve">2) документы, подтверждающие полномочия представителя Заявителя (в случае подписания заявления уполномоченным представителем);</w:t>
      </w:r>
    </w:p>
    <w:p>
      <w:pPr>
        <w:pStyle w:val="0"/>
        <w:spacing w:before="240" w:lineRule="auto"/>
        <w:ind w:firstLine="540"/>
        <w:jc w:val="both"/>
      </w:pPr>
      <w:r>
        <w:rPr>
          <w:sz w:val="24"/>
        </w:rPr>
        <w:t xml:space="preserve">3) 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ЕЭК N 45;</w:t>
      </w:r>
    </w:p>
    <w:p>
      <w:pPr>
        <w:pStyle w:val="0"/>
        <w:spacing w:before="240" w:lineRule="auto"/>
        <w:ind w:firstLine="540"/>
        <w:jc w:val="both"/>
      </w:pPr>
      <w:r>
        <w:rPr>
          <w:sz w:val="24"/>
        </w:rPr>
        <w:t xml:space="preserve">4) копии документов, удостоверяющих личность;</w:t>
      </w:r>
    </w:p>
    <w:p>
      <w:pPr>
        <w:pStyle w:val="0"/>
        <w:spacing w:before="240" w:lineRule="auto"/>
        <w:ind w:firstLine="540"/>
        <w:jc w:val="both"/>
      </w:pPr>
      <w:r>
        <w:rPr>
          <w:sz w:val="24"/>
        </w:rPr>
        <w:t xml:space="preserve">5) копии документов, удостоверяющих законность заготовки, сбора, добычи или отлова и (или) владения дикими животными, дикорастущими растениями.</w:t>
      </w:r>
    </w:p>
    <w:p>
      <w:pPr>
        <w:pStyle w:val="0"/>
        <w:spacing w:before="240" w:lineRule="auto"/>
        <w:ind w:firstLine="540"/>
        <w:jc w:val="both"/>
      </w:pPr>
      <w:r>
        <w:rPr>
          <w:sz w:val="24"/>
        </w:rPr>
        <w:t xml:space="preserve">При вывозе диких животных,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дикими животными,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диких животных, дикорастущих растений.</w:t>
      </w:r>
    </w:p>
    <w:bookmarkStart w:id="200" w:name="P200"/>
    <w:bookmarkEnd w:id="200"/>
    <w:p>
      <w:pPr>
        <w:pStyle w:val="0"/>
        <w:spacing w:before="240" w:lineRule="auto"/>
        <w:ind w:firstLine="540"/>
        <w:jc w:val="both"/>
      </w:pPr>
      <w:r>
        <w:rPr>
          <w:sz w:val="24"/>
        </w:rPr>
        <w:t xml:space="preserve">17. Для предоставления дубликата заключения (разрешительного документа) Заявителем в Росприроднадзор представляются следующие документы и материалы:</w:t>
      </w:r>
    </w:p>
    <w:p>
      <w:pPr>
        <w:pStyle w:val="0"/>
        <w:spacing w:before="240" w:lineRule="auto"/>
        <w:ind w:firstLine="540"/>
        <w:jc w:val="both"/>
      </w:pPr>
      <w:r>
        <w:rPr>
          <w:sz w:val="24"/>
        </w:rPr>
        <w:t xml:space="preserve">1) заявление о выдаче дубликата заключения (разрешительного документа), оформленное согласно </w:t>
      </w:r>
      <w:hyperlink w:history="0" w:anchor="P856" w:tooltip="Заявление">
        <w:r>
          <w:rPr>
            <w:sz w:val="24"/>
            <w:color w:val="0000ff"/>
          </w:rPr>
          <w:t xml:space="preserve">приложению 2</w:t>
        </w:r>
      </w:hyperlink>
      <w:r>
        <w:rPr>
          <w:sz w:val="24"/>
        </w:rPr>
        <w:t xml:space="preserve"> к Регламенту;</w:t>
      </w:r>
    </w:p>
    <w:p>
      <w:pPr>
        <w:pStyle w:val="0"/>
        <w:spacing w:before="240" w:lineRule="auto"/>
        <w:ind w:firstLine="540"/>
        <w:jc w:val="both"/>
      </w:pPr>
      <w:r>
        <w:rPr>
          <w:sz w:val="24"/>
        </w:rPr>
        <w:t xml:space="preserve">2) испорченный бланк заключения (разрешительного документа);</w:t>
      </w:r>
    </w:p>
    <w:p>
      <w:pPr>
        <w:pStyle w:val="0"/>
        <w:spacing w:before="240" w:lineRule="auto"/>
        <w:ind w:firstLine="540"/>
        <w:jc w:val="both"/>
      </w:pPr>
      <w:r>
        <w:rPr>
          <w:sz w:val="24"/>
        </w:rPr>
        <w:t xml:space="preserve">3) документы, подтверждающие полномочия представителя Заявителя (в случае подписания заявления уполномоченным представителем).</w:t>
      </w:r>
    </w:p>
    <w:bookmarkStart w:id="204" w:name="P204"/>
    <w:bookmarkEnd w:id="204"/>
    <w:p>
      <w:pPr>
        <w:pStyle w:val="0"/>
        <w:spacing w:before="240" w:lineRule="auto"/>
        <w:ind w:firstLine="540"/>
        <w:jc w:val="both"/>
      </w:pPr>
      <w:r>
        <w:rPr>
          <w:sz w:val="24"/>
        </w:rPr>
        <w:t xml:space="preserve">18.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следующие документы:</w:t>
      </w:r>
    </w:p>
    <w:p>
      <w:pPr>
        <w:pStyle w:val="0"/>
        <w:spacing w:before="240" w:lineRule="auto"/>
        <w:ind w:firstLine="540"/>
        <w:jc w:val="both"/>
      </w:pPr>
      <w:r>
        <w:rPr>
          <w:sz w:val="24"/>
        </w:rPr>
        <w:t xml:space="preserve">1) заявление об исправлении допущенных опечаток и (или) ошибок в выданных в результате предоставления государственной услуги документах, оформленное согласно </w:t>
      </w:r>
      <w:hyperlink w:history="0" w:anchor="P978" w:tooltip="Заявление">
        <w:r>
          <w:rPr>
            <w:sz w:val="24"/>
            <w:color w:val="0000ff"/>
          </w:rPr>
          <w:t xml:space="preserve">приложению 3</w:t>
        </w:r>
      </w:hyperlink>
      <w:r>
        <w:rPr>
          <w:sz w:val="24"/>
        </w:rPr>
        <w:t xml:space="preserve"> к Регламенту;</w:t>
      </w:r>
    </w:p>
    <w:p>
      <w:pPr>
        <w:pStyle w:val="0"/>
        <w:spacing w:before="240" w:lineRule="auto"/>
        <w:ind w:firstLine="540"/>
        <w:jc w:val="both"/>
      </w:pPr>
      <w:r>
        <w:rPr>
          <w:sz w:val="24"/>
        </w:rPr>
        <w:t xml:space="preserve">2) подлинник заключения (разрешительного документа), дубликата;</w:t>
      </w:r>
    </w:p>
    <w:p>
      <w:pPr>
        <w:pStyle w:val="0"/>
        <w:spacing w:before="240" w:lineRule="auto"/>
        <w:ind w:firstLine="540"/>
        <w:jc w:val="both"/>
      </w:pPr>
      <w:r>
        <w:rPr>
          <w:sz w:val="24"/>
        </w:rPr>
        <w:t xml:space="preserve">3) документы, подтверждающие полномочия лица, подписавшего заявление.</w:t>
      </w:r>
    </w:p>
    <w:bookmarkStart w:id="208" w:name="P208"/>
    <w:bookmarkEnd w:id="208"/>
    <w:p>
      <w:pPr>
        <w:pStyle w:val="0"/>
        <w:spacing w:before="240" w:lineRule="auto"/>
        <w:ind w:firstLine="540"/>
        <w:jc w:val="both"/>
      </w:pPr>
      <w:r>
        <w:rPr>
          <w:sz w:val="24"/>
        </w:rPr>
        <w:t xml:space="preserve">19. Документами, подтверждающими законность заготовки на землях лесного фонда дикорастущих растений, являются в случае:</w:t>
      </w:r>
    </w:p>
    <w:p>
      <w:pPr>
        <w:pStyle w:val="0"/>
        <w:spacing w:before="240" w:lineRule="auto"/>
        <w:ind w:firstLine="540"/>
        <w:jc w:val="both"/>
      </w:pPr>
      <w:r>
        <w:rPr>
          <w:sz w:val="24"/>
        </w:rPr>
        <w:t xml:space="preserve">если экспортер является арендатором лесного участка или обладателем права постоянного (бессрочного) пользования лесным участком - копия договора аренды лесного участка или копия документа о праве постоянного (бессрочного) пользования лесным участком, копия документа об утверждении положительного заключения государственной экспертизы на проект освоения лесов, копия положительного заключения государственной экспертизы на проект освоения лесов, копия проекта освоения лесов, копия лесной декларации, документы, подтверждающие фактическую заготовку товара в порядке и сроки, установленные в договоре аренды лесного участка, в том числе копия отчета об использовании лесного участка в случае, когда заявление на вывоз направляется после истечения отчетного периода, извещения, подтверждающие факт принятия уполномоченным органом лесной декларации и отчетов об использовании лесов, а также документы, подтверждающие законность владения товаром;</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закупки экспортером дикорастущих растений и дикорастущего лекарственного сырья - копия договора купли-продажи, копия договора аренды лесного участка или копия документа о праве постоянного (бессрочного) пользования лесным участком, копия документа об утверждении заключения государственной экспертизы на проект освоения лесов, копия положительного заключения государственной экспертизы на проект освоения лесов, копия проекта освоения лесов, копия лесной декларации, документы, подтверждающие фактическую заготовку товара в порядке и сроки, установленные в договоре аренды лесного участка, в том числе копия отчета об использовании лесного участка в случае, когда заявление на вывоз направляется после истечения отчетного периода, извещения, подтверждающие факт принятия уполномоченным органом лесной декларации и отчетов об использовании лесов, либо копия договора купли-продажи, копия государственного задания на выполнение работ по охране, защите, воспроизводству лесов или копия контракта на выполнение работ по охране, защите, воспроизводству лесов, включающего условие о купле-продаже лесных насаждений, а также документы, подтверждающие законность владения товаром.</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Росприроднадзора от 26.08.2021 N 554.</w:t>
      </w:r>
    </w:p>
    <w:bookmarkStart w:id="214" w:name="P214"/>
    <w:bookmarkEnd w:id="214"/>
    <w:p>
      <w:pPr>
        <w:pStyle w:val="0"/>
        <w:spacing w:before="240" w:lineRule="auto"/>
        <w:ind w:firstLine="540"/>
        <w:jc w:val="both"/>
      </w:pPr>
      <w:r>
        <w:rPr>
          <w:sz w:val="24"/>
        </w:rPr>
        <w:t xml:space="preserve">20. Документами, подтверждающими законность заготовки на землях иных категорий (не лесного фонда) дикорастущих растений и дикорастущего лекарственного сырья, являются документы, подтверждающие право владения и использования земельного участка, документы, подтверждающие фактическую заготовку товара с использованного земельного участка с указанием его объемов.</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В случае, если производилась заготовка иных объектов растительного мира - документы, подтверждающие право владения и использования земельного участка, документы, подтверждающие фактическую заготовку товара с использованного земельного участка с указанием его объемов.</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К документам, подтверждающим переход права собственности и права владения, прилагаются документы, удостоверяющие законность заготовки, сбора или добывания товара.</w:t>
      </w:r>
    </w:p>
    <w:p>
      <w:pPr>
        <w:pStyle w:val="0"/>
        <w:spacing w:before="240" w:lineRule="auto"/>
        <w:ind w:firstLine="540"/>
        <w:jc w:val="both"/>
      </w:pPr>
      <w:r>
        <w:rPr>
          <w:sz w:val="24"/>
        </w:rPr>
        <w:t xml:space="preserve">21. Документами, подтверждающими законность добывания диких живых животных, являются:</w:t>
      </w:r>
    </w:p>
    <w:p>
      <w:pPr>
        <w:pStyle w:val="0"/>
        <w:spacing w:before="240" w:lineRule="auto"/>
        <w:ind w:firstLine="540"/>
        <w:jc w:val="both"/>
      </w:pPr>
      <w:r>
        <w:rPr>
          <w:sz w:val="24"/>
        </w:rPr>
        <w:t xml:space="preserve">1) договоры, подтверждающие право на добычу диких живых животных (за исключением водных биологических ресурсов, кроме морских млекопитающих);</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2) документы, подтверждающие фактическую добычу диких живых животных (за исключением водных биологических ресурсов, кроме морских млекопитающих) в соответствии с договором и иными разрешительными документами;</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3) документы, подтверждающие владение судном (аренда, фрахт, собственность) в случае, когда его использование установлено законом или разрешительными документами.</w:t>
      </w:r>
    </w:p>
    <w:bookmarkStart w:id="225" w:name="P225"/>
    <w:bookmarkEnd w:id="225"/>
    <w:p>
      <w:pPr>
        <w:pStyle w:val="0"/>
        <w:spacing w:before="240" w:lineRule="auto"/>
        <w:ind w:firstLine="540"/>
        <w:jc w:val="both"/>
      </w:pPr>
      <w:r>
        <w:rPr>
          <w:sz w:val="24"/>
        </w:rPr>
        <w:t xml:space="preserve">22. К документам, подтверждающим переход права собственности и права владения, прилагаются документы, удостоверяющие законность заготовки, сбора или добывания товара.</w:t>
      </w:r>
    </w:p>
    <w:p>
      <w:pPr>
        <w:pStyle w:val="0"/>
        <w:spacing w:before="240" w:lineRule="auto"/>
        <w:ind w:firstLine="540"/>
        <w:jc w:val="both"/>
      </w:pPr>
      <w:r>
        <w:rPr>
          <w:sz w:val="24"/>
        </w:rPr>
        <w:t xml:space="preserve">23. Заявления о предоставлении государственной услуги и прилагаемые к ним документы, в том числе представленные в форме электронных документов и (или) электронных образов документов (далее - заявительные документы), подаются в Росприроднадзор на русском языке. Документы, составленные на иностранных языках, представляются с переводом на русский язык, верность которого удостоверяется консульским учреждением или нотариусом в соответствии с требованиями законодательства Российской Федерации.</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Каждый лист представленных копий документов заверяется подписью и печатью (при наличии) Заявителя, либо копии документов прошиваются и их последние листы заверяются подписью и печатью (при наличии) Заявителя.</w:t>
      </w:r>
    </w:p>
    <w:p>
      <w:pPr>
        <w:pStyle w:val="0"/>
        <w:spacing w:before="240" w:lineRule="auto"/>
        <w:ind w:firstLine="540"/>
        <w:jc w:val="both"/>
      </w:pPr>
      <w:r>
        <w:rPr>
          <w:sz w:val="24"/>
        </w:rPr>
        <w:t xml:space="preserve">Заявительные документы, указанные в </w:t>
      </w:r>
      <w:hyperlink w:history="0" w:anchor="P179" w:tooltip="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пунктах 15</w:t>
        </w:r>
      </w:hyperlink>
      <w:r>
        <w:rPr>
          <w:sz w:val="24"/>
        </w:rPr>
        <w:t xml:space="preserve"> - </w:t>
      </w:r>
      <w:hyperlink w:history="0" w:anchor="P204" w:tooltip="18.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следующие документы:">
        <w:r>
          <w:rPr>
            <w:sz w:val="24"/>
            <w:color w:val="0000ff"/>
          </w:rPr>
          <w:t xml:space="preserve">18</w:t>
        </w:r>
      </w:hyperlink>
      <w:r>
        <w:rPr>
          <w:sz w:val="24"/>
        </w:rPr>
        <w:t xml:space="preserve"> Регламента, могут быть поданы Заявителем в письменной форме непосредственно в Росприроднадзор (территориальные органы Росприроднадзора) либо направлены заказным почтовым отправлением или в форме электронного документа, подписываемого усиленной квалифицированной электронной подписью через Единый портал.</w:t>
      </w:r>
    </w:p>
    <w:p>
      <w:pPr>
        <w:pStyle w:val="0"/>
        <w:spacing w:before="240" w:lineRule="auto"/>
        <w:ind w:firstLine="540"/>
        <w:jc w:val="both"/>
      </w:pPr>
      <w:r>
        <w:rPr>
          <w:sz w:val="24"/>
        </w:rPr>
        <w:t xml:space="preserve">23.1. Заявительные документы, указанные в </w:t>
      </w:r>
      <w:hyperlink w:history="0" w:anchor="P179" w:tooltip="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пунктах 15</w:t>
        </w:r>
      </w:hyperlink>
      <w:r>
        <w:rPr>
          <w:sz w:val="24"/>
        </w:rPr>
        <w:t xml:space="preserve"> (за исключением </w:t>
      </w:r>
      <w:hyperlink w:history="0" w:anchor="P180" w:tooltip="1) заявление о выдаче заключения (разрешительного документа) по форме согласно приложению 1 к Регламенту. Требование настоящего подпункта не распространяется на заявление о выдаче заключения (разрешительного документа), направляемое с использованием ИС &quot;Одно окно&quot;. Заявление о выдаче заключения (разрешительного документа) формируется автоматически с использованием ИС &quot;Одно окно&quot; в форме электронного документа, подписанного усиленной квалифицированной электронной подписью Заявителя или с использованием фу...">
        <w:r>
          <w:rPr>
            <w:sz w:val="24"/>
            <w:color w:val="0000ff"/>
          </w:rPr>
          <w:t xml:space="preserve">подпункта 1 пункта 15</w:t>
        </w:r>
      </w:hyperlink>
      <w:r>
        <w:rPr>
          <w:sz w:val="24"/>
        </w:rPr>
        <w:t xml:space="preserve">), </w:t>
      </w:r>
      <w:hyperlink w:history="0" w:anchor="P208" w:tooltip="19. Документами, подтверждающими законность заготовки на землях лесного фонда дикорастущих растений, являются в случае:">
        <w:r>
          <w:rPr>
            <w:sz w:val="24"/>
            <w:color w:val="0000ff"/>
          </w:rPr>
          <w:t xml:space="preserve">19</w:t>
        </w:r>
      </w:hyperlink>
      <w:r>
        <w:rPr>
          <w:sz w:val="24"/>
        </w:rPr>
        <w:t xml:space="preserve">, </w:t>
      </w:r>
      <w:hyperlink w:history="0" w:anchor="P214" w:tooltip="20. Документами, подтверждающими законность заготовки на землях иных категорий (не лесного фонда) дикорастущих растений и дикорастущего лекарственного сырья, являются документы, подтверждающие право владения и использования земельного участка, документы, подтверждающие фактическую заготовку товара с использованного земельного участка с указанием его объемов.">
        <w:r>
          <w:rPr>
            <w:sz w:val="24"/>
            <w:color w:val="0000ff"/>
          </w:rPr>
          <w:t xml:space="preserve">20</w:t>
        </w:r>
      </w:hyperlink>
      <w:r>
        <w:rPr>
          <w:sz w:val="24"/>
        </w:rPr>
        <w:t xml:space="preserve">, </w:t>
      </w:r>
      <w:hyperlink w:history="0" w:anchor="P225" w:tooltip="22. К документам, подтверждающим переход права собственности и права владения, прилагаются документы, удостоверяющие законность заготовки, сбора или добывания товара.">
        <w:r>
          <w:rPr>
            <w:sz w:val="24"/>
            <w:color w:val="0000ff"/>
          </w:rPr>
          <w:t xml:space="preserve">22</w:t>
        </w:r>
      </w:hyperlink>
      <w:r>
        <w:rPr>
          <w:sz w:val="24"/>
        </w:rPr>
        <w:t xml:space="preserve"> Регламента, могут быть представлены Заявителем в форме электронных образов документов, заверенных усиленной квалифицированной электронной подписью Заявителя - физического лица, зарегистрированного в качестве индивидуального предпринимателя либо усиленной квалифицированной электронной подписью лица, уполномоченного действовать от имени Заявителя без доверенности, с использованием функциональных возможностей ИС "Одно окно" и в соответствии с </w:t>
      </w:r>
      <w:hyperlink w:history="0" w:anchor="P72" w:tooltip="При подаче заявления о предоставлении государственной услуги в форме электронного документа посредством ИС &quot;Одно окно&quot; подписывать такое заявление от имени Заявителя имеет право лицо, уполномоченное действовать от имени Заявителя без доверенности.">
        <w:r>
          <w:rPr>
            <w:sz w:val="24"/>
            <w:color w:val="0000ff"/>
          </w:rPr>
          <w:t xml:space="preserve">абзацем пятым пункта 2</w:t>
        </w:r>
      </w:hyperlink>
      <w:r>
        <w:rPr>
          <w:sz w:val="24"/>
        </w:rPr>
        <w:t xml:space="preserve"> Регламента. При этом представление Заявителем документов, предусмотренных </w:t>
      </w:r>
      <w:hyperlink w:history="0" w:anchor="P182" w:tooltip="2) документы, подтверждающие полномочия представителя Заявителя (в случае подписания заявления уполномоченным представителем Заявителя);">
        <w:r>
          <w:rPr>
            <w:sz w:val="24"/>
            <w:color w:val="0000ff"/>
          </w:rPr>
          <w:t xml:space="preserve">подпунктами 2</w:t>
        </w:r>
      </w:hyperlink>
      <w:r>
        <w:rPr>
          <w:sz w:val="24"/>
        </w:rPr>
        <w:t xml:space="preserve">, </w:t>
      </w:r>
      <w:hyperlink w:history="0" w:anchor="P184" w:tooltip="3)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quot;О единой форме заключения (разрешительного документа) на ввоз, вывоз и транзит от...">
        <w:r>
          <w:rPr>
            <w:sz w:val="24"/>
            <w:color w:val="0000ff"/>
          </w:rPr>
          <w:t xml:space="preserve">3 пункта 15</w:t>
        </w:r>
      </w:hyperlink>
      <w:r>
        <w:rPr>
          <w:sz w:val="24"/>
        </w:rPr>
        <w:t xml:space="preserve"> Регламента, не требуется.</w:t>
      </w:r>
    </w:p>
    <w:p>
      <w:pPr>
        <w:pStyle w:val="0"/>
        <w:jc w:val="both"/>
      </w:pPr>
      <w:r>
        <w:rPr>
          <w:sz w:val="24"/>
        </w:rPr>
        <w:t xml:space="preserve">(п. 23.1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24. Ответственность за достоверность представленных документов и информации несет Заявитель.</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государственной услуги, которые</w:t>
      </w:r>
    </w:p>
    <w:p>
      <w:pPr>
        <w:pStyle w:val="2"/>
        <w:jc w:val="center"/>
      </w:pPr>
      <w:r>
        <w:rPr>
          <w:sz w:val="24"/>
        </w:rPr>
        <w:t xml:space="preserve">находятся в распоряжении государственных органов, органов</w:t>
      </w:r>
    </w:p>
    <w:p>
      <w:pPr>
        <w:pStyle w:val="2"/>
        <w:jc w:val="center"/>
      </w:pPr>
      <w:r>
        <w:rPr>
          <w:sz w:val="24"/>
        </w:rPr>
        <w:t xml:space="preserve">местного самоуправления и иных органов, участвующих</w:t>
      </w:r>
    </w:p>
    <w:p>
      <w:pPr>
        <w:pStyle w:val="2"/>
        <w:jc w:val="center"/>
      </w:pPr>
      <w:r>
        <w:rPr>
          <w:sz w:val="24"/>
        </w:rPr>
        <w:t xml:space="preserve">в предоставлении государственной услуги, которые заявитель</w:t>
      </w:r>
    </w:p>
    <w:p>
      <w:pPr>
        <w:pStyle w:val="2"/>
        <w:jc w:val="center"/>
      </w:pPr>
      <w:r>
        <w:rPr>
          <w:sz w:val="24"/>
        </w:rPr>
        <w:t xml:space="preserve">вправе представить, а также способы их получения</w:t>
      </w:r>
    </w:p>
    <w:p>
      <w:pPr>
        <w:pStyle w:val="2"/>
        <w:jc w:val="center"/>
      </w:pPr>
      <w:r>
        <w:rPr>
          <w:sz w:val="24"/>
        </w:rPr>
        <w:t xml:space="preserve">заявителями, в том числе в электронной форме,</w:t>
      </w:r>
    </w:p>
    <w:p>
      <w:pPr>
        <w:pStyle w:val="2"/>
        <w:jc w:val="center"/>
      </w:pPr>
      <w:r>
        <w:rPr>
          <w:sz w:val="24"/>
        </w:rPr>
        <w:t xml:space="preserve">порядок их представления</w:t>
      </w:r>
    </w:p>
    <w:p>
      <w:pPr>
        <w:pStyle w:val="0"/>
        <w:jc w:val="both"/>
      </w:pPr>
      <w:r>
        <w:rPr>
          <w:sz w:val="24"/>
        </w:rPr>
      </w:r>
    </w:p>
    <w:bookmarkStart w:id="244" w:name="P244"/>
    <w:bookmarkEnd w:id="244"/>
    <w:p>
      <w:pPr>
        <w:pStyle w:val="0"/>
        <w:ind w:firstLine="540"/>
        <w:jc w:val="both"/>
      </w:pPr>
      <w:r>
        <w:rPr>
          <w:sz w:val="24"/>
        </w:rPr>
        <w:t xml:space="preserve">25. Для получения государственной услуги Заявитель вправе по собственной инициативе представить в Росприроднадзор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pPr>
        <w:pStyle w:val="0"/>
        <w:spacing w:before="240" w:lineRule="auto"/>
        <w:ind w:firstLine="540"/>
        <w:jc w:val="both"/>
      </w:pPr>
      <w:r>
        <w:rPr>
          <w:sz w:val="24"/>
        </w:rPr>
        <w:t xml:space="preserve">1) выписку из Единого государственного реестра юридических лиц (в случае, если Заявителем является юридическое лицо);</w:t>
      </w:r>
    </w:p>
    <w:p>
      <w:pPr>
        <w:pStyle w:val="0"/>
        <w:spacing w:before="240" w:lineRule="auto"/>
        <w:ind w:firstLine="540"/>
        <w:jc w:val="both"/>
      </w:pPr>
      <w:r>
        <w:rPr>
          <w:sz w:val="24"/>
        </w:rPr>
        <w:t xml:space="preserve">2) выписку из Единого государственного реестра индивидуальных предпринимателей (в случае, если Заявителем является индивидуальный предприниматель);</w:t>
      </w:r>
    </w:p>
    <w:p>
      <w:pPr>
        <w:pStyle w:val="0"/>
        <w:spacing w:before="240" w:lineRule="auto"/>
        <w:ind w:firstLine="540"/>
        <w:jc w:val="both"/>
      </w:pPr>
      <w:r>
        <w:rPr>
          <w:sz w:val="24"/>
        </w:rPr>
        <w:t xml:space="preserve">3) информационное письмо из Министерства промышленности и торговли Российской Федерации о неиспользовании заключения разрешительного документа (в случае получения дубликата заключения (разрешительного документа);</w:t>
      </w:r>
    </w:p>
    <w:p>
      <w:pPr>
        <w:pStyle w:val="0"/>
        <w:spacing w:before="240" w:lineRule="auto"/>
        <w:ind w:firstLine="540"/>
        <w:jc w:val="both"/>
      </w:pPr>
      <w:r>
        <w:rPr>
          <w:sz w:val="24"/>
        </w:rPr>
        <w:t xml:space="preserve">4) копию разрешения на добывание объектов животного мира, занесенных в Красную книгу Российской Федерации;</w:t>
      </w:r>
    </w:p>
    <w:p>
      <w:pPr>
        <w:pStyle w:val="0"/>
        <w:spacing w:before="240" w:lineRule="auto"/>
        <w:ind w:firstLine="540"/>
        <w:jc w:val="both"/>
      </w:pPr>
      <w:r>
        <w:rPr>
          <w:sz w:val="24"/>
        </w:rPr>
        <w:t xml:space="preserve">5) копию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6) копию разрешения на добычу (вылов) диких живых животных (за исключением водных биологических ресурсов, кроме морских млекопитающих) (применительно к диким живым животным как занесенным, так и не занесенным в Красную книгу Российской Федерации);</w:t>
      </w:r>
    </w:p>
    <w:p>
      <w:pPr>
        <w:pStyle w:val="0"/>
        <w:jc w:val="both"/>
      </w:pPr>
      <w:r>
        <w:rPr>
          <w:sz w:val="24"/>
        </w:rPr>
        <w:t xml:space="preserve">(пп. 6 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7) копию разрешения на использование объектов животного мира,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8) копию разрешения на содержание и разведение в полувольных условиях и искусственно созданной среде обитания объектов животного мира, занесенных в Красную книгу Российской Федерации;</w:t>
      </w:r>
    </w:p>
    <w:p>
      <w:pPr>
        <w:pStyle w:val="0"/>
        <w:spacing w:before="240" w:lineRule="auto"/>
        <w:ind w:firstLine="540"/>
        <w:jc w:val="both"/>
      </w:pPr>
      <w:r>
        <w:rPr>
          <w:sz w:val="24"/>
        </w:rPr>
        <w:t xml:space="preserve">9) копию разрешения на содержание и разведение в полувольных условиях и искусственно созданной среде обитания объектов животного мира,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10) копию разрешения на содержание и разведение объектов животного мира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а также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11) копию разрешения (распорядительной лицензии) на оборот диких животных, принадлежащих к видам, занесенным в Красную книгу Российской Федерации (находится в распоряжении государственных органов, предоставляющих государственную услугу);</w:t>
      </w:r>
    </w:p>
    <w:p>
      <w:pPr>
        <w:pStyle w:val="0"/>
        <w:spacing w:before="240" w:lineRule="auto"/>
        <w:ind w:firstLine="540"/>
        <w:jc w:val="both"/>
      </w:pPr>
      <w:r>
        <w:rPr>
          <w:sz w:val="24"/>
        </w:rPr>
        <w:t xml:space="preserve">12) утратил силу. - </w:t>
      </w:r>
      <w:r>
        <w:rPr>
          <w:sz w:val="24"/>
        </w:rPr>
        <w:t xml:space="preserve">Приказ</w:t>
      </w:r>
      <w:r>
        <w:rPr>
          <w:sz w:val="24"/>
        </w:rPr>
        <w:t xml:space="preserve"> Росприроднадзора от 26.08.2021 N 554;</w:t>
      </w:r>
    </w:p>
    <w:p>
      <w:pPr>
        <w:pStyle w:val="0"/>
        <w:spacing w:before="240" w:lineRule="auto"/>
        <w:ind w:firstLine="540"/>
        <w:jc w:val="both"/>
      </w:pPr>
      <w:r>
        <w:rPr>
          <w:sz w:val="24"/>
        </w:rPr>
        <w:t xml:space="preserve">13) в случае, если производилась заготовка объектов растительного мира, занесенных в Красную книгу Российской Федерации, - копия разрешения на добывание объектов растительного мира, занесенных в Красную книгу Российской Федерации.</w:t>
      </w:r>
    </w:p>
    <w:p>
      <w:pPr>
        <w:pStyle w:val="0"/>
        <w:spacing w:before="240" w:lineRule="auto"/>
        <w:ind w:firstLine="540"/>
        <w:jc w:val="both"/>
      </w:pPr>
      <w:r>
        <w:rPr>
          <w:sz w:val="24"/>
        </w:rPr>
        <w:t xml:space="preserve">26. В случае если Заявителем по собственной инициативе не представлены документы, перечисленные в </w:t>
      </w:r>
      <w:hyperlink w:history="0" w:anchor="P244" w:tooltip="25. Для получения государственной услуги Заявитель вправе по собственной инициативе представить в Росприроднадзор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r>
          <w:rPr>
            <w:sz w:val="24"/>
            <w:color w:val="0000ff"/>
          </w:rPr>
          <w:t xml:space="preserve">пункте 25</w:t>
        </w:r>
      </w:hyperlink>
      <w:r>
        <w:rPr>
          <w:sz w:val="24"/>
        </w:rPr>
        <w:t xml:space="preserve"> Регламента, последние могут быть запрошены Росприроднадзором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w:t>
      </w:r>
    </w:p>
    <w:p>
      <w:pPr>
        <w:pStyle w:val="0"/>
        <w:jc w:val="both"/>
      </w:pPr>
      <w:r>
        <w:rPr>
          <w:sz w:val="24"/>
        </w:rPr>
      </w:r>
    </w:p>
    <w:p>
      <w:pPr>
        <w:pStyle w:val="2"/>
        <w:outlineLvl w:val="2"/>
        <w:jc w:val="center"/>
      </w:pPr>
      <w:r>
        <w:rPr>
          <w:sz w:val="24"/>
        </w:rPr>
        <w:t xml:space="preserve">Запрет требовать от заявителя представления документов,</w:t>
      </w:r>
    </w:p>
    <w:p>
      <w:pPr>
        <w:pStyle w:val="2"/>
        <w:jc w:val="center"/>
      </w:pPr>
      <w:r>
        <w:rPr>
          <w:sz w:val="24"/>
        </w:rPr>
        <w:t xml:space="preserve">информации или осуществления действии</w:t>
      </w:r>
    </w:p>
    <w:p>
      <w:pPr>
        <w:pStyle w:val="0"/>
        <w:jc w:val="both"/>
      </w:pPr>
      <w:r>
        <w:rPr>
          <w:sz w:val="24"/>
        </w:rPr>
      </w:r>
    </w:p>
    <w:p>
      <w:pPr>
        <w:pStyle w:val="0"/>
        <w:ind w:firstLine="540"/>
        <w:jc w:val="both"/>
      </w:pPr>
      <w:r>
        <w:rPr>
          <w:sz w:val="24"/>
        </w:rPr>
        <w:t xml:space="preserve">27. При предоставлении государственной услуги запрещается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sz w:val="24"/>
        </w:rPr>
        <w:t xml:space="preserve">части 6 статьи 7</w:t>
      </w:r>
      <w:r>
        <w:rPr>
          <w:sz w:val="24"/>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2019, N 52, ст. 7790) (далее - Федеральный закон N 210-ФЗ);</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Pr>
          <w:sz w:val="24"/>
        </w:rPr>
        <w:t xml:space="preserve">пунктом 4 части 1 статьи 7</w:t>
      </w:r>
      <w:r>
        <w:rPr>
          <w:sz w:val="24"/>
        </w:rPr>
        <w:t xml:space="preserve"> Федерального закона N 210-ФЗ.</w:t>
      </w:r>
    </w:p>
    <w:p>
      <w:pPr>
        <w:pStyle w:val="0"/>
        <w:spacing w:before="240" w:lineRule="auto"/>
        <w:ind w:firstLine="540"/>
        <w:jc w:val="both"/>
      </w:pPr>
      <w:r>
        <w:rPr>
          <w:sz w:val="24"/>
        </w:rPr>
        <w:t xml:space="preserve">28. При записи на прием в Росприроднадзор для подачи запроса о предоставлении услуги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w:t>
      </w:r>
    </w:p>
    <w:p>
      <w:pPr>
        <w:pStyle w:val="0"/>
        <w:jc w:val="both"/>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bookmarkStart w:id="274" w:name="P274"/>
    <w:bookmarkEnd w:id="274"/>
    <w:p>
      <w:pPr>
        <w:pStyle w:val="0"/>
        <w:ind w:firstLine="540"/>
        <w:jc w:val="both"/>
      </w:pPr>
      <w:r>
        <w:rPr>
          <w:sz w:val="24"/>
        </w:rPr>
        <w:t xml:space="preserve">29. Основаниями для отказа в приеме заявительных документов, необходимых для предоставления государственной услуги, являются:</w:t>
      </w:r>
    </w:p>
    <w:p>
      <w:pPr>
        <w:pStyle w:val="0"/>
        <w:spacing w:before="240" w:lineRule="auto"/>
        <w:ind w:firstLine="540"/>
        <w:jc w:val="both"/>
      </w:pPr>
      <w:r>
        <w:rPr>
          <w:sz w:val="24"/>
        </w:rPr>
        <w:t xml:space="preserve">1) отсутствие подписи на заявлении;</w:t>
      </w:r>
    </w:p>
    <w:p>
      <w:pPr>
        <w:pStyle w:val="0"/>
        <w:spacing w:before="240" w:lineRule="auto"/>
        <w:ind w:firstLine="540"/>
        <w:jc w:val="both"/>
      </w:pPr>
      <w:r>
        <w:rPr>
          <w:sz w:val="24"/>
        </w:rPr>
        <w:t xml:space="preserve">2) представление заявительных документов, которые не поддаются прочтению;</w:t>
      </w:r>
    </w:p>
    <w:p>
      <w:pPr>
        <w:pStyle w:val="0"/>
        <w:spacing w:before="240" w:lineRule="auto"/>
        <w:ind w:firstLine="540"/>
        <w:jc w:val="both"/>
      </w:pPr>
      <w:r>
        <w:rPr>
          <w:sz w:val="24"/>
        </w:rPr>
        <w:t xml:space="preserve">3) несоответствие комплекта документов, указанных в перечне прилагаемых к заявлению документов, фактически представленным.</w:t>
      </w:r>
    </w:p>
    <w:bookmarkStart w:id="278" w:name="P278"/>
    <w:bookmarkEnd w:id="278"/>
    <w:p>
      <w:pPr>
        <w:pStyle w:val="0"/>
        <w:spacing w:before="240" w:lineRule="auto"/>
        <w:ind w:firstLine="540"/>
        <w:jc w:val="both"/>
      </w:pPr>
      <w:r>
        <w:rPr>
          <w:sz w:val="24"/>
        </w:rPr>
        <w:t xml:space="preserve">30. Основанием для отказа в приеме заявительных документов, подписанных усиленной квалифицированной электронной подписью, является отсутствие подтверждения действительности квалифицированной электронной подписи, включающей проверку статуса (действительности) сертификата открытого ключа.</w:t>
      </w:r>
    </w:p>
    <w:p>
      <w:pPr>
        <w:pStyle w:val="0"/>
        <w:spacing w:before="240" w:lineRule="auto"/>
        <w:ind w:firstLine="540"/>
        <w:jc w:val="both"/>
      </w:pPr>
      <w:r>
        <w:rPr>
          <w:sz w:val="24"/>
        </w:rPr>
        <w:t xml:space="preserve">31. Заявитель вправе повторно представить в Росприроднадзор документы, необходимые для предоставления государственной услуги, после устранения причин, послуживших основанием для отказа в приеме документов, в порядке, предусмотренном Регламентом.</w:t>
      </w:r>
    </w:p>
    <w:p>
      <w:pPr>
        <w:pStyle w:val="0"/>
        <w:jc w:val="both"/>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или отказа в предоставлении государственной услуги</w:t>
      </w:r>
    </w:p>
    <w:p>
      <w:pPr>
        <w:pStyle w:val="0"/>
        <w:jc w:val="both"/>
      </w:pPr>
      <w:r>
        <w:rPr>
          <w:sz w:val="24"/>
        </w:rPr>
      </w:r>
    </w:p>
    <w:p>
      <w:pPr>
        <w:pStyle w:val="0"/>
        <w:ind w:firstLine="540"/>
        <w:jc w:val="both"/>
      </w:pPr>
      <w:r>
        <w:rPr>
          <w:sz w:val="24"/>
        </w:rPr>
        <w:t xml:space="preserve">32. Основания для приостановления предоставления государственной услуги законодательством Российской Федерации не предусмотрены.</w:t>
      </w:r>
    </w:p>
    <w:bookmarkStart w:id="285" w:name="P285"/>
    <w:bookmarkEnd w:id="285"/>
    <w:p>
      <w:pPr>
        <w:pStyle w:val="0"/>
        <w:spacing w:before="240" w:lineRule="auto"/>
        <w:ind w:firstLine="540"/>
        <w:jc w:val="both"/>
      </w:pPr>
      <w:r>
        <w:rPr>
          <w:sz w:val="24"/>
        </w:rPr>
        <w:t xml:space="preserve">33. Основаниями для отказа в предоставлении государственной услуги являются:</w:t>
      </w:r>
    </w:p>
    <w:p>
      <w:pPr>
        <w:pStyle w:val="0"/>
        <w:spacing w:before="240" w:lineRule="auto"/>
        <w:ind w:firstLine="540"/>
        <w:jc w:val="both"/>
      </w:pPr>
      <w:r>
        <w:rPr>
          <w:sz w:val="24"/>
        </w:rPr>
        <w:t xml:space="preserve">1) несоответствие Заявителя требованиям </w:t>
      </w:r>
      <w:hyperlink w:history="0" w:anchor="P65" w:tooltip="2. Заявителями являются юридические лица, физические лица (в том числе индивидуальные предприниматели), зарегистрированные в государствах - членах Евразийского экономического союза (далее - Заявители).">
        <w:r>
          <w:rPr>
            <w:sz w:val="24"/>
            <w:color w:val="0000ff"/>
          </w:rPr>
          <w:t xml:space="preserve">пункта 2</w:t>
        </w:r>
      </w:hyperlink>
      <w:r>
        <w:rPr>
          <w:sz w:val="24"/>
        </w:rPr>
        <w:t xml:space="preserve"> Регламента;</w:t>
      </w:r>
    </w:p>
    <w:p>
      <w:pPr>
        <w:pStyle w:val="0"/>
        <w:spacing w:before="240" w:lineRule="auto"/>
        <w:ind w:firstLine="540"/>
        <w:jc w:val="both"/>
      </w:pPr>
      <w:r>
        <w:rPr>
          <w:sz w:val="24"/>
        </w:rPr>
        <w:t xml:space="preserve">2) представление заявительных документов, оформленных с нарушениями требований </w:t>
      </w:r>
      <w:hyperlink w:history="0" w:anchor="P179" w:tooltip="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пунктов 15</w:t>
        </w:r>
      </w:hyperlink>
      <w:r>
        <w:rPr>
          <w:sz w:val="24"/>
        </w:rPr>
        <w:t xml:space="preserve">, </w:t>
      </w:r>
      <w:hyperlink w:history="0" w:anchor="P193" w:tooltip="16. Физическими лицами при вывозе для личного пользования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16</w:t>
        </w:r>
      </w:hyperlink>
      <w:r>
        <w:rPr>
          <w:sz w:val="24"/>
        </w:rPr>
        <w:t xml:space="preserve"> Регламента;</w:t>
      </w:r>
    </w:p>
    <w:p>
      <w:pPr>
        <w:pStyle w:val="0"/>
        <w:spacing w:before="240" w:lineRule="auto"/>
        <w:ind w:firstLine="540"/>
        <w:jc w:val="both"/>
      </w:pPr>
      <w:r>
        <w:rPr>
          <w:sz w:val="24"/>
        </w:rPr>
        <w:t xml:space="preserve">3) представление неполного комплекта заявительных документов, необходимых в соответствии с </w:t>
      </w:r>
      <w:hyperlink w:history="0" w:anchor="P179" w:tooltip="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пунктами 15</w:t>
        </w:r>
      </w:hyperlink>
      <w:r>
        <w:rPr>
          <w:sz w:val="24"/>
        </w:rPr>
        <w:t xml:space="preserve">, </w:t>
      </w:r>
      <w:hyperlink w:history="0" w:anchor="P193" w:tooltip="16. Физическими лицами при вывозе для личного пользования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16</w:t>
        </w:r>
      </w:hyperlink>
      <w:r>
        <w:rPr>
          <w:sz w:val="24"/>
        </w:rPr>
        <w:t xml:space="preserve"> Регламента;</w:t>
      </w:r>
    </w:p>
    <w:p>
      <w:pPr>
        <w:pStyle w:val="0"/>
        <w:spacing w:before="240" w:lineRule="auto"/>
        <w:ind w:firstLine="540"/>
        <w:jc w:val="both"/>
      </w:pPr>
      <w:r>
        <w:rPr>
          <w:sz w:val="24"/>
        </w:rPr>
        <w:t xml:space="preserve">4) наличие в представленных заявительных документах недостоверной и (или) искаженной информации.</w:t>
      </w:r>
    </w:p>
    <w:bookmarkStart w:id="290" w:name="P290"/>
    <w:bookmarkEnd w:id="290"/>
    <w:p>
      <w:pPr>
        <w:pStyle w:val="0"/>
        <w:spacing w:before="240" w:lineRule="auto"/>
        <w:ind w:firstLine="540"/>
        <w:jc w:val="both"/>
      </w:pPr>
      <w:r>
        <w:rPr>
          <w:sz w:val="24"/>
        </w:rPr>
        <w:t xml:space="preserve">34. Основаниями для отказа в выдаче дубликата заключения (разрешительного документа) являются:</w:t>
      </w:r>
    </w:p>
    <w:p>
      <w:pPr>
        <w:pStyle w:val="0"/>
        <w:spacing w:before="240" w:lineRule="auto"/>
        <w:ind w:firstLine="540"/>
        <w:jc w:val="both"/>
      </w:pPr>
      <w:r>
        <w:rPr>
          <w:sz w:val="24"/>
        </w:rPr>
        <w:t xml:space="preserve">1) представление заявительных документов, оформленных с нарушениями требований </w:t>
      </w:r>
      <w:hyperlink w:history="0" w:anchor="P200" w:tooltip="17. Для предоставления дубликата заключения (разрешительного документа) Заявителем в Росприроднадзор представляются следующие документы и материалы:">
        <w:r>
          <w:rPr>
            <w:sz w:val="24"/>
            <w:color w:val="0000ff"/>
          </w:rPr>
          <w:t xml:space="preserve">пункта 17</w:t>
        </w:r>
      </w:hyperlink>
      <w:r>
        <w:rPr>
          <w:sz w:val="24"/>
        </w:rPr>
        <w:t xml:space="preserve"> Регламента;</w:t>
      </w:r>
    </w:p>
    <w:p>
      <w:pPr>
        <w:pStyle w:val="0"/>
        <w:spacing w:before="240" w:lineRule="auto"/>
        <w:ind w:firstLine="540"/>
        <w:jc w:val="both"/>
      </w:pPr>
      <w:r>
        <w:rPr>
          <w:sz w:val="24"/>
        </w:rPr>
        <w:t xml:space="preserve">2) представление неполного комплекта заявительных документов, необходимых в соответствии с </w:t>
      </w:r>
      <w:hyperlink w:history="0" w:anchor="P200" w:tooltip="17. Для предоставления дубликата заключения (разрешительного документа) Заявителем в Росприроднадзор представляются следующие документы и материалы:">
        <w:r>
          <w:rPr>
            <w:sz w:val="24"/>
            <w:color w:val="0000ff"/>
          </w:rPr>
          <w:t xml:space="preserve">пунктом 17</w:t>
        </w:r>
      </w:hyperlink>
      <w:r>
        <w:rPr>
          <w:sz w:val="24"/>
        </w:rPr>
        <w:t xml:space="preserve"> Регламента;</w:t>
      </w:r>
    </w:p>
    <w:p>
      <w:pPr>
        <w:pStyle w:val="0"/>
        <w:spacing w:before="240" w:lineRule="auto"/>
        <w:ind w:firstLine="540"/>
        <w:jc w:val="both"/>
      </w:pPr>
      <w:r>
        <w:rPr>
          <w:sz w:val="24"/>
        </w:rPr>
        <w:t xml:space="preserve">3) истечение срока действия ранее выданного заключения (разрешительного документа).</w:t>
      </w:r>
    </w:p>
    <w:bookmarkStart w:id="294" w:name="P294"/>
    <w:bookmarkEnd w:id="294"/>
    <w:p>
      <w:pPr>
        <w:pStyle w:val="0"/>
        <w:spacing w:before="240" w:lineRule="auto"/>
        <w:ind w:firstLine="540"/>
        <w:jc w:val="both"/>
      </w:pPr>
      <w:r>
        <w:rPr>
          <w:sz w:val="24"/>
        </w:rPr>
        <w:t xml:space="preserve">35. Основаниями для отказа в исправлении допущенных опечаток и (или) ошибок в выданных в результате предоставления государственной услуги документах являются:</w:t>
      </w:r>
    </w:p>
    <w:p>
      <w:pPr>
        <w:pStyle w:val="0"/>
        <w:spacing w:before="240" w:lineRule="auto"/>
        <w:ind w:firstLine="540"/>
        <w:jc w:val="both"/>
      </w:pPr>
      <w:r>
        <w:rPr>
          <w:sz w:val="24"/>
        </w:rPr>
        <w:t xml:space="preserve">1) представление заявительных документов, оформленных с нарушениями требований </w:t>
      </w:r>
      <w:hyperlink w:history="0" w:anchor="P204" w:tooltip="18.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следующие документы:">
        <w:r>
          <w:rPr>
            <w:sz w:val="24"/>
            <w:color w:val="0000ff"/>
          </w:rPr>
          <w:t xml:space="preserve">пункта 18</w:t>
        </w:r>
      </w:hyperlink>
      <w:r>
        <w:rPr>
          <w:sz w:val="24"/>
        </w:rPr>
        <w:t xml:space="preserve"> Регламента;</w:t>
      </w:r>
    </w:p>
    <w:p>
      <w:pPr>
        <w:pStyle w:val="0"/>
        <w:spacing w:before="240" w:lineRule="auto"/>
        <w:ind w:firstLine="540"/>
        <w:jc w:val="both"/>
      </w:pPr>
      <w:r>
        <w:rPr>
          <w:sz w:val="24"/>
        </w:rPr>
        <w:t xml:space="preserve">2) представление неполного комплекта заявительных документов, необходимых в соответствии с </w:t>
      </w:r>
      <w:hyperlink w:history="0" w:anchor="P204" w:tooltip="18.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следующие документы:">
        <w:r>
          <w:rPr>
            <w:sz w:val="24"/>
            <w:color w:val="0000ff"/>
          </w:rPr>
          <w:t xml:space="preserve">пунктом 18</w:t>
        </w:r>
      </w:hyperlink>
      <w:r>
        <w:rPr>
          <w:sz w:val="24"/>
        </w:rPr>
        <w:t xml:space="preserve"> Регламента;</w:t>
      </w:r>
    </w:p>
    <w:p>
      <w:pPr>
        <w:pStyle w:val="0"/>
        <w:spacing w:before="240" w:lineRule="auto"/>
        <w:ind w:firstLine="540"/>
        <w:jc w:val="both"/>
      </w:pPr>
      <w:r>
        <w:rPr>
          <w:sz w:val="24"/>
        </w:rPr>
        <w:t xml:space="preserve">3) отсутствие в тексте выданного при предоставлении государственной услуги документа опечаток и (или) ошибок.</w:t>
      </w:r>
    </w:p>
    <w:p>
      <w:pPr>
        <w:pStyle w:val="0"/>
        <w:spacing w:before="240" w:lineRule="auto"/>
        <w:ind w:firstLine="540"/>
        <w:jc w:val="both"/>
      </w:pPr>
      <w:r>
        <w:rPr>
          <w:sz w:val="24"/>
        </w:rPr>
        <w:t xml:space="preserve">Не допускается отказ в предоставлении государственной услуги в случае, если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на Сайте.</w:t>
      </w:r>
    </w:p>
    <w:p>
      <w:pPr>
        <w:pStyle w:val="0"/>
        <w:jc w:val="both"/>
      </w:pPr>
      <w:r>
        <w:rPr>
          <w:sz w:val="24"/>
        </w:rPr>
      </w:r>
    </w:p>
    <w:p>
      <w:pPr>
        <w:pStyle w:val="2"/>
        <w:outlineLvl w:val="2"/>
        <w:jc w:val="center"/>
      </w:pPr>
      <w:r>
        <w:rPr>
          <w:sz w:val="24"/>
        </w:rPr>
        <w:t xml:space="preserve">Перечень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2"/>
        <w:jc w:val="center"/>
      </w:pPr>
      <w:r>
        <w:rPr>
          <w:sz w:val="24"/>
        </w:rPr>
        <w:t xml:space="preserve">в том числе сведения о документе (документах), выдаваемом</w:t>
      </w:r>
    </w:p>
    <w:p>
      <w:pPr>
        <w:pStyle w:val="2"/>
        <w:jc w:val="center"/>
      </w:pPr>
      <w:r>
        <w:rPr>
          <w:sz w:val="24"/>
        </w:rPr>
        <w:t xml:space="preserve">(выдаваемых) организациями, участвующими в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36. При предоставлении государственной услуги предоставление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pPr>
        <w:pStyle w:val="0"/>
        <w:jc w:val="both"/>
      </w:pPr>
      <w:r>
        <w:rPr>
          <w:sz w:val="24"/>
        </w:rPr>
      </w:r>
    </w:p>
    <w:p>
      <w:pPr>
        <w:pStyle w:val="2"/>
        <w:outlineLvl w:val="2"/>
        <w:jc w:val="center"/>
      </w:pPr>
      <w:r>
        <w:rPr>
          <w:sz w:val="24"/>
        </w:rPr>
        <w:t xml:space="preserve">Порядок, размер и основания взимания государственной</w:t>
      </w:r>
    </w:p>
    <w:p>
      <w:pPr>
        <w:pStyle w:val="2"/>
        <w:jc w:val="center"/>
      </w:pPr>
      <w:r>
        <w:rPr>
          <w:sz w:val="24"/>
        </w:rPr>
        <w:t xml:space="preserve">пошлины или иной платы, взимаемой за предоставление</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37. За предоставление государственной услуги государственная пошлина или иная плата не взимается.</w:t>
      </w:r>
    </w:p>
    <w:p>
      <w:pPr>
        <w:pStyle w:val="0"/>
        <w:jc w:val="both"/>
      </w:pPr>
      <w:r>
        <w:rPr>
          <w:sz w:val="24"/>
        </w:rPr>
      </w:r>
    </w:p>
    <w:p>
      <w:pPr>
        <w:pStyle w:val="2"/>
        <w:outlineLvl w:val="2"/>
        <w:jc w:val="center"/>
      </w:pPr>
      <w:r>
        <w:rPr>
          <w:sz w:val="24"/>
        </w:rPr>
        <w:t xml:space="preserve">Порядок, размер и основания взимания платы</w:t>
      </w:r>
    </w:p>
    <w:p>
      <w:pPr>
        <w:pStyle w:val="2"/>
        <w:jc w:val="center"/>
      </w:pPr>
      <w:r>
        <w:rPr>
          <w:sz w:val="24"/>
        </w:rPr>
        <w:t xml:space="preserve">за предоставление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2"/>
        <w:jc w:val="center"/>
      </w:pPr>
      <w:r>
        <w:rPr>
          <w:sz w:val="24"/>
        </w:rPr>
        <w:t xml:space="preserve">включая информацию о методике расчета размера такой платы</w:t>
      </w:r>
    </w:p>
    <w:p>
      <w:pPr>
        <w:pStyle w:val="0"/>
        <w:jc w:val="both"/>
      </w:pPr>
      <w:r>
        <w:rPr>
          <w:sz w:val="24"/>
        </w:rPr>
      </w:r>
    </w:p>
    <w:p>
      <w:pPr>
        <w:pStyle w:val="0"/>
        <w:ind w:firstLine="540"/>
        <w:jc w:val="both"/>
      </w:pPr>
      <w:r>
        <w:rPr>
          <w:sz w:val="24"/>
        </w:rPr>
        <w:t xml:space="preserve">38. Плата за предоставление услуг, которые являются необходимыми и обязательными для предоставления государственной услуги, не взимается.</w:t>
      </w:r>
    </w:p>
    <w:p>
      <w:pPr>
        <w:pStyle w:val="0"/>
        <w:jc w:val="both"/>
      </w:pPr>
      <w:r>
        <w:rPr>
          <w:sz w:val="24"/>
        </w:rPr>
      </w:r>
    </w:p>
    <w:p>
      <w:pPr>
        <w:pStyle w:val="2"/>
        <w:outlineLvl w:val="2"/>
        <w:jc w:val="center"/>
      </w:pPr>
      <w:r>
        <w:rPr>
          <w:sz w:val="24"/>
        </w:rPr>
        <w:t xml:space="preserve">Максимальный срок ожидания в очереди при подаче заявления</w:t>
      </w:r>
    </w:p>
    <w:p>
      <w:pPr>
        <w:pStyle w:val="2"/>
        <w:jc w:val="center"/>
      </w:pPr>
      <w:r>
        <w:rPr>
          <w:sz w:val="24"/>
        </w:rPr>
        <w:t xml:space="preserve">о предоставлении государственной услуги,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и при получении результата</w:t>
      </w:r>
    </w:p>
    <w:p>
      <w:pPr>
        <w:pStyle w:val="2"/>
        <w:jc w:val="center"/>
      </w:pPr>
      <w:r>
        <w:rPr>
          <w:sz w:val="24"/>
        </w:rPr>
        <w:t xml:space="preserve">предоставления таких услуг</w:t>
      </w:r>
    </w:p>
    <w:p>
      <w:pPr>
        <w:pStyle w:val="0"/>
        <w:jc w:val="both"/>
      </w:pPr>
      <w:r>
        <w:rPr>
          <w:sz w:val="24"/>
        </w:rPr>
      </w:r>
    </w:p>
    <w:p>
      <w:pPr>
        <w:pStyle w:val="0"/>
        <w:ind w:firstLine="540"/>
        <w:jc w:val="both"/>
      </w:pPr>
      <w:r>
        <w:rPr>
          <w:sz w:val="24"/>
        </w:rPr>
        <w:t xml:space="preserve">39. Максимальное время ожидания в очереди при подаче заявительных документов на бумажном носителе и при получении результата предоставления государственной услуги на бумажном носителе составляет 15 минут.</w:t>
      </w:r>
    </w:p>
    <w:p>
      <w:pPr>
        <w:pStyle w:val="0"/>
        <w:jc w:val="both"/>
      </w:pPr>
      <w:r>
        <w:rPr>
          <w:sz w:val="24"/>
        </w:rPr>
        <w:t xml:space="preserve">(п. 39 в ред. </w:t>
      </w:r>
      <w:r>
        <w:rPr>
          <w:sz w:val="24"/>
        </w:rPr>
        <w:t xml:space="preserve">Приказа</w:t>
      </w:r>
      <w:r>
        <w:rPr>
          <w:sz w:val="24"/>
        </w:rPr>
        <w:t xml:space="preserve"> Росприроднадзора от 26.08.2021 N 554)</w:t>
      </w:r>
    </w:p>
    <w:p>
      <w:pPr>
        <w:pStyle w:val="0"/>
        <w:jc w:val="both"/>
      </w:pPr>
      <w:r>
        <w:rPr>
          <w:sz w:val="24"/>
        </w:rPr>
      </w:r>
    </w:p>
    <w:p>
      <w:pPr>
        <w:pStyle w:val="2"/>
        <w:outlineLvl w:val="2"/>
        <w:jc w:val="center"/>
      </w:pPr>
      <w:r>
        <w:rPr>
          <w:sz w:val="24"/>
        </w:rPr>
        <w:t xml:space="preserve">Срок и порядок регистрации запроса заявителя</w:t>
      </w:r>
    </w:p>
    <w:p>
      <w:pPr>
        <w:pStyle w:val="2"/>
        <w:jc w:val="center"/>
      </w:pPr>
      <w:r>
        <w:rPr>
          <w:sz w:val="24"/>
        </w:rPr>
        <w:t xml:space="preserve">о предоставлении государственной услуги 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в том числе в электронной форме</w:t>
      </w:r>
    </w:p>
    <w:p>
      <w:pPr>
        <w:pStyle w:val="0"/>
        <w:jc w:val="both"/>
      </w:pPr>
      <w:r>
        <w:rPr>
          <w:sz w:val="24"/>
        </w:rPr>
      </w:r>
    </w:p>
    <w:p>
      <w:pPr>
        <w:pStyle w:val="0"/>
        <w:ind w:firstLine="540"/>
        <w:jc w:val="both"/>
      </w:pPr>
      <w:r>
        <w:rPr>
          <w:sz w:val="24"/>
        </w:rPr>
        <w:t xml:space="preserve">40. Заявительные документы регистрируются структурным подразделением Росприроднадзора, ответственным за работу с Заявителями, не позднее 1 рабочего дня, следующего за днем их получения.</w:t>
      </w:r>
    </w:p>
    <w:p>
      <w:pPr>
        <w:pStyle w:val="0"/>
        <w:spacing w:before="240" w:lineRule="auto"/>
        <w:ind w:firstLine="540"/>
        <w:jc w:val="both"/>
      </w:pPr>
      <w:r>
        <w:rPr>
          <w:sz w:val="24"/>
        </w:rPr>
        <w:t xml:space="preserve">Заявительные документы, направленные с использованием ИС "Одно окно", регистрируются в автоматическом режиме.</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bookmarkStart w:id="338" w:name="P338"/>
    <w:bookmarkEnd w:id="338"/>
    <w:p>
      <w:pPr>
        <w:pStyle w:val="0"/>
        <w:spacing w:before="240" w:lineRule="auto"/>
        <w:ind w:firstLine="540"/>
        <w:jc w:val="both"/>
      </w:pPr>
      <w:r>
        <w:rPr>
          <w:sz w:val="24"/>
        </w:rPr>
        <w:t xml:space="preserve">41. При подаче заявления в электронной форме в автоматическом режиме осуществляется форматно-логический контроль заявления, проверяется наличие основания для отказа в приеме заявления, указанного в </w:t>
      </w:r>
      <w:hyperlink w:history="0" w:anchor="P278" w:tooltip="30. Основанием для отказа в приеме заявительных документов, подписанных усиленной квалифицированной электронной подписью, является отсутствие подтверждения действительности квалифицированной электронной подписи, включающей проверку статуса (действительности) сертификата открытого ключа.">
        <w:r>
          <w:rPr>
            <w:sz w:val="24"/>
            <w:color w:val="0000ff"/>
          </w:rPr>
          <w:t xml:space="preserve">пункте 30</w:t>
        </w:r>
      </w:hyperlink>
      <w:r>
        <w:rPr>
          <w:sz w:val="24"/>
        </w:rPr>
        <w:t xml:space="preserve"> Регламента. При отсутствии указанного основания Заявителю сообщается присвоенный заявлению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pPr>
        <w:pStyle w:val="0"/>
        <w:spacing w:before="240" w:lineRule="auto"/>
        <w:ind w:firstLine="540"/>
        <w:jc w:val="both"/>
      </w:pPr>
      <w:r>
        <w:rPr>
          <w:sz w:val="24"/>
        </w:rPr>
        <w:t xml:space="preserve">При подаче заявления о предоставлении государственной услуги в форме электронного документа с использованием ИС "Одно окно" Заявителю сообщается присвоенный его заявлению уникальный номер, по которому в ИС "Одно окно" Заявителю будет предоставлена информация о ходе рассмотрения указанного заявления.</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42. После принятия заявления должностным лицом структурного подразделения, ответственного за работу с Заявителями, статус заявления в личном кабинете Заявителя посредством Единого портала обновляется до статуса "Принято".</w:t>
      </w:r>
    </w:p>
    <w:p>
      <w:pPr>
        <w:pStyle w:val="0"/>
        <w:jc w:val="both"/>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государственная услуга, к залу ожидания, местам</w:t>
      </w:r>
    </w:p>
    <w:p>
      <w:pPr>
        <w:pStyle w:val="2"/>
        <w:jc w:val="center"/>
      </w:pPr>
      <w:r>
        <w:rPr>
          <w:sz w:val="24"/>
        </w:rPr>
        <w:t xml:space="preserve">для заполнения запросов о предоставлении государственной</w:t>
      </w:r>
    </w:p>
    <w:p>
      <w:pPr>
        <w:pStyle w:val="2"/>
        <w:jc w:val="center"/>
      </w:pPr>
      <w:r>
        <w:rPr>
          <w:sz w:val="24"/>
        </w:rPr>
        <w:t xml:space="preserve">услуги, информационным стендам с образцами их заполнения</w:t>
      </w:r>
    </w:p>
    <w:p>
      <w:pPr>
        <w:pStyle w:val="2"/>
        <w:jc w:val="center"/>
      </w:pPr>
      <w:r>
        <w:rPr>
          <w:sz w:val="24"/>
        </w:rPr>
        <w:t xml:space="preserve">и перечнем документов, необходимых для предоставления</w:t>
      </w:r>
    </w:p>
    <w:p>
      <w:pPr>
        <w:pStyle w:val="2"/>
        <w:jc w:val="center"/>
      </w:pPr>
      <w:r>
        <w:rPr>
          <w:sz w:val="24"/>
        </w:rPr>
        <w:t xml:space="preserve">каждой государственной услуги, размещению и оформлению</w:t>
      </w:r>
    </w:p>
    <w:p>
      <w:pPr>
        <w:pStyle w:val="2"/>
        <w:jc w:val="center"/>
      </w:pPr>
      <w:r>
        <w:rPr>
          <w:sz w:val="24"/>
        </w:rPr>
        <w:t xml:space="preserve">визуальной, текстовой и мультимедийной информации о порядке</w:t>
      </w:r>
    </w:p>
    <w:p>
      <w:pPr>
        <w:pStyle w:val="2"/>
        <w:jc w:val="center"/>
      </w:pPr>
      <w:r>
        <w:rPr>
          <w:sz w:val="24"/>
        </w:rPr>
        <w:t xml:space="preserve">предоставления такой услуги, в том числе к обеспечению</w:t>
      </w:r>
    </w:p>
    <w:p>
      <w:pPr>
        <w:pStyle w:val="2"/>
        <w:jc w:val="center"/>
      </w:pPr>
      <w:r>
        <w:rPr>
          <w:sz w:val="24"/>
        </w:rPr>
        <w:t xml:space="preserve">доступности для инвалидов указанных объектов в соответствии</w:t>
      </w:r>
    </w:p>
    <w:p>
      <w:pPr>
        <w:pStyle w:val="2"/>
        <w:jc w:val="center"/>
      </w:pPr>
      <w:r>
        <w:rPr>
          <w:sz w:val="24"/>
        </w:rPr>
        <w:t xml:space="preserve">с законодательством Российской Федерации о социальной</w:t>
      </w:r>
    </w:p>
    <w:p>
      <w:pPr>
        <w:pStyle w:val="2"/>
        <w:jc w:val="center"/>
      </w:pPr>
      <w:r>
        <w:rPr>
          <w:sz w:val="24"/>
        </w:rPr>
        <w:t xml:space="preserve">защите инвалидов</w:t>
      </w:r>
    </w:p>
    <w:p>
      <w:pPr>
        <w:pStyle w:val="0"/>
        <w:jc w:val="both"/>
      </w:pPr>
      <w:r>
        <w:rPr>
          <w:sz w:val="24"/>
        </w:rPr>
      </w:r>
    </w:p>
    <w:p>
      <w:pPr>
        <w:pStyle w:val="0"/>
        <w:ind w:firstLine="540"/>
        <w:jc w:val="both"/>
      </w:pPr>
      <w:r>
        <w:rPr>
          <w:sz w:val="24"/>
        </w:rPr>
        <w:t xml:space="preserve">43. 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w:t>
      </w:r>
    </w:p>
    <w:p>
      <w:pPr>
        <w:pStyle w:val="0"/>
        <w:spacing w:before="240" w:lineRule="auto"/>
        <w:ind w:firstLine="540"/>
        <w:jc w:val="both"/>
      </w:pPr>
      <w:r>
        <w:rPr>
          <w:sz w:val="24"/>
        </w:rPr>
        <w:t xml:space="preserve">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pPr>
        <w:pStyle w:val="0"/>
        <w:spacing w:before="240" w:lineRule="auto"/>
        <w:ind w:firstLine="540"/>
        <w:jc w:val="both"/>
      </w:pPr>
      <w:r>
        <w:rPr>
          <w:sz w:val="24"/>
        </w:rPr>
        <w:t xml:space="preserve">Места для ожидания оборудуются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w:t>
      </w:r>
    </w:p>
    <w:p>
      <w:pPr>
        <w:pStyle w:val="0"/>
        <w:spacing w:before="240" w:lineRule="auto"/>
        <w:ind w:firstLine="540"/>
        <w:jc w:val="both"/>
      </w:pPr>
      <w:r>
        <w:rPr>
          <w:sz w:val="24"/>
        </w:rPr>
        <w:t xml:space="preserve">44. 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pPr>
        <w:pStyle w:val="0"/>
        <w:spacing w:before="240" w:lineRule="auto"/>
        <w:ind w:firstLine="540"/>
        <w:jc w:val="both"/>
      </w:pPr>
      <w:r>
        <w:rPr>
          <w:sz w:val="24"/>
        </w:rPr>
        <w:t xml:space="preserve">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pPr>
        <w:pStyle w:val="0"/>
        <w:spacing w:before="240" w:lineRule="auto"/>
        <w:ind w:firstLine="540"/>
        <w:jc w:val="both"/>
      </w:pPr>
      <w:r>
        <w:rPr>
          <w:sz w:val="24"/>
        </w:rPr>
        <w:t xml:space="preserve">45. 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pPr>
        <w:pStyle w:val="0"/>
        <w:spacing w:before="240" w:lineRule="auto"/>
        <w:ind w:firstLine="540"/>
        <w:jc w:val="both"/>
      </w:pPr>
      <w:r>
        <w:rPr>
          <w:sz w:val="24"/>
        </w:rPr>
        <w:t xml:space="preserve">46. 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гражданского служащего, графика приема Заявителей для личного представления документов и консультирования.</w:t>
      </w:r>
    </w:p>
    <w:p>
      <w:pPr>
        <w:pStyle w:val="0"/>
        <w:spacing w:before="240" w:lineRule="auto"/>
        <w:ind w:firstLine="540"/>
        <w:jc w:val="both"/>
      </w:pPr>
      <w:r>
        <w:rPr>
          <w:sz w:val="24"/>
        </w:rPr>
        <w:t xml:space="preserve">47.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pPr>
        <w:pStyle w:val="0"/>
        <w:spacing w:before="240" w:lineRule="auto"/>
        <w:ind w:firstLine="540"/>
        <w:jc w:val="both"/>
      </w:pPr>
      <w:r>
        <w:rPr>
          <w:sz w:val="24"/>
        </w:rPr>
        <w:t xml:space="preserve">условия беспрепятственного доступа к объекту (зданию, помещению), где предоставляется государственная услуга;</w:t>
      </w:r>
    </w:p>
    <w:p>
      <w:pPr>
        <w:pStyle w:val="0"/>
        <w:spacing w:before="240" w:lineRule="auto"/>
        <w:ind w:firstLine="540"/>
        <w:jc w:val="both"/>
      </w:pPr>
      <w:r>
        <w:rPr>
          <w:sz w:val="24"/>
        </w:rPr>
        <w:t xml:space="preserve">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w:t>
      </w:r>
    </w:p>
    <w:p>
      <w:pPr>
        <w:pStyle w:val="0"/>
        <w:spacing w:before="240" w:lineRule="auto"/>
        <w:ind w:firstLine="540"/>
        <w:jc w:val="both"/>
      </w:pPr>
      <w:r>
        <w:rPr>
          <w:sz w:val="24"/>
        </w:rPr>
        <w:t xml:space="preserve">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инвалидов;</w:t>
      </w:r>
    </w:p>
    <w:p>
      <w:pPr>
        <w:pStyle w:val="0"/>
        <w:spacing w:before="240" w:lineRule="auto"/>
        <w:ind w:firstLine="540"/>
        <w:jc w:val="both"/>
      </w:pPr>
      <w:r>
        <w:rPr>
          <w:sz w:val="24"/>
        </w:rPr>
        <w:t xml:space="preserve">допуск собаки-проводника на объекты (здания, помещения), где предоставляется государственная услуга;</w:t>
      </w:r>
    </w:p>
    <w:p>
      <w:pPr>
        <w:pStyle w:val="0"/>
        <w:spacing w:before="240" w:lineRule="auto"/>
        <w:ind w:firstLine="540"/>
        <w:jc w:val="both"/>
      </w:pPr>
      <w:r>
        <w:rPr>
          <w:sz w:val="24"/>
        </w:rPr>
        <w:t xml:space="preserve">оказание помощи в преодолении барьеров, мешающих получению государственной услуги наравне с другими лицами.</w:t>
      </w:r>
    </w:p>
    <w:p>
      <w:pPr>
        <w:pStyle w:val="0"/>
        <w:spacing w:before="240" w:lineRule="auto"/>
        <w:ind w:firstLine="540"/>
        <w:jc w:val="both"/>
      </w:pPr>
      <w:r>
        <w:rPr>
          <w:sz w:val="24"/>
        </w:rPr>
        <w:t xml:space="preserve">Для облегчения доступности помещений и информации, размещенной на стендах Росприроднадзора, инвалидам предоставляются услуги помощников и посредников, в том числе проводников, чтецов и профессиональных тифлосурдопереводчиков.</w:t>
      </w:r>
    </w:p>
    <w:p>
      <w:pPr>
        <w:pStyle w:val="0"/>
        <w:jc w:val="both"/>
      </w:pPr>
      <w:r>
        <w:rPr>
          <w:sz w:val="24"/>
        </w:rPr>
      </w:r>
    </w:p>
    <w:p>
      <w:pPr>
        <w:pStyle w:val="2"/>
        <w:outlineLvl w:val="2"/>
        <w:jc w:val="center"/>
      </w:pPr>
      <w:r>
        <w:rPr>
          <w:sz w:val="24"/>
        </w:rPr>
        <w:t xml:space="preserve">Показатели доступности и качества государственной услуги,</w:t>
      </w:r>
    </w:p>
    <w:p>
      <w:pPr>
        <w:pStyle w:val="2"/>
        <w:jc w:val="center"/>
      </w:pPr>
      <w:r>
        <w:rPr>
          <w:sz w:val="24"/>
        </w:rPr>
        <w:t xml:space="preserve">в том числе количество взаимодействий заявителя</w:t>
      </w:r>
    </w:p>
    <w:p>
      <w:pPr>
        <w:pStyle w:val="2"/>
        <w:jc w:val="center"/>
      </w:pPr>
      <w:r>
        <w:rPr>
          <w:sz w:val="24"/>
        </w:rPr>
        <w:t xml:space="preserve">с должностными лицами при предоставлении государственной</w:t>
      </w:r>
    </w:p>
    <w:p>
      <w:pPr>
        <w:pStyle w:val="2"/>
        <w:jc w:val="center"/>
      </w:pPr>
      <w:r>
        <w:rPr>
          <w:sz w:val="24"/>
        </w:rPr>
        <w:t xml:space="preserve">услуги и их продолжительность, возможность получения</w:t>
      </w:r>
    </w:p>
    <w:p>
      <w:pPr>
        <w:pStyle w:val="2"/>
        <w:jc w:val="center"/>
      </w:pPr>
      <w:r>
        <w:rPr>
          <w:sz w:val="24"/>
        </w:rPr>
        <w:t xml:space="preserve">информации о ходе предоставления государственной услуги,</w:t>
      </w:r>
    </w:p>
    <w:p>
      <w:pPr>
        <w:pStyle w:val="2"/>
        <w:jc w:val="center"/>
      </w:pPr>
      <w:r>
        <w:rPr>
          <w:sz w:val="24"/>
        </w:rPr>
        <w:t xml:space="preserve">в том числе с использованием информационно-коммуникационных</w:t>
      </w:r>
    </w:p>
    <w:p>
      <w:pPr>
        <w:pStyle w:val="2"/>
        <w:jc w:val="center"/>
      </w:pPr>
      <w:r>
        <w:rPr>
          <w:sz w:val="24"/>
        </w:rPr>
        <w:t xml:space="preserve">технологий, возможность либо невозможность получения</w:t>
      </w:r>
    </w:p>
    <w:p>
      <w:pPr>
        <w:pStyle w:val="2"/>
        <w:jc w:val="center"/>
      </w:pPr>
      <w:r>
        <w:rPr>
          <w:sz w:val="24"/>
        </w:rPr>
        <w:t xml:space="preserve">государственной услуги в многофункциональном центре</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(в том числе в полном объеме), в любом территориальном</w:t>
      </w:r>
    </w:p>
    <w:p>
      <w:pPr>
        <w:pStyle w:val="2"/>
        <w:jc w:val="center"/>
      </w:pPr>
      <w:r>
        <w:rPr>
          <w:sz w:val="24"/>
        </w:rPr>
        <w:t xml:space="preserve">подразделении органа, предоставляющего государственную</w:t>
      </w:r>
    </w:p>
    <w:p>
      <w:pPr>
        <w:pStyle w:val="2"/>
        <w:jc w:val="center"/>
      </w:pPr>
      <w:r>
        <w:rPr>
          <w:sz w:val="24"/>
        </w:rPr>
        <w:t xml:space="preserve">услугу, по выбору заявителя (экстерриториальный принцип),</w:t>
      </w:r>
    </w:p>
    <w:p>
      <w:pPr>
        <w:pStyle w:val="2"/>
        <w:jc w:val="center"/>
      </w:pPr>
      <w:r>
        <w:rPr>
          <w:sz w:val="24"/>
        </w:rPr>
        <w:t xml:space="preserve">посредством запроса о предоставлении нескольких</w:t>
      </w:r>
    </w:p>
    <w:p>
      <w:pPr>
        <w:pStyle w:val="2"/>
        <w:jc w:val="center"/>
      </w:pPr>
      <w:r>
        <w:rPr>
          <w:sz w:val="24"/>
        </w:rPr>
        <w:t xml:space="preserve">государственных и (или) муниципальных услуг</w:t>
      </w:r>
    </w:p>
    <w:p>
      <w:pPr>
        <w:pStyle w:val="2"/>
        <w:jc w:val="center"/>
      </w:pPr>
      <w:r>
        <w:rPr>
          <w:sz w:val="24"/>
        </w:rPr>
        <w:t xml:space="preserve">в многофункциональных центрах предоставления</w:t>
      </w:r>
    </w:p>
    <w:p>
      <w:pPr>
        <w:pStyle w:val="2"/>
        <w:jc w:val="center"/>
      </w:pPr>
      <w:r>
        <w:rPr>
          <w:sz w:val="24"/>
        </w:rPr>
        <w:t xml:space="preserve">государственных и муниципальных услуг, предусмотренного</w:t>
      </w:r>
    </w:p>
    <w:p>
      <w:pPr>
        <w:pStyle w:val="2"/>
        <w:jc w:val="center"/>
      </w:pPr>
      <w:r>
        <w:rPr>
          <w:sz w:val="24"/>
        </w:rPr>
        <w:t xml:space="preserve">статьей 15.1</w:t>
      </w:r>
      <w:r>
        <w:rPr>
          <w:sz w:val="24"/>
        </w:rPr>
        <w:t xml:space="preserve"> Федерального закона от 27 июля 2010 г.</w:t>
      </w:r>
    </w:p>
    <w:p>
      <w:pPr>
        <w:pStyle w:val="2"/>
        <w:jc w:val="center"/>
      </w:pPr>
      <w:r>
        <w:rPr>
          <w:sz w:val="24"/>
        </w:rPr>
        <w:t xml:space="preserve">N 210-ФЗ "Об организации предоставления государственных</w:t>
      </w:r>
    </w:p>
    <w:p>
      <w:pPr>
        <w:pStyle w:val="2"/>
        <w:jc w:val="center"/>
      </w:pPr>
      <w:r>
        <w:rPr>
          <w:sz w:val="24"/>
        </w:rPr>
        <w:t xml:space="preserve">и муниципальных услуг"</w:t>
      </w:r>
    </w:p>
    <w:p>
      <w:pPr>
        <w:pStyle w:val="0"/>
        <w:jc w:val="both"/>
      </w:pPr>
      <w:r>
        <w:rPr>
          <w:sz w:val="24"/>
        </w:rPr>
      </w:r>
    </w:p>
    <w:p>
      <w:pPr>
        <w:pStyle w:val="0"/>
        <w:ind w:firstLine="540"/>
        <w:jc w:val="both"/>
      </w:pPr>
      <w:r>
        <w:rPr>
          <w:sz w:val="24"/>
        </w:rPr>
        <w:t xml:space="preserve">48. Показателями доступности предоставления государственной услуги являются:</w:t>
      </w:r>
    </w:p>
    <w:p>
      <w:pPr>
        <w:pStyle w:val="0"/>
        <w:spacing w:before="240" w:lineRule="auto"/>
        <w:ind w:firstLine="540"/>
        <w:jc w:val="both"/>
      </w:pPr>
      <w:r>
        <w:rPr>
          <w:sz w:val="24"/>
        </w:rPr>
        <w:t xml:space="preserve">расположенность Росприроднадзора в зоне доступности к основным транспортным магистралям;</w:t>
      </w:r>
    </w:p>
    <w:p>
      <w:pPr>
        <w:pStyle w:val="0"/>
        <w:spacing w:before="240" w:lineRule="auto"/>
        <w:ind w:firstLine="540"/>
        <w:jc w:val="both"/>
      </w:pPr>
      <w:r>
        <w:rPr>
          <w:sz w:val="24"/>
        </w:rPr>
        <w:t xml:space="preserve">наличие достаточной численности гражданских служащих, а также помещений, в 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pPr>
        <w:pStyle w:val="0"/>
        <w:spacing w:before="240" w:lineRule="auto"/>
        <w:ind w:firstLine="540"/>
        <w:jc w:val="both"/>
      </w:pPr>
      <w:r>
        <w:rPr>
          <w:sz w:val="24"/>
        </w:rPr>
        <w:t xml:space="preserve">наличие исчерпывающей информации о способах, порядке и сроках предоставления государственной услуги на информационных стендах в местах предоставления государственных услуг, на Сайте;</w:t>
      </w:r>
    </w:p>
    <w:p>
      <w:pPr>
        <w:pStyle w:val="0"/>
        <w:spacing w:before="240" w:lineRule="auto"/>
        <w:ind w:firstLine="540"/>
        <w:jc w:val="both"/>
      </w:pPr>
      <w:r>
        <w:rPr>
          <w:sz w:val="24"/>
        </w:rPr>
        <w:t xml:space="preserve">возможность подачи заявления о предоставлении государственной услуги в электронной форме с помощью Единого портала;</w:t>
      </w:r>
    </w:p>
    <w:p>
      <w:pPr>
        <w:pStyle w:val="0"/>
        <w:spacing w:before="240" w:lineRule="auto"/>
        <w:ind w:firstLine="540"/>
        <w:jc w:val="both"/>
      </w:pPr>
      <w:r>
        <w:rPr>
          <w:sz w:val="24"/>
        </w:rPr>
        <w:t xml:space="preserve">возможность получения Заявителем сведений о ходе выполнения заявления о предоставлении государственной услуги с помощью Единого портала;</w:t>
      </w:r>
    </w:p>
    <w:p>
      <w:pPr>
        <w:pStyle w:val="0"/>
        <w:spacing w:before="240" w:lineRule="auto"/>
        <w:ind w:firstLine="540"/>
        <w:jc w:val="both"/>
      </w:pPr>
      <w:r>
        <w:rPr>
          <w:sz w:val="24"/>
        </w:rPr>
        <w:t xml:space="preserve">возможность получения Заявителем уведомлений о предоставлении государственной услуги с помощью Единого портала.</w:t>
      </w:r>
    </w:p>
    <w:p>
      <w:pPr>
        <w:pStyle w:val="0"/>
        <w:spacing w:before="240" w:lineRule="auto"/>
        <w:ind w:firstLine="540"/>
        <w:jc w:val="both"/>
      </w:pPr>
      <w:r>
        <w:rPr>
          <w:sz w:val="24"/>
        </w:rPr>
        <w:t xml:space="preserve">49. Качество представления государственной услуги характеризуется:</w:t>
      </w:r>
    </w:p>
    <w:p>
      <w:pPr>
        <w:pStyle w:val="0"/>
        <w:spacing w:before="240" w:lineRule="auto"/>
        <w:ind w:firstLine="540"/>
        <w:jc w:val="both"/>
      </w:pPr>
      <w:r>
        <w:rPr>
          <w:sz w:val="24"/>
        </w:rPr>
        <w:t xml:space="preserve">отсутствием очередей при приеме или получении документов Заявителями;</w:t>
      </w:r>
    </w:p>
    <w:p>
      <w:pPr>
        <w:pStyle w:val="0"/>
        <w:spacing w:before="240" w:lineRule="auto"/>
        <w:ind w:firstLine="540"/>
        <w:jc w:val="both"/>
      </w:pPr>
      <w:r>
        <w:rPr>
          <w:sz w:val="24"/>
        </w:rPr>
        <w:t xml:space="preserve">отсутствием обоснованных жалоб на действия (бездействие) гражданских служащих и на некорректное, невнимательное отношение гражданских служащих к Заявителям;</w:t>
      </w:r>
    </w:p>
    <w:p>
      <w:pPr>
        <w:pStyle w:val="0"/>
        <w:spacing w:before="240" w:lineRule="auto"/>
        <w:ind w:firstLine="540"/>
        <w:jc w:val="both"/>
      </w:pPr>
      <w:r>
        <w:rPr>
          <w:sz w:val="24"/>
        </w:rPr>
        <w:t xml:space="preserve">достоверностью представленной Заявителям информации о сроках, порядке предоставления государственной услуги, документах, необходимых для ее предоставления;</w:t>
      </w:r>
    </w:p>
    <w:p>
      <w:pPr>
        <w:pStyle w:val="0"/>
        <w:spacing w:before="240" w:lineRule="auto"/>
        <w:ind w:firstLine="540"/>
        <w:jc w:val="both"/>
      </w:pPr>
      <w:r>
        <w:rPr>
          <w:sz w:val="24"/>
        </w:rPr>
        <w:t xml:space="preserve">отсутствием нарушений сроков в процессе предоставления государственной услуги;</w:t>
      </w:r>
    </w:p>
    <w:p>
      <w:pPr>
        <w:pStyle w:val="0"/>
        <w:spacing w:before="240" w:lineRule="auto"/>
        <w:ind w:firstLine="540"/>
        <w:jc w:val="both"/>
      </w:pPr>
      <w:r>
        <w:rPr>
          <w:sz w:val="24"/>
        </w:rPr>
        <w:t xml:space="preserve">возможностью получения информации о ходе предоставления государственной услуги, в том числе с использованием Единого портала.</w:t>
      </w:r>
    </w:p>
    <w:p>
      <w:pPr>
        <w:pStyle w:val="0"/>
        <w:spacing w:before="240" w:lineRule="auto"/>
        <w:ind w:firstLine="540"/>
        <w:jc w:val="both"/>
      </w:pPr>
      <w:r>
        <w:rPr>
          <w:sz w:val="24"/>
        </w:rPr>
        <w:t xml:space="preserve">Предоставление государственной услуги в многофункциональных центрах предоставления государственных и муниципальных услуг, а также в любом территориальном органе Росприроднадзора по выбору Заявителя (экстерриториальный принцип) не осуществляется.</w:t>
      </w:r>
    </w:p>
    <w:p>
      <w:pPr>
        <w:pStyle w:val="0"/>
        <w:spacing w:before="240" w:lineRule="auto"/>
        <w:ind w:firstLine="540"/>
        <w:jc w:val="both"/>
      </w:pPr>
      <w:r>
        <w:rPr>
          <w:sz w:val="24"/>
        </w:rPr>
        <w:t xml:space="preserve">50. При предоставлении государственной услуги в электронной форме посредством Единого портала Заявителю обеспечивается возможность:</w:t>
      </w:r>
    </w:p>
    <w:p>
      <w:pPr>
        <w:pStyle w:val="0"/>
        <w:spacing w:before="240" w:lineRule="auto"/>
        <w:ind w:firstLine="540"/>
        <w:jc w:val="both"/>
      </w:pPr>
      <w:r>
        <w:rPr>
          <w:sz w:val="24"/>
        </w:rPr>
        <w:t xml:space="preserve">получения информации о порядке и сроках предоставления государственной услуги;</w:t>
      </w:r>
    </w:p>
    <w:p>
      <w:pPr>
        <w:pStyle w:val="0"/>
        <w:spacing w:before="240" w:lineRule="auto"/>
        <w:ind w:firstLine="540"/>
        <w:jc w:val="both"/>
      </w:pPr>
      <w:r>
        <w:rPr>
          <w:sz w:val="24"/>
        </w:rPr>
        <w:t xml:space="preserve">формирования заявления о предоставлении государственной услуги;</w:t>
      </w:r>
    </w:p>
    <w:p>
      <w:pPr>
        <w:pStyle w:val="0"/>
        <w:spacing w:before="240" w:lineRule="auto"/>
        <w:ind w:firstLine="540"/>
        <w:jc w:val="both"/>
      </w:pPr>
      <w:r>
        <w:rPr>
          <w:sz w:val="24"/>
        </w:rPr>
        <w:t xml:space="preserve">приема и регистрации органом (организацией) запроса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получения результата предоставления государственной услуги;</w:t>
      </w:r>
    </w:p>
    <w:p>
      <w:pPr>
        <w:pStyle w:val="0"/>
        <w:spacing w:before="240" w:lineRule="auto"/>
        <w:ind w:firstLine="540"/>
        <w:jc w:val="both"/>
      </w:pPr>
      <w:r>
        <w:rPr>
          <w:sz w:val="24"/>
        </w:rPr>
        <w:t xml:space="preserve">получения сведений о ходе выполнения запроса о предоставлении государственной услуги;</w:t>
      </w:r>
    </w:p>
    <w:p>
      <w:pPr>
        <w:pStyle w:val="0"/>
        <w:spacing w:before="240" w:lineRule="auto"/>
        <w:ind w:firstLine="540"/>
        <w:jc w:val="both"/>
      </w:pPr>
      <w:r>
        <w:rPr>
          <w:sz w:val="24"/>
        </w:rPr>
        <w:t xml:space="preserve">досудебного (внесудебного) обжалования решений и действий (бездействия) Росприроднадзора либо гражданского служащего.</w:t>
      </w:r>
    </w:p>
    <w:p>
      <w:pPr>
        <w:pStyle w:val="0"/>
        <w:spacing w:before="240" w:lineRule="auto"/>
        <w:ind w:firstLine="540"/>
        <w:jc w:val="both"/>
      </w:pPr>
      <w:r>
        <w:rPr>
          <w:sz w:val="24"/>
        </w:rPr>
        <w:t xml:space="preserve">50.1. При предоставлении государственной услуги в электронной форме посредством ИС "Одно окно" Заявителю обеспечивается возможность:</w:t>
      </w:r>
    </w:p>
    <w:p>
      <w:pPr>
        <w:pStyle w:val="0"/>
        <w:spacing w:before="240" w:lineRule="auto"/>
        <w:ind w:firstLine="540"/>
        <w:jc w:val="both"/>
      </w:pPr>
      <w:r>
        <w:rPr>
          <w:sz w:val="24"/>
        </w:rPr>
        <w:t xml:space="preserve">формирования заявления о предоставлении государственной услуги в форме электронного документа;</w:t>
      </w:r>
    </w:p>
    <w:p>
      <w:pPr>
        <w:pStyle w:val="0"/>
        <w:spacing w:before="240" w:lineRule="auto"/>
        <w:ind w:firstLine="540"/>
        <w:jc w:val="both"/>
      </w:pPr>
      <w:r>
        <w:rPr>
          <w:sz w:val="24"/>
        </w:rPr>
        <w:t xml:space="preserve">регистрации заявления о предоставлении государственной услуги в форме электронного документа;</w:t>
      </w:r>
    </w:p>
    <w:p>
      <w:pPr>
        <w:pStyle w:val="0"/>
        <w:spacing w:before="240" w:lineRule="auto"/>
        <w:ind w:firstLine="540"/>
        <w:jc w:val="both"/>
      </w:pPr>
      <w:r>
        <w:rPr>
          <w:sz w:val="24"/>
        </w:rPr>
        <w:t xml:space="preserve">получения результата предоставления государственной услуги;</w:t>
      </w:r>
    </w:p>
    <w:p>
      <w:pPr>
        <w:pStyle w:val="0"/>
        <w:spacing w:before="240" w:lineRule="auto"/>
        <w:ind w:firstLine="540"/>
        <w:jc w:val="both"/>
      </w:pPr>
      <w:r>
        <w:rPr>
          <w:sz w:val="24"/>
        </w:rPr>
        <w:t xml:space="preserve">получения сведений о ходе рассмотрения заявления о предоставлении государственной услуги, направленного в форме электронного документа;</w:t>
      </w:r>
    </w:p>
    <w:p>
      <w:pPr>
        <w:pStyle w:val="0"/>
        <w:spacing w:before="240" w:lineRule="auto"/>
        <w:ind w:firstLine="540"/>
        <w:jc w:val="both"/>
      </w:pPr>
      <w:r>
        <w:rPr>
          <w:sz w:val="24"/>
        </w:rPr>
        <w:t xml:space="preserve">направление сведений о результате предоставления государственной услуги в Министерство промышленности и торговли Российской Федерации.</w:t>
      </w:r>
    </w:p>
    <w:p>
      <w:pPr>
        <w:pStyle w:val="0"/>
        <w:jc w:val="both"/>
      </w:pPr>
      <w:r>
        <w:rPr>
          <w:sz w:val="24"/>
        </w:rPr>
        <w:t xml:space="preserve">(п. 50.1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51. Взаимодействие Заявителя с гражданским служащим осуществляется при личном обращении Заявителя:</w:t>
      </w:r>
    </w:p>
    <w:p>
      <w:pPr>
        <w:pStyle w:val="0"/>
        <w:spacing w:before="240" w:lineRule="auto"/>
        <w:ind w:firstLine="540"/>
        <w:jc w:val="both"/>
      </w:pPr>
      <w:r>
        <w:rPr>
          <w:sz w:val="24"/>
        </w:rPr>
        <w:t xml:space="preserve">для получения информации по вопросам предоставления государственной услуги;</w:t>
      </w:r>
    </w:p>
    <w:p>
      <w:pPr>
        <w:pStyle w:val="0"/>
        <w:spacing w:before="240" w:lineRule="auto"/>
        <w:ind w:firstLine="540"/>
        <w:jc w:val="both"/>
      </w:pPr>
      <w:r>
        <w:rPr>
          <w:sz w:val="24"/>
        </w:rPr>
        <w:t xml:space="preserve">для подачи документов, необходимых для предоставления государственной услуги;</w:t>
      </w:r>
    </w:p>
    <w:p>
      <w:pPr>
        <w:pStyle w:val="0"/>
        <w:spacing w:before="240" w:lineRule="auto"/>
        <w:ind w:firstLine="540"/>
        <w:jc w:val="both"/>
      </w:pPr>
      <w:r>
        <w:rPr>
          <w:sz w:val="24"/>
        </w:rPr>
        <w:t xml:space="preserve">для получения информации о ходе предоставления государственной услуги;</w:t>
      </w:r>
    </w:p>
    <w:p>
      <w:pPr>
        <w:pStyle w:val="0"/>
        <w:spacing w:before="240" w:lineRule="auto"/>
        <w:ind w:firstLine="540"/>
        <w:jc w:val="both"/>
      </w:pPr>
      <w:r>
        <w:rPr>
          <w:sz w:val="24"/>
        </w:rPr>
        <w:t xml:space="preserve">для получения результата предоставления государственной услуги.</w:t>
      </w:r>
    </w:p>
    <w:p>
      <w:pPr>
        <w:pStyle w:val="0"/>
        <w:spacing w:before="240" w:lineRule="auto"/>
        <w:ind w:firstLine="540"/>
        <w:jc w:val="both"/>
      </w:pPr>
      <w:r>
        <w:rPr>
          <w:sz w:val="24"/>
        </w:rPr>
        <w:t xml:space="preserve">Продолжительность взаимодействия Заявителя с гражданским служащим при предоставлении государственной услуги не может превышать 15 минут по каждому из указанных видов взаимодействия.</w:t>
      </w:r>
    </w:p>
    <w:p>
      <w:pPr>
        <w:pStyle w:val="0"/>
        <w:jc w:val="both"/>
      </w:pPr>
      <w:r>
        <w:rPr>
          <w:sz w:val="24"/>
        </w:rPr>
      </w:r>
    </w:p>
    <w:p>
      <w:pPr>
        <w:pStyle w:val="2"/>
        <w:outlineLvl w:val="2"/>
        <w:jc w:val="center"/>
      </w:pPr>
      <w:r>
        <w:rPr>
          <w:sz w:val="24"/>
        </w:rPr>
        <w:t xml:space="preserve">Иные требования, в том числе учитывающие особенности</w:t>
      </w:r>
    </w:p>
    <w:p>
      <w:pPr>
        <w:pStyle w:val="2"/>
        <w:jc w:val="center"/>
      </w:pPr>
      <w:r>
        <w:rPr>
          <w:sz w:val="24"/>
        </w:rPr>
        <w:t xml:space="preserve">предоставления государственной услуги в электронной форме</w:t>
      </w:r>
    </w:p>
    <w:p>
      <w:pPr>
        <w:pStyle w:val="0"/>
        <w:jc w:val="both"/>
      </w:pPr>
      <w:r>
        <w:rPr>
          <w:sz w:val="24"/>
        </w:rPr>
      </w:r>
    </w:p>
    <w:p>
      <w:pPr>
        <w:pStyle w:val="0"/>
        <w:ind w:firstLine="540"/>
        <w:jc w:val="both"/>
      </w:pPr>
      <w:r>
        <w:rPr>
          <w:sz w:val="24"/>
        </w:rPr>
        <w:t xml:space="preserve">52. При направлении документов в электронной форме, необходимых для предоставления государственной услуги, используется усиленная квалифицированная электронная подпись.</w:t>
      </w:r>
    </w:p>
    <w:p>
      <w:pPr>
        <w:pStyle w:val="0"/>
        <w:spacing w:before="240" w:lineRule="auto"/>
        <w:ind w:firstLine="540"/>
        <w:jc w:val="both"/>
      </w:pPr>
      <w:r>
        <w:rPr>
          <w:sz w:val="24"/>
        </w:rPr>
        <w:t xml:space="preserve">53. Заявители вправе использовать простую электронную подпись в случае, предусмотренном </w:t>
      </w:r>
      <w:r>
        <w:rPr>
          <w:sz w:val="24"/>
        </w:rPr>
        <w:t xml:space="preserve">пунктом 2.1</w:t>
      </w:r>
      <w:r>
        <w:rPr>
          <w:sz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 (далее - постановление Правительства Российской Федерации N 634).</w:t>
      </w:r>
    </w:p>
    <w:p>
      <w:pPr>
        <w:pStyle w:val="0"/>
        <w:spacing w:before="240" w:lineRule="auto"/>
        <w:ind w:firstLine="540"/>
        <w:jc w:val="both"/>
      </w:pPr>
      <w:r>
        <w:rPr>
          <w:sz w:val="24"/>
        </w:rPr>
        <w:t xml:space="preserve">Использование простой электронной подписи для получения государственной услуги с использованием ИС "Одно окно" не допускается.</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jc w:val="both"/>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 в электронном виде</w:t>
      </w:r>
    </w:p>
    <w:p>
      <w:pPr>
        <w:pStyle w:val="0"/>
        <w:jc w:val="both"/>
      </w:pPr>
      <w:r>
        <w:rPr>
          <w:sz w:val="24"/>
        </w:rPr>
      </w:r>
    </w:p>
    <w:p>
      <w:pPr>
        <w:pStyle w:val="0"/>
        <w:ind w:firstLine="540"/>
        <w:jc w:val="both"/>
      </w:pPr>
      <w:r>
        <w:rPr>
          <w:sz w:val="24"/>
        </w:rPr>
        <w:t xml:space="preserve">54. Предоставление государственной услуги включает в себя следующие административные процедуры:</w:t>
      </w:r>
    </w:p>
    <w:p>
      <w:pPr>
        <w:pStyle w:val="0"/>
        <w:spacing w:before="240" w:lineRule="auto"/>
        <w:ind w:firstLine="540"/>
        <w:jc w:val="both"/>
      </w:pPr>
      <w:r>
        <w:rPr>
          <w:sz w:val="24"/>
        </w:rPr>
        <w:t xml:space="preserve">1) прием заявительных документов, их регистрация либо отказ в приеме заявительных документов;</w:t>
      </w:r>
    </w:p>
    <w:p>
      <w:pPr>
        <w:pStyle w:val="0"/>
        <w:spacing w:before="240" w:lineRule="auto"/>
        <w:ind w:firstLine="540"/>
        <w:jc w:val="both"/>
      </w:pPr>
      <w:r>
        <w:rPr>
          <w:sz w:val="24"/>
        </w:rPr>
        <w:t xml:space="preserve">2) предварительное рассмотрение заявительных документов и принятие решения по результатам предварительного рассмотрения;</w:t>
      </w:r>
    </w:p>
    <w:p>
      <w:pPr>
        <w:pStyle w:val="0"/>
        <w:spacing w:before="240" w:lineRule="auto"/>
        <w:ind w:firstLine="540"/>
        <w:jc w:val="both"/>
      </w:pPr>
      <w:r>
        <w:rPr>
          <w:sz w:val="24"/>
        </w:rPr>
        <w:t xml:space="preserve">3) формирование и направление межведомственных запросов;</w:t>
      </w:r>
    </w:p>
    <w:p>
      <w:pPr>
        <w:pStyle w:val="0"/>
        <w:spacing w:before="240" w:lineRule="auto"/>
        <w:ind w:firstLine="540"/>
        <w:jc w:val="both"/>
      </w:pPr>
      <w:r>
        <w:rPr>
          <w:sz w:val="24"/>
        </w:rPr>
        <w:t xml:space="preserve">4) рассмотрение документов и принятие решения о выдаче заключения (разрешительного документа) либо отказ в выдаче заключения (разрешительного документа);</w:t>
      </w:r>
    </w:p>
    <w:p>
      <w:pPr>
        <w:pStyle w:val="0"/>
        <w:spacing w:before="240" w:lineRule="auto"/>
        <w:ind w:firstLine="540"/>
        <w:jc w:val="both"/>
      </w:pPr>
      <w:r>
        <w:rPr>
          <w:sz w:val="24"/>
        </w:rPr>
        <w:t xml:space="preserve">5) выдача дубликата заключения (разрешительного документа) либо отказ в выдаче заключения (разрешительного документа);</w:t>
      </w:r>
    </w:p>
    <w:p>
      <w:pPr>
        <w:pStyle w:val="0"/>
        <w:spacing w:before="240" w:lineRule="auto"/>
        <w:ind w:firstLine="540"/>
        <w:jc w:val="both"/>
      </w:pPr>
      <w:r>
        <w:rPr>
          <w:sz w:val="24"/>
        </w:rPr>
        <w:t xml:space="preserve">6) исправление допущенных опечаток и (или) ошибок в выданных в результате предоставления государственной услуги документах либо отказ в исправлении допущенных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7) порядок предоставления государственной услуги в электронной форме.</w:t>
      </w:r>
    </w:p>
    <w:p>
      <w:pPr>
        <w:pStyle w:val="0"/>
        <w:jc w:val="both"/>
      </w:pPr>
      <w:r>
        <w:rPr>
          <w:sz w:val="24"/>
        </w:rPr>
      </w:r>
    </w:p>
    <w:p>
      <w:pPr>
        <w:pStyle w:val="2"/>
        <w:outlineLvl w:val="2"/>
        <w:jc w:val="center"/>
      </w:pPr>
      <w:r>
        <w:rPr>
          <w:sz w:val="24"/>
        </w:rPr>
        <w:t xml:space="preserve">Прием заявительных документов, их регистрация</w:t>
      </w:r>
    </w:p>
    <w:p>
      <w:pPr>
        <w:pStyle w:val="2"/>
        <w:jc w:val="center"/>
      </w:pPr>
      <w:r>
        <w:rPr>
          <w:sz w:val="24"/>
        </w:rPr>
        <w:t xml:space="preserve">либо отказ в приеме заявительных документов</w:t>
      </w:r>
    </w:p>
    <w:p>
      <w:pPr>
        <w:pStyle w:val="0"/>
        <w:jc w:val="both"/>
      </w:pPr>
      <w:r>
        <w:rPr>
          <w:sz w:val="24"/>
        </w:rPr>
      </w:r>
    </w:p>
    <w:p>
      <w:pPr>
        <w:pStyle w:val="0"/>
        <w:ind w:firstLine="540"/>
        <w:jc w:val="both"/>
      </w:pPr>
      <w:r>
        <w:rPr>
          <w:sz w:val="24"/>
        </w:rPr>
        <w:t xml:space="preserve">55. Основанием для начала административной процедуры в Росприроднадзоре (территориальном органе Росприроднадзора) является представление Заявителем заявительных документов в соответствии с </w:t>
      </w:r>
      <w:hyperlink w:history="0" w:anchor="P179" w:tooltip="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пунктами 15</w:t>
        </w:r>
      </w:hyperlink>
      <w:r>
        <w:rPr>
          <w:sz w:val="24"/>
        </w:rPr>
        <w:t xml:space="preserve"> - </w:t>
      </w:r>
      <w:hyperlink w:history="0" w:anchor="P204" w:tooltip="18.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следующие документы:">
        <w:r>
          <w:rPr>
            <w:sz w:val="24"/>
            <w:color w:val="0000ff"/>
          </w:rPr>
          <w:t xml:space="preserve">18</w:t>
        </w:r>
      </w:hyperlink>
      <w:r>
        <w:rPr>
          <w:sz w:val="24"/>
        </w:rPr>
        <w:t xml:space="preserve"> Регламента.</w:t>
      </w:r>
    </w:p>
    <w:p>
      <w:pPr>
        <w:pStyle w:val="0"/>
        <w:spacing w:before="240" w:lineRule="auto"/>
        <w:ind w:firstLine="540"/>
        <w:jc w:val="both"/>
      </w:pPr>
      <w:r>
        <w:rPr>
          <w:sz w:val="24"/>
        </w:rPr>
        <w:t xml:space="preserve">56. При поступлении заявительных документов должностное лицо структурного подразделения, ответственного за работу с Заявителями, проверяет их на предмет наличия оснований для отказа в приеме документов, указанных в </w:t>
      </w:r>
      <w:hyperlink w:history="0" w:anchor="P274" w:tooltip="29. Основаниями для отказа в приеме заявительных документов, необходимых для предоставления государственной услуги, являются:">
        <w:r>
          <w:rPr>
            <w:sz w:val="24"/>
            <w:color w:val="0000ff"/>
          </w:rPr>
          <w:t xml:space="preserve">пунктах 29</w:t>
        </w:r>
      </w:hyperlink>
      <w:r>
        <w:rPr>
          <w:sz w:val="24"/>
        </w:rPr>
        <w:t xml:space="preserve">, </w:t>
      </w:r>
      <w:hyperlink w:history="0" w:anchor="P278" w:tooltip="30. Основанием для отказа в приеме заявительных документов, подписанных усиленной квалифицированной электронной подписью, является отсутствие подтверждения действительности квалифицированной электронной подписи, включающей проверку статуса (действительности) сертификата открытого ключа.">
        <w:r>
          <w:rPr>
            <w:sz w:val="24"/>
            <w:color w:val="0000ff"/>
          </w:rPr>
          <w:t xml:space="preserve">30</w:t>
        </w:r>
      </w:hyperlink>
      <w:r>
        <w:rPr>
          <w:sz w:val="24"/>
        </w:rPr>
        <w:t xml:space="preserve"> Регламента.</w:t>
      </w:r>
    </w:p>
    <w:p>
      <w:pPr>
        <w:pStyle w:val="0"/>
        <w:spacing w:before="240" w:lineRule="auto"/>
        <w:ind w:firstLine="540"/>
        <w:jc w:val="both"/>
      </w:pPr>
      <w:r>
        <w:rPr>
          <w:sz w:val="24"/>
        </w:rPr>
        <w:t xml:space="preserve">57. При поступлении заявительных документов в форме электронного документа в течение 1 рабочего дня, следующего за днем их поступления, должностное лицо структурного подразделения, ответственного за работу с Заявителями, в ходе регистрации поступивших заявительных документов осуществляет проверку усиленной квалифицированной электронной подписи на соответствие требованиям Федерального </w:t>
      </w:r>
      <w:r>
        <w:rPr>
          <w:sz w:val="24"/>
        </w:rPr>
        <w:t xml:space="preserve">закона</w:t>
      </w:r>
      <w:r>
        <w:rPr>
          <w:sz w:val="24"/>
        </w:rPr>
        <w:t xml:space="preserve"> "Об электронной подписи".</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58. При наличии оснований, указанных в </w:t>
      </w:r>
      <w:hyperlink w:history="0" w:anchor="P274" w:tooltip="29. Основаниями для отказа в приеме заявительных документов, необходимых для предоставления государственной услуги, являются:">
        <w:r>
          <w:rPr>
            <w:sz w:val="24"/>
            <w:color w:val="0000ff"/>
          </w:rPr>
          <w:t xml:space="preserve">пунктах 29</w:t>
        </w:r>
      </w:hyperlink>
      <w:r>
        <w:rPr>
          <w:sz w:val="24"/>
        </w:rPr>
        <w:t xml:space="preserve">, </w:t>
      </w:r>
      <w:hyperlink w:history="0" w:anchor="P278" w:tooltip="30. Основанием для отказа в приеме заявительных документов, подписанных усиленной квалифицированной электронной подписью, является отсутствие подтверждения действительности квалифицированной электронной подписи, включающей проверку статуса (действительности) сертификата открытого ключа.">
        <w:r>
          <w:rPr>
            <w:sz w:val="24"/>
            <w:color w:val="0000ff"/>
          </w:rPr>
          <w:t xml:space="preserve">30</w:t>
        </w:r>
      </w:hyperlink>
      <w:r>
        <w:rPr>
          <w:sz w:val="24"/>
        </w:rPr>
        <w:t xml:space="preserve"> Регламента, должностное лицо структурного подразделения, ответственного за работу с Заявителями, без отметки о приеме и регистрации заявительных документов не позднее 1 рабочего дня со дня их поступления подготавливает и направляет уведомление об отказе в приеме заявительных документов. Уведомление подписывается начальником структурного подразделения, ответственного за работу с Заявителями, и направляется Заявителю в зависимости от способа, указанного в заявлении.</w:t>
      </w:r>
    </w:p>
    <w:p>
      <w:pPr>
        <w:pStyle w:val="0"/>
        <w:spacing w:before="240" w:lineRule="auto"/>
        <w:ind w:firstLine="540"/>
        <w:jc w:val="both"/>
      </w:pPr>
      <w:r>
        <w:rPr>
          <w:sz w:val="24"/>
        </w:rPr>
        <w:t xml:space="preserve">59. При отсутствии оснований для отказа в приеме заявительных документов, поступивших на бумажном носителе, должностное лицо структурного подразделения, ответственного за работу с Заявителями, делает отметку о приеме заявительных документов на копии заявления. При поступлении заявительных документов в форме электронного документа Заявителю сообщается присвоенный заявлению в электронной форме уникальный номер, по которому в соответствующем разделе Единого портала, ИС "Одно окно" Заявителю будет представлена информация о ходе выполнения указанного заявления.</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60. Поступившие в Росприроднадзор заявительные документы подлежат регистрации в порядке, предусмотренном </w:t>
      </w:r>
      <w:hyperlink w:history="0" w:anchor="P338" w:tooltip="41. При подаче заявления в электронной форме в автоматическом режиме осуществляется форматно-логический контроль заявления, проверяется наличие основания для отказа в приеме заявления, указанного в пункте 30 Регламента. При отсутствии указанного основания Заявителю сообщается присвоенный заявлению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
        <w:r>
          <w:rPr>
            <w:sz w:val="24"/>
            <w:color w:val="0000ff"/>
          </w:rPr>
          <w:t xml:space="preserve">пунктом 41</w:t>
        </w:r>
      </w:hyperlink>
      <w:r>
        <w:rPr>
          <w:sz w:val="24"/>
        </w:rPr>
        <w:t xml:space="preserve"> Регламента.</w:t>
      </w:r>
    </w:p>
    <w:p>
      <w:pPr>
        <w:pStyle w:val="0"/>
        <w:jc w:val="both"/>
      </w:pPr>
      <w:r>
        <w:rPr>
          <w:sz w:val="24"/>
        </w:rPr>
        <w:t xml:space="preserve">(п. 60 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61. Зарегистрированные заявительные документы передаются в течение 1 рабочего дня со дня их регистрации начальнику структурного подразделения, ответственного за предоставление государственной услуги.</w:t>
      </w:r>
    </w:p>
    <w:p>
      <w:pPr>
        <w:pStyle w:val="0"/>
        <w:spacing w:before="240" w:lineRule="auto"/>
        <w:ind w:firstLine="540"/>
        <w:jc w:val="both"/>
      </w:pPr>
      <w:r>
        <w:rPr>
          <w:sz w:val="24"/>
        </w:rPr>
        <w:t xml:space="preserve">62. Начальник структурного подразделения, ответственного за предоставление государственной услуги, в течение 1 рабочего дня определяет должностное лицо, уполномоченное рассматривать заявительные документы (далее - исполнитель).</w:t>
      </w:r>
    </w:p>
    <w:p>
      <w:pPr>
        <w:pStyle w:val="0"/>
        <w:spacing w:before="240" w:lineRule="auto"/>
        <w:ind w:firstLine="540"/>
        <w:jc w:val="both"/>
      </w:pPr>
      <w:r>
        <w:rPr>
          <w:sz w:val="24"/>
        </w:rPr>
        <w:t xml:space="preserve">В случае поступления заявительных документов с нарушением разграничения полномочий при предоставлении государственной услуги между центральным аппаратом Росприроднадзора и его территориальными органами такие заявительные документы в течение 1 рабочего дня с даты их регистрации направляются исполнителем в соответствующее подразделение Росприроднадзора сопроводительным письмом и с одновременным уведомлением Заявителя о переадресации заявительных документов:</w:t>
      </w:r>
    </w:p>
    <w:p>
      <w:pPr>
        <w:pStyle w:val="0"/>
        <w:spacing w:before="240" w:lineRule="auto"/>
        <w:ind w:firstLine="540"/>
        <w:jc w:val="both"/>
      </w:pPr>
      <w:r>
        <w:rPr>
          <w:sz w:val="24"/>
        </w:rPr>
        <w:t xml:space="preserve">в соответствующий территориальный орган Росприроднадзора - в случае поступления в центральный аппарат Росприроднадзора заявительных документов, подлежащих рассмотрению территориальным органом Росприроднадзора в соответствии с </w:t>
      </w:r>
      <w:hyperlink w:history="0" w:anchor="P122" w:tooltip="10. Государственная услуга предоставляется Росприроднадзором.">
        <w:r>
          <w:rPr>
            <w:sz w:val="24"/>
            <w:color w:val="0000ff"/>
          </w:rPr>
          <w:t xml:space="preserve">пунктом 10</w:t>
        </w:r>
      </w:hyperlink>
      <w:r>
        <w:rPr>
          <w:sz w:val="24"/>
        </w:rPr>
        <w:t xml:space="preserve"> Регламента;</w:t>
      </w:r>
    </w:p>
    <w:p>
      <w:pPr>
        <w:pStyle w:val="0"/>
        <w:spacing w:before="240" w:lineRule="auto"/>
        <w:ind w:firstLine="540"/>
        <w:jc w:val="both"/>
      </w:pPr>
      <w:r>
        <w:rPr>
          <w:sz w:val="24"/>
        </w:rPr>
        <w:t xml:space="preserve">в центральный аппарат Росприроднадзора - в случае поступления в территориальный орган Росприроднадзора заявительных документов, подлежащих рассмотрению центральным аппаратом Росприроднадзора в соответствии с </w:t>
      </w:r>
      <w:hyperlink w:history="0" w:anchor="P122" w:tooltip="10. Государственная услуга предоставляется Росприроднадзором.">
        <w:r>
          <w:rPr>
            <w:sz w:val="24"/>
            <w:color w:val="0000ff"/>
          </w:rPr>
          <w:t xml:space="preserve">пунктом 10</w:t>
        </w:r>
      </w:hyperlink>
      <w:r>
        <w:rPr>
          <w:sz w:val="24"/>
        </w:rPr>
        <w:t xml:space="preserve"> Регламента;</w:t>
      </w:r>
    </w:p>
    <w:p>
      <w:pPr>
        <w:pStyle w:val="0"/>
        <w:spacing w:before="240" w:lineRule="auto"/>
        <w:ind w:firstLine="540"/>
        <w:jc w:val="both"/>
      </w:pPr>
      <w:r>
        <w:rPr>
          <w:sz w:val="24"/>
        </w:rPr>
        <w:t xml:space="preserve">в случае поступления заявительных документов в иной территориальный орган Росприроднадзора с нарушением разграничения полномочий, указанных в </w:t>
      </w:r>
      <w:hyperlink w:history="0" w:anchor="P122" w:tooltip="10. Государственная услуга предоставляется Росприроднадзором.">
        <w:r>
          <w:rPr>
            <w:sz w:val="24"/>
            <w:color w:val="0000ff"/>
          </w:rPr>
          <w:t xml:space="preserve">пункте 10</w:t>
        </w:r>
      </w:hyperlink>
      <w:r>
        <w:rPr>
          <w:sz w:val="24"/>
        </w:rPr>
        <w:t xml:space="preserve"> Регламента, заявительные документы направляются в соответствующий территориальный орган Росприроднадзора.</w:t>
      </w:r>
    </w:p>
    <w:p>
      <w:pPr>
        <w:pStyle w:val="0"/>
        <w:jc w:val="both"/>
      </w:pPr>
      <w:r>
        <w:rPr>
          <w:sz w:val="24"/>
        </w:rPr>
      </w:r>
    </w:p>
    <w:p>
      <w:pPr>
        <w:pStyle w:val="2"/>
        <w:outlineLvl w:val="2"/>
        <w:jc w:val="center"/>
      </w:pPr>
      <w:r>
        <w:rPr>
          <w:sz w:val="24"/>
        </w:rPr>
        <w:t xml:space="preserve">Предварительное рассмотрение заявительных</w:t>
      </w:r>
    </w:p>
    <w:p>
      <w:pPr>
        <w:pStyle w:val="2"/>
        <w:jc w:val="center"/>
      </w:pPr>
      <w:r>
        <w:rPr>
          <w:sz w:val="24"/>
        </w:rPr>
        <w:t xml:space="preserve">документов и принятие решения по результатам</w:t>
      </w:r>
    </w:p>
    <w:p>
      <w:pPr>
        <w:pStyle w:val="2"/>
        <w:jc w:val="center"/>
      </w:pPr>
      <w:r>
        <w:rPr>
          <w:sz w:val="24"/>
        </w:rPr>
        <w:t xml:space="preserve">предварительного рассмотрения</w:t>
      </w:r>
    </w:p>
    <w:p>
      <w:pPr>
        <w:pStyle w:val="0"/>
        <w:jc w:val="both"/>
      </w:pPr>
      <w:r>
        <w:rPr>
          <w:sz w:val="24"/>
        </w:rPr>
      </w:r>
    </w:p>
    <w:p>
      <w:pPr>
        <w:pStyle w:val="0"/>
        <w:ind w:firstLine="540"/>
        <w:jc w:val="both"/>
      </w:pPr>
      <w:r>
        <w:rPr>
          <w:sz w:val="24"/>
        </w:rPr>
        <w:t xml:space="preserve">63. Основанием для начала административной процедуры является получение исполнителем заявительных документов. Рассмотрение заявительных документов, полученных в электронной форме, осуществляется в том же порядке, что и рассмотрение заявительных документов, полученных лично от Заявителей или заказным почтовым отправлением с уведомлением о вручении.</w:t>
      </w:r>
    </w:p>
    <w:p>
      <w:pPr>
        <w:pStyle w:val="0"/>
        <w:spacing w:before="240" w:lineRule="auto"/>
        <w:ind w:firstLine="540"/>
        <w:jc w:val="both"/>
      </w:pPr>
      <w:r>
        <w:rPr>
          <w:sz w:val="24"/>
        </w:rPr>
        <w:t xml:space="preserve">64. Исполнитель в течение 1 рабочего дня со дня поступления заявительных документов проводит проверку документов, предусмотренных </w:t>
      </w:r>
      <w:hyperlink w:history="0" w:anchor="P244" w:tooltip="25. Для получения государственной услуги Заявитель вправе по собственной инициативе представить в Росприроднадзор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r>
          <w:rPr>
            <w:sz w:val="24"/>
            <w:color w:val="0000ff"/>
          </w:rPr>
          <w:t xml:space="preserve">пунктом 25</w:t>
        </w:r>
      </w:hyperlink>
      <w:r>
        <w:rPr>
          <w:sz w:val="24"/>
        </w:rPr>
        <w:t xml:space="preserve"> Регламента.</w:t>
      </w:r>
    </w:p>
    <w:p>
      <w:pPr>
        <w:pStyle w:val="0"/>
        <w:spacing w:before="240" w:lineRule="auto"/>
        <w:ind w:firstLine="540"/>
        <w:jc w:val="both"/>
      </w:pPr>
      <w:r>
        <w:rPr>
          <w:sz w:val="24"/>
        </w:rPr>
        <w:t xml:space="preserve">65. При отсутствии документов, предусмотренных </w:t>
      </w:r>
      <w:hyperlink w:history="0" w:anchor="P244" w:tooltip="25. Для получения государственной услуги Заявитель вправе по собственной инициативе представить в Росприроднадзор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r>
          <w:rPr>
            <w:sz w:val="24"/>
            <w:color w:val="0000ff"/>
          </w:rPr>
          <w:t xml:space="preserve">пунктом 25</w:t>
        </w:r>
      </w:hyperlink>
      <w:r>
        <w:rPr>
          <w:sz w:val="24"/>
        </w:rPr>
        <w:t xml:space="preserve"> Регламента, исполнитель направляет межведомственные запросы в соответствии с </w:t>
      </w:r>
      <w:hyperlink w:history="0" w:anchor="P484" w:tooltip="68. Основанием для начала административной процедуры является непредставление документов, указанных в пункте 25 Регламента.">
        <w:r>
          <w:rPr>
            <w:sz w:val="24"/>
            <w:color w:val="0000ff"/>
          </w:rPr>
          <w:t xml:space="preserve">пунктами 68</w:t>
        </w:r>
      </w:hyperlink>
      <w:r>
        <w:rPr>
          <w:sz w:val="24"/>
        </w:rPr>
        <w:t xml:space="preserve"> - </w:t>
      </w:r>
      <w:hyperlink w:history="0" w:anchor="P489" w:tooltip="71. Должностное лицо, направившее межведомственный запрос, обязано принять необходимые меры по получению на него ответа.">
        <w:r>
          <w:rPr>
            <w:sz w:val="24"/>
            <w:color w:val="0000ff"/>
          </w:rPr>
          <w:t xml:space="preserve">71</w:t>
        </w:r>
      </w:hyperlink>
      <w:r>
        <w:rPr>
          <w:sz w:val="24"/>
        </w:rPr>
        <w:t xml:space="preserve"> Регламента и в течение 6 рабочих дней со дня получения заявительных документов проводит проверку указанных документов на предмет:</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соответствия Заявителя требованиям </w:t>
      </w:r>
      <w:hyperlink w:history="0" w:anchor="P65" w:tooltip="2. Заявителями являются юридические лица, физические лица (в том числе индивидуальные предприниматели), зарегистрированные в государствах - членах Евразийского экономического союза (далее - Заявители).">
        <w:r>
          <w:rPr>
            <w:sz w:val="24"/>
            <w:color w:val="0000ff"/>
          </w:rPr>
          <w:t xml:space="preserve">пункта 2</w:t>
        </w:r>
      </w:hyperlink>
      <w:r>
        <w:rPr>
          <w:sz w:val="24"/>
        </w:rPr>
        <w:t xml:space="preserve"> Регламента;</w:t>
      </w:r>
    </w:p>
    <w:p>
      <w:pPr>
        <w:pStyle w:val="0"/>
        <w:spacing w:before="240" w:lineRule="auto"/>
        <w:ind w:firstLine="540"/>
        <w:jc w:val="both"/>
      </w:pPr>
      <w:r>
        <w:rPr>
          <w:sz w:val="24"/>
        </w:rPr>
        <w:t xml:space="preserve">соответствия представленных заявительных документов требованиям </w:t>
      </w:r>
      <w:hyperlink w:history="0" w:anchor="P179" w:tooltip="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пунктов 15</w:t>
        </w:r>
      </w:hyperlink>
      <w:r>
        <w:rPr>
          <w:sz w:val="24"/>
        </w:rPr>
        <w:t xml:space="preserve"> - </w:t>
      </w:r>
      <w:hyperlink w:history="0" w:anchor="P204" w:tooltip="18.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следующие документы:">
        <w:r>
          <w:rPr>
            <w:sz w:val="24"/>
            <w:color w:val="0000ff"/>
          </w:rPr>
          <w:t xml:space="preserve">18</w:t>
        </w:r>
      </w:hyperlink>
      <w:r>
        <w:rPr>
          <w:sz w:val="24"/>
        </w:rPr>
        <w:t xml:space="preserve"> Регламента;</w:t>
      </w:r>
    </w:p>
    <w:p>
      <w:pPr>
        <w:pStyle w:val="0"/>
        <w:spacing w:before="240" w:lineRule="auto"/>
        <w:ind w:firstLine="540"/>
        <w:jc w:val="both"/>
      </w:pPr>
      <w:r>
        <w:rPr>
          <w:sz w:val="24"/>
        </w:rPr>
        <w:t xml:space="preserve">полноты и достоверности сведений о Заявителе, содержащихся в заявительных документах.</w:t>
      </w:r>
    </w:p>
    <w:p>
      <w:pPr>
        <w:pStyle w:val="0"/>
        <w:spacing w:before="240" w:lineRule="auto"/>
        <w:ind w:firstLine="540"/>
        <w:jc w:val="both"/>
      </w:pPr>
      <w:r>
        <w:rPr>
          <w:sz w:val="24"/>
        </w:rPr>
        <w:t xml:space="preserve">66. Исполнитель в течение 3 рабочих дней со дня получения ответов на межведомственные запросы готовит служебную записку о результатах проверки заявительных документов.</w:t>
      </w:r>
    </w:p>
    <w:bookmarkStart w:id="479" w:name="P479"/>
    <w:bookmarkEnd w:id="479"/>
    <w:p>
      <w:pPr>
        <w:pStyle w:val="0"/>
        <w:spacing w:before="240" w:lineRule="auto"/>
        <w:ind w:firstLine="540"/>
        <w:jc w:val="both"/>
      </w:pPr>
      <w:r>
        <w:rPr>
          <w:sz w:val="24"/>
        </w:rPr>
        <w:t xml:space="preserve">67. Служебная записка о результатах проверки в срок, не превышающий 10 рабочих дней со дня поступления исполнителю заявительных документов, направляется в структурное подразделение, ответственное за рассмотрение документов (далее - головной исполнитель Росприроднадзора, исполнитель территориального органа Росприроднаднадзора).</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jc w:val="both"/>
      </w:pPr>
      <w:r>
        <w:rPr>
          <w:sz w:val="24"/>
        </w:rPr>
      </w:r>
    </w:p>
    <w:p>
      <w:pPr>
        <w:pStyle w:val="2"/>
        <w:outlineLvl w:val="2"/>
        <w:jc w:val="center"/>
      </w:pPr>
      <w:r>
        <w:rPr>
          <w:sz w:val="24"/>
        </w:rPr>
        <w:t xml:space="preserve">Формирование и направление межведомственных запросов</w:t>
      </w:r>
    </w:p>
    <w:p>
      <w:pPr>
        <w:pStyle w:val="0"/>
        <w:jc w:val="both"/>
      </w:pPr>
      <w:r>
        <w:rPr>
          <w:sz w:val="24"/>
        </w:rPr>
      </w:r>
    </w:p>
    <w:bookmarkStart w:id="484" w:name="P484"/>
    <w:bookmarkEnd w:id="484"/>
    <w:p>
      <w:pPr>
        <w:pStyle w:val="0"/>
        <w:ind w:firstLine="540"/>
        <w:jc w:val="both"/>
      </w:pPr>
      <w:r>
        <w:rPr>
          <w:sz w:val="24"/>
        </w:rPr>
        <w:t xml:space="preserve">68. Основанием для начала административной процедуры является непредставление документов, указанных в </w:t>
      </w:r>
      <w:hyperlink w:history="0" w:anchor="P244" w:tooltip="25. Для получения государственной услуги Заявитель вправе по собственной инициативе представить в Росприроднадзор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r>
          <w:rPr>
            <w:sz w:val="24"/>
            <w:color w:val="0000ff"/>
          </w:rPr>
          <w:t xml:space="preserve">пункте 25</w:t>
        </w:r>
      </w:hyperlink>
      <w:r>
        <w:rPr>
          <w:sz w:val="24"/>
        </w:rPr>
        <w:t xml:space="preserve"> Регламента.</w:t>
      </w:r>
    </w:p>
    <w:p>
      <w:pPr>
        <w:pStyle w:val="0"/>
        <w:spacing w:before="240" w:lineRule="auto"/>
        <w:ind w:firstLine="540"/>
        <w:jc w:val="both"/>
      </w:pPr>
      <w:r>
        <w:rPr>
          <w:sz w:val="24"/>
        </w:rPr>
        <w:t xml:space="preserve">69. В целях получения документов, указанных в </w:t>
      </w:r>
      <w:hyperlink w:history="0" w:anchor="P244" w:tooltip="25. Для получения государственной услуги Заявитель вправе по собственной инициативе представить в Росприроднадзор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r>
          <w:rPr>
            <w:sz w:val="24"/>
            <w:color w:val="0000ff"/>
          </w:rPr>
          <w:t xml:space="preserve">пункте 25</w:t>
        </w:r>
      </w:hyperlink>
      <w:r>
        <w:rPr>
          <w:sz w:val="24"/>
        </w:rPr>
        <w:t xml:space="preserve"> Регламента, исполнитель в течение 2 рабочих дней со дня получения заявительных документов формирует и направляет в органы (организации) межведомственные запросы в соответствии со </w:t>
      </w:r>
      <w:r>
        <w:rPr>
          <w:sz w:val="24"/>
        </w:rPr>
        <w:t xml:space="preserve">статьей 7.2</w:t>
      </w:r>
      <w:r>
        <w:rPr>
          <w:sz w:val="24"/>
        </w:rPr>
        <w:t xml:space="preserve"> Федерального закона N 210-ФЗ.</w:t>
      </w:r>
    </w:p>
    <w:p>
      <w:pPr>
        <w:pStyle w:val="0"/>
        <w:spacing w:before="240" w:lineRule="auto"/>
        <w:ind w:firstLine="540"/>
        <w:jc w:val="both"/>
      </w:pPr>
      <w:r>
        <w:rPr>
          <w:sz w:val="24"/>
        </w:rPr>
        <w:t xml:space="preserve">70. Срок подготовки и направления ответа на межведомственный запрос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документы, сведения и информацию:</w:t>
      </w:r>
    </w:p>
    <w:p>
      <w:pPr>
        <w:pStyle w:val="0"/>
        <w:spacing w:before="240" w:lineRule="auto"/>
        <w:ind w:firstLine="540"/>
        <w:jc w:val="both"/>
      </w:pPr>
      <w:r>
        <w:rPr>
          <w:sz w:val="24"/>
        </w:rPr>
        <w:t xml:space="preserve">Федеральную налоговую службу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pPr>
        <w:pStyle w:val="0"/>
        <w:spacing w:before="240" w:lineRule="auto"/>
        <w:ind w:firstLine="540"/>
        <w:jc w:val="both"/>
      </w:pPr>
      <w:r>
        <w:rPr>
          <w:sz w:val="24"/>
        </w:rPr>
        <w:t xml:space="preserve">Министерство промышленности и торговли Российской Федерации в части получения информационного письма о неиспользовании заключения (разрешительного документа) (в случае получения дубликата заключения (разрешительного документа).</w:t>
      </w:r>
    </w:p>
    <w:bookmarkStart w:id="489" w:name="P489"/>
    <w:bookmarkEnd w:id="489"/>
    <w:p>
      <w:pPr>
        <w:pStyle w:val="0"/>
        <w:spacing w:before="240" w:lineRule="auto"/>
        <w:ind w:firstLine="540"/>
        <w:jc w:val="both"/>
      </w:pPr>
      <w:r>
        <w:rPr>
          <w:sz w:val="24"/>
        </w:rPr>
        <w:t xml:space="preserve">71. Должностное лицо, направившее межведомственный запрос, обязано принять необходимые меры по получению на него ответа.</w:t>
      </w:r>
    </w:p>
    <w:p>
      <w:pPr>
        <w:pStyle w:val="0"/>
        <w:spacing w:before="240" w:lineRule="auto"/>
        <w:ind w:firstLine="540"/>
        <w:jc w:val="both"/>
      </w:pPr>
      <w:r>
        <w:rPr>
          <w:sz w:val="24"/>
        </w:rPr>
        <w:t xml:space="preserve">Ответы, поступившие по запросам исполнителя в рамках использования единой системы межведомственного электронного взаимодействия, приобщаются к заявительным документам для учета при принятии решения по результатам их рассмотрения.</w:t>
      </w:r>
    </w:p>
    <w:p>
      <w:pPr>
        <w:pStyle w:val="0"/>
        <w:jc w:val="both"/>
      </w:pPr>
      <w:r>
        <w:rPr>
          <w:sz w:val="24"/>
        </w:rPr>
      </w:r>
    </w:p>
    <w:p>
      <w:pPr>
        <w:pStyle w:val="2"/>
        <w:outlineLvl w:val="2"/>
        <w:jc w:val="center"/>
      </w:pPr>
      <w:r>
        <w:rPr>
          <w:sz w:val="24"/>
        </w:rPr>
        <w:t xml:space="preserve">Рассмотрение документов и принятие решения о выдаче</w:t>
      </w:r>
    </w:p>
    <w:p>
      <w:pPr>
        <w:pStyle w:val="2"/>
        <w:jc w:val="center"/>
      </w:pPr>
      <w:r>
        <w:rPr>
          <w:sz w:val="24"/>
        </w:rPr>
        <w:t xml:space="preserve">заключения (разрешительного документа) либо отказ в выдаче</w:t>
      </w:r>
    </w:p>
    <w:p>
      <w:pPr>
        <w:pStyle w:val="2"/>
        <w:jc w:val="center"/>
      </w:pPr>
      <w:r>
        <w:rPr>
          <w:sz w:val="24"/>
        </w:rPr>
        <w:t xml:space="preserve">заключения (разрешительного документа)</w:t>
      </w:r>
    </w:p>
    <w:p>
      <w:pPr>
        <w:pStyle w:val="0"/>
        <w:jc w:val="both"/>
      </w:pPr>
      <w:r>
        <w:rPr>
          <w:sz w:val="24"/>
        </w:rPr>
      </w:r>
    </w:p>
    <w:p>
      <w:pPr>
        <w:pStyle w:val="0"/>
        <w:ind w:firstLine="540"/>
        <w:jc w:val="both"/>
      </w:pPr>
      <w:r>
        <w:rPr>
          <w:sz w:val="24"/>
        </w:rPr>
        <w:t xml:space="preserve">72. Основанием для начала административной процедуры является поступление заявительных документов и результатов проверки, оформленных в виде служебной записки, в структурное подразделение, ответственное за рассмотрение документов, в соответствии с </w:t>
      </w:r>
      <w:hyperlink w:history="0" w:anchor="P479" w:tooltip="67. Служебная записка о результатах проверки в срок, не превышающий 10 рабочих дней со дня поступления исполнителю заявительных документов, направляется в структурное подразделение, ответственное за рассмотрение документов (далее - головной исполнитель Росприроднадзора, исполнитель территориального органа Росприроднаднадзора).">
        <w:r>
          <w:rPr>
            <w:sz w:val="24"/>
            <w:color w:val="0000ff"/>
          </w:rPr>
          <w:t xml:space="preserve">пунктом 67</w:t>
        </w:r>
      </w:hyperlink>
      <w:r>
        <w:rPr>
          <w:sz w:val="24"/>
        </w:rPr>
        <w:t xml:space="preserve"> Регламента.</w:t>
      </w:r>
    </w:p>
    <w:p>
      <w:pPr>
        <w:pStyle w:val="0"/>
        <w:spacing w:before="240" w:lineRule="auto"/>
        <w:ind w:firstLine="540"/>
        <w:jc w:val="both"/>
      </w:pPr>
      <w:r>
        <w:rPr>
          <w:sz w:val="24"/>
        </w:rPr>
        <w:t xml:space="preserve">73. Головной исполнитель Росприроднадзора (исполнитель территориального органа Росприроднадзора) в течение 8 рабочих дней со дня получения решения о принятии к рассмотрению заявительных документов и служебной записки рассматривает поступившие заявительные документы с учетом результатов проверки документов, проведенной в отношении Заявителя, и передает материалы на заседание Комиссии по рассмотрению материалов на получение разрешительных документов (далее - Комиссия).</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Комиссия принимает решение о рекомендации к выдаче либо рекомендации об отказе в выдаче заключения (разрешительного документа).</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Решение Комиссии оформляется протоколом заседания Комиссии.</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Решение Комиссии носит рекомендательный характер.</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Порядок работы Комиссии устанавливается приказом Росприроднадзора.</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74. В срок, не превышающий 3 рабочих дней со дня получения решения Комиссии, головной исполнитель Росприроднадзора (исполнитель территориального органа Росприроднадзора) подготавливает одно из следующих решений:</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1) о выдаче заключения (разрешительного документа) - в случае соответствия рассматриваемых заявительных документов требованиям, установленным </w:t>
      </w:r>
      <w:hyperlink w:history="0" w:anchor="P179" w:tooltip="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пунктами 15</w:t>
        </w:r>
      </w:hyperlink>
      <w:r>
        <w:rPr>
          <w:sz w:val="24"/>
        </w:rPr>
        <w:t xml:space="preserve"> - </w:t>
      </w:r>
      <w:hyperlink w:history="0" w:anchor="P204" w:tooltip="18.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следующие документы:">
        <w:r>
          <w:rPr>
            <w:sz w:val="24"/>
            <w:color w:val="0000ff"/>
          </w:rPr>
          <w:t xml:space="preserve">18</w:t>
        </w:r>
      </w:hyperlink>
      <w:r>
        <w:rPr>
          <w:sz w:val="24"/>
        </w:rPr>
        <w:t xml:space="preserve"> Регламента, и отсутствия оснований для отказа в предоставлении государственной услуги, предусмотренных </w:t>
      </w:r>
      <w:hyperlink w:history="0" w:anchor="P285" w:tooltip="33. Основаниями для отказа в предоставлении государственной услуги являются:">
        <w:r>
          <w:rPr>
            <w:sz w:val="24"/>
            <w:color w:val="0000ff"/>
          </w:rPr>
          <w:t xml:space="preserve">пунктом 33</w:t>
        </w:r>
      </w:hyperlink>
      <w:r>
        <w:rPr>
          <w:sz w:val="24"/>
        </w:rPr>
        <w:t xml:space="preserve"> Регламента;</w:t>
      </w:r>
    </w:p>
    <w:p>
      <w:pPr>
        <w:pStyle w:val="0"/>
        <w:spacing w:before="240" w:lineRule="auto"/>
        <w:ind w:firstLine="540"/>
        <w:jc w:val="both"/>
      </w:pPr>
      <w:r>
        <w:rPr>
          <w:sz w:val="24"/>
        </w:rPr>
        <w:t xml:space="preserve">2) об отказе в выдаче заключения (разрешительного документа) - в случае несоответствия рассматриваемых заявительных документов требованиям, установленным </w:t>
      </w:r>
      <w:hyperlink w:history="0" w:anchor="P179" w:tooltip="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пунктами 15</w:t>
        </w:r>
      </w:hyperlink>
      <w:r>
        <w:rPr>
          <w:sz w:val="24"/>
        </w:rPr>
        <w:t xml:space="preserve"> - </w:t>
      </w:r>
      <w:hyperlink w:history="0" w:anchor="P204" w:tooltip="18.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следующие документы:">
        <w:r>
          <w:rPr>
            <w:sz w:val="24"/>
            <w:color w:val="0000ff"/>
          </w:rPr>
          <w:t xml:space="preserve">18</w:t>
        </w:r>
      </w:hyperlink>
      <w:r>
        <w:rPr>
          <w:sz w:val="24"/>
        </w:rPr>
        <w:t xml:space="preserve"> Регламента, и наличия оснований для отказа в предоставлении государственной услуги, предусмотренных </w:t>
      </w:r>
      <w:hyperlink w:history="0" w:anchor="P285" w:tooltip="33. Основаниями для отказа в предоставлении государственной услуги являются:">
        <w:r>
          <w:rPr>
            <w:sz w:val="24"/>
            <w:color w:val="0000ff"/>
          </w:rPr>
          <w:t xml:space="preserve">пунктом 33</w:t>
        </w:r>
      </w:hyperlink>
      <w:r>
        <w:rPr>
          <w:sz w:val="24"/>
        </w:rPr>
        <w:t xml:space="preserve"> Регламента.</w:t>
      </w:r>
    </w:p>
    <w:p>
      <w:pPr>
        <w:pStyle w:val="0"/>
        <w:spacing w:before="240" w:lineRule="auto"/>
        <w:ind w:firstLine="540"/>
        <w:jc w:val="both"/>
      </w:pPr>
      <w:r>
        <w:rPr>
          <w:sz w:val="24"/>
        </w:rPr>
        <w:t xml:space="preserve">75. Головной исполнитель Росприроднадзора (исполнитель территориального органа Росприроднадзора) оформляет заключение (разрешительный документ) либо уведомление об отказе в выдаче заключения (разрешительного документа) с указанием причин отказа со ссылкой на нормативные правовые акты и положения Регламента и обеспечивает их согласование и подписание.</w:t>
      </w:r>
    </w:p>
    <w:p>
      <w:pPr>
        <w:pStyle w:val="0"/>
        <w:spacing w:before="240" w:lineRule="auto"/>
        <w:ind w:firstLine="540"/>
        <w:jc w:val="both"/>
      </w:pPr>
      <w:r>
        <w:rPr>
          <w:sz w:val="24"/>
        </w:rPr>
        <w:t xml:space="preserve">Заключение (разрешительный документ) либо уведомление об отказе в выдаче заключения (разрешительного документа) подписывается Руководителем Росприроднадзора или уполномоченным им лицом (руководителем территориального органа Росприроднадзора или уполномоченным им лицом).</w:t>
      </w:r>
    </w:p>
    <w:p>
      <w:pPr>
        <w:pStyle w:val="0"/>
        <w:spacing w:before="240" w:lineRule="auto"/>
        <w:ind w:firstLine="540"/>
        <w:jc w:val="both"/>
      </w:pPr>
      <w:r>
        <w:rPr>
          <w:sz w:val="24"/>
        </w:rPr>
        <w:t xml:space="preserve">76. Результат предоставления государственной услуги передается в течение 1 рабочего дня с даты подписания заключения (разрешительного документа) либо уведомления об отказе в выдаче заключения (разрешительного документа) в структурное подразделение, ответственное за работу с Заявителями, для вручения (направления) Заявителю.</w:t>
      </w:r>
    </w:p>
    <w:p>
      <w:pPr>
        <w:pStyle w:val="0"/>
        <w:spacing w:before="240" w:lineRule="auto"/>
        <w:ind w:firstLine="540"/>
        <w:jc w:val="both"/>
      </w:pPr>
      <w:r>
        <w:rPr>
          <w:sz w:val="24"/>
        </w:rPr>
        <w:t xml:space="preserve">77. В случае, если в заявлении о предоставлении государственной услуги указывается на необходимость предоставления результата предоставления государственной услуги на бумажном носителе, структурное подразделение, ответственное за работу с Заявителями, в течение 3 рабочих дней со дня подписания руководителем Росприроднадзора или уполномоченным им лицом (руководителем территориального органа Росприроднадзора или уполномоченным им лицом) направляет результат предоставления государственной услуги Заявителю на бумажном носителе.</w:t>
      </w:r>
    </w:p>
    <w:p>
      <w:pPr>
        <w:pStyle w:val="0"/>
        <w:spacing w:before="240" w:lineRule="auto"/>
        <w:ind w:firstLine="540"/>
        <w:jc w:val="both"/>
      </w:pPr>
      <w:r>
        <w:rPr>
          <w:sz w:val="24"/>
        </w:rPr>
        <w:t xml:space="preserve">Результат предоставления государственной услуги, заявление на предоставление которой подано с использованием функциональных возможностей ИС "Одно окно", предоставляется в форме электронного документа.</w:t>
      </w:r>
    </w:p>
    <w:p>
      <w:pPr>
        <w:pStyle w:val="0"/>
        <w:jc w:val="both"/>
      </w:pPr>
      <w:r>
        <w:rPr>
          <w:sz w:val="24"/>
        </w:rPr>
        <w:t xml:space="preserve">(п. 77 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78. В случае если в заявлении указывается на необходимость предоставления государственной услуги в форме электронного документа, через Единый портал, головной исполнитель Росприроднадзора (исполнитель территориального органа Росприроднадзора) в течение 1 рабочего дня со дня подписания Руководителем Росприроднадзора или уполномоченным им лицом (руководителем территориального органа Росприроднадзора или уполномоченным им лицом) усиленной квалифицированной подписью направляет результат предоставления государственной услуги Заявителю в форме электронного документа, через Единый портал.</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jc w:val="both"/>
      </w:pPr>
      <w:r>
        <w:rPr>
          <w:sz w:val="24"/>
        </w:rPr>
      </w:r>
    </w:p>
    <w:p>
      <w:pPr>
        <w:pStyle w:val="2"/>
        <w:outlineLvl w:val="2"/>
        <w:jc w:val="center"/>
      </w:pPr>
      <w:r>
        <w:rPr>
          <w:sz w:val="24"/>
        </w:rPr>
        <w:t xml:space="preserve">Выдача дубликата заключения (разрешительного документа)</w:t>
      </w:r>
    </w:p>
    <w:p>
      <w:pPr>
        <w:pStyle w:val="2"/>
        <w:jc w:val="center"/>
      </w:pPr>
      <w:r>
        <w:rPr>
          <w:sz w:val="24"/>
        </w:rPr>
        <w:t xml:space="preserve">либо отказ в выдаче дубликата заключения</w:t>
      </w:r>
    </w:p>
    <w:p>
      <w:pPr>
        <w:pStyle w:val="2"/>
        <w:jc w:val="center"/>
      </w:pPr>
      <w:r>
        <w:rPr>
          <w:sz w:val="24"/>
        </w:rPr>
        <w:t xml:space="preserve">(разрешительного документа)</w:t>
      </w:r>
    </w:p>
    <w:p>
      <w:pPr>
        <w:pStyle w:val="0"/>
        <w:jc w:val="both"/>
      </w:pPr>
      <w:r>
        <w:rPr>
          <w:sz w:val="24"/>
        </w:rPr>
      </w:r>
    </w:p>
    <w:p>
      <w:pPr>
        <w:pStyle w:val="0"/>
        <w:ind w:firstLine="540"/>
        <w:jc w:val="both"/>
      </w:pPr>
      <w:r>
        <w:rPr>
          <w:sz w:val="24"/>
        </w:rPr>
        <w:t xml:space="preserve">79. Основанием для начала административной процедуры является получение головным исполнителем Росприроднадзора (исполнителем территориального органа Росприроднадзора) заявительных документов, предусмотренных </w:t>
      </w:r>
      <w:hyperlink w:history="0" w:anchor="P200" w:tooltip="17. Для предоставления дубликата заключения (разрешительного документа) Заявителем в Росприроднадзор представляются следующие документы и материалы:">
        <w:r>
          <w:rPr>
            <w:sz w:val="24"/>
            <w:color w:val="0000ff"/>
          </w:rPr>
          <w:t xml:space="preserve">пунктом 17</w:t>
        </w:r>
      </w:hyperlink>
      <w:r>
        <w:rPr>
          <w:sz w:val="24"/>
        </w:rPr>
        <w:t xml:space="preserve"> Регламента.</w:t>
      </w:r>
    </w:p>
    <w:p>
      <w:pPr>
        <w:pStyle w:val="0"/>
        <w:spacing w:before="240" w:lineRule="auto"/>
        <w:ind w:firstLine="540"/>
        <w:jc w:val="both"/>
      </w:pPr>
      <w:r>
        <w:rPr>
          <w:sz w:val="24"/>
        </w:rPr>
        <w:t xml:space="preserve">80. Головной исполнитель Росприроднадзора (исполнитель территориального органа Росприроднадзора) в срок, не превышающий 3 рабочих дней со дня регистрации заявления, рассматривает заявительные документы и проводит их проверку на предмет отсутствия оснований для отказа в выдаче дубликата заключения (разрешительного документа), предусмотренных </w:t>
      </w:r>
      <w:hyperlink w:history="0" w:anchor="P290" w:tooltip="34. Основаниями для отказа в выдаче дубликата заключения (разрешительного документа) являются:">
        <w:r>
          <w:rPr>
            <w:sz w:val="24"/>
            <w:color w:val="0000ff"/>
          </w:rPr>
          <w:t xml:space="preserve">пунктом 34</w:t>
        </w:r>
      </w:hyperlink>
      <w:r>
        <w:rPr>
          <w:sz w:val="24"/>
        </w:rPr>
        <w:t xml:space="preserve"> Регламента.</w:t>
      </w:r>
    </w:p>
    <w:p>
      <w:pPr>
        <w:pStyle w:val="0"/>
        <w:spacing w:before="240" w:lineRule="auto"/>
        <w:ind w:firstLine="540"/>
        <w:jc w:val="both"/>
      </w:pPr>
      <w:r>
        <w:rPr>
          <w:sz w:val="24"/>
        </w:rPr>
        <w:t xml:space="preserve">81. При отсутствии оснований для отказа в выдаче дубликата заключения (разрешительного документа) головной исполнитель Росприроднадзора (исполнитель территориального органа Росприроднадзора) в течение 1 рабочего дня со дня завершения проверки готовит дубликат заключения (разрешительного документа). Дубликат заключения (разрешительного документа) подписывается Руководителем Росприроднадзора или уполномоченным им лицом (руководителем территориального органа Росприроднадзора или уполномоченным им лицом). В правом верхнем углу документа проставляется отметка "Дубликат". Срок действия дубликата заключения (разрешительного документа) устанавливается равным сроку действия, установленному для ранее выданного заключения (разрешительного документа).</w:t>
      </w:r>
    </w:p>
    <w:p>
      <w:pPr>
        <w:pStyle w:val="0"/>
        <w:spacing w:before="240" w:lineRule="auto"/>
        <w:ind w:firstLine="540"/>
        <w:jc w:val="both"/>
      </w:pPr>
      <w:r>
        <w:rPr>
          <w:sz w:val="24"/>
        </w:rPr>
        <w:t xml:space="preserve">82. При наличии оснований для отказа в выдаче дубликата заключения (разрешительного документа) головной исполнитель Росприроднадзора (исполнитель территориального органа Росприроднадзора) готовит уведомление об отказе в выдаче дубликата заключения (разрешительного документа) в срок, не превышающий 3 рабочих дней с даты регистрации заявления.</w:t>
      </w:r>
    </w:p>
    <w:p>
      <w:pPr>
        <w:pStyle w:val="0"/>
        <w:spacing w:before="240" w:lineRule="auto"/>
        <w:ind w:firstLine="540"/>
        <w:jc w:val="both"/>
      </w:pPr>
      <w:r>
        <w:rPr>
          <w:sz w:val="24"/>
        </w:rPr>
        <w:t xml:space="preserve">83. Результат предоставления государственной услуги передается в структурное подразделение, ответственное за работу с Заявителями, для вручения (направления) Заявителю в течение 1 рабочего дня с даты его подписания.</w:t>
      </w:r>
    </w:p>
    <w:p>
      <w:pPr>
        <w:pStyle w:val="0"/>
        <w:spacing w:before="240" w:lineRule="auto"/>
        <w:ind w:firstLine="540"/>
        <w:jc w:val="both"/>
      </w:pPr>
      <w:r>
        <w:rPr>
          <w:sz w:val="24"/>
        </w:rPr>
        <w:t xml:space="preserve">84. В случае если в заявлении указывается на необходимость предоставления государственной услуги на бумажном носителе, структурное подразделение, ответственное за работу с Заявителями, в течение 3 рабочих дней со дня подписания Руководителем Росприроднадзора или уполномоченным им лицом (руководителем территориального органа Росприроднадзора или уполномоченным им лицом) направляет результат предоставления государственной услуги Заявителю.</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85. В случае если в заявлении указывается на необходимость предоставления государственной услуги в форме электронного документа, через Единый портал, головной исполнитель Росприроднадзора (исполнитель территориального органа Росприроднадзора) в течение 1 рабочего дня с даты подписания Руководителем Росприроднадзора или уполномоченным им лицом (руководителем территориального органа Росприроднадзора или уполномоченным им лицом) усиленной квалифицированной подписью направляет результат предоставления государственной услуги Заявителю в форме электронного документа, через Единый портал.</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jc w:val="both"/>
      </w:pPr>
      <w:r>
        <w:rPr>
          <w:sz w:val="24"/>
        </w:rPr>
      </w:r>
    </w:p>
    <w:p>
      <w:pPr>
        <w:pStyle w:val="2"/>
        <w:outlineLvl w:val="2"/>
        <w:jc w:val="center"/>
      </w:pPr>
      <w:r>
        <w:rPr>
          <w:sz w:val="24"/>
        </w:rPr>
        <w:t xml:space="preserve">Исправление допущенных опечаток и (или) ошибок в выданных</w:t>
      </w:r>
    </w:p>
    <w:p>
      <w:pPr>
        <w:pStyle w:val="2"/>
        <w:jc w:val="center"/>
      </w:pPr>
      <w:r>
        <w:rPr>
          <w:sz w:val="24"/>
        </w:rPr>
        <w:t xml:space="preserve">в результате предоставления государственной услуги</w:t>
      </w:r>
    </w:p>
    <w:p>
      <w:pPr>
        <w:pStyle w:val="2"/>
        <w:jc w:val="center"/>
      </w:pPr>
      <w:r>
        <w:rPr>
          <w:sz w:val="24"/>
        </w:rPr>
        <w:t xml:space="preserve">документах либо отказ в исправлении допущенных опечаток</w:t>
      </w:r>
    </w:p>
    <w:p>
      <w:pPr>
        <w:pStyle w:val="2"/>
        <w:jc w:val="center"/>
      </w:pPr>
      <w:r>
        <w:rPr>
          <w:sz w:val="24"/>
        </w:rPr>
        <w:t xml:space="preserve">и (или) ошибок в выданных результате предоставления</w:t>
      </w:r>
    </w:p>
    <w:p>
      <w:pPr>
        <w:pStyle w:val="2"/>
        <w:jc w:val="center"/>
      </w:pPr>
      <w:r>
        <w:rPr>
          <w:sz w:val="24"/>
        </w:rPr>
        <w:t xml:space="preserve">государственной услуги документах</w:t>
      </w:r>
    </w:p>
    <w:p>
      <w:pPr>
        <w:pStyle w:val="0"/>
        <w:jc w:val="both"/>
      </w:pPr>
      <w:r>
        <w:rPr>
          <w:sz w:val="24"/>
        </w:rPr>
      </w:r>
    </w:p>
    <w:p>
      <w:pPr>
        <w:pStyle w:val="0"/>
        <w:ind w:firstLine="540"/>
        <w:jc w:val="both"/>
      </w:pPr>
      <w:r>
        <w:rPr>
          <w:sz w:val="24"/>
        </w:rPr>
        <w:t xml:space="preserve">86. Основанием для начала действий по исправлению допущенных опечаток и (или) ошибок в выданных в результате предоставления государственной услуги документах является получение головным исполнителем Росприроднадзора (исполнителем территориального органа Росприроднадзора) заявительных документов, предусмотренных </w:t>
      </w:r>
      <w:hyperlink w:history="0" w:anchor="P204" w:tooltip="18.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следующие документы:">
        <w:r>
          <w:rPr>
            <w:sz w:val="24"/>
            <w:color w:val="0000ff"/>
          </w:rPr>
          <w:t xml:space="preserve">пунктом 18</w:t>
        </w:r>
      </w:hyperlink>
      <w:r>
        <w:rPr>
          <w:sz w:val="24"/>
        </w:rPr>
        <w:t xml:space="preserve"> Регламента.</w:t>
      </w:r>
    </w:p>
    <w:p>
      <w:pPr>
        <w:pStyle w:val="0"/>
        <w:spacing w:before="240" w:lineRule="auto"/>
        <w:ind w:firstLine="540"/>
        <w:jc w:val="both"/>
      </w:pPr>
      <w:r>
        <w:rPr>
          <w:sz w:val="24"/>
        </w:rPr>
        <w:t xml:space="preserve">87. Головной исполнитель Росприроднадзора (исполнитель территориального органа Росприроднадзора) в срок, не превышающий 3 рабочих дней со дня регистрации заявления, рассматривает заявительные документы и проводит проверку на предмет отсутствия оснований для отказа в исправлении допущенных опечаток и (или) ошибок в выданных в результате предоставления государственной услуги документах, предусмотренных </w:t>
      </w:r>
      <w:hyperlink w:history="0" w:anchor="P294" w:tooltip="35. Основаниями для отказа в исправлении допущенных опечаток и (или) ошибок в выданных в результате предоставления государственной услуги документах являются:">
        <w:r>
          <w:rPr>
            <w:sz w:val="24"/>
            <w:color w:val="0000ff"/>
          </w:rPr>
          <w:t xml:space="preserve">пунктом 35</w:t>
        </w:r>
      </w:hyperlink>
      <w:r>
        <w:rPr>
          <w:sz w:val="24"/>
        </w:rPr>
        <w:t xml:space="preserve"> Регламента.</w:t>
      </w:r>
    </w:p>
    <w:p>
      <w:pPr>
        <w:pStyle w:val="0"/>
        <w:spacing w:before="240" w:lineRule="auto"/>
        <w:ind w:firstLine="540"/>
        <w:jc w:val="both"/>
      </w:pPr>
      <w:r>
        <w:rPr>
          <w:sz w:val="24"/>
        </w:rPr>
        <w:t xml:space="preserve">88. При отсутствии оснований для отказа в исправлении допущенных опечаток и (или) ошибок в выданных в результате предоставления государственной услуги документах головной исполнитель Росприроднадзора (исполнитель территориального органа Росприроднадзора) в течение 3 рабочих дней со дня регистрации заявления готовит проект приказа об аннулировании заключения (разрешительного документа), в котором указываются:</w:t>
      </w:r>
    </w:p>
    <w:p>
      <w:pPr>
        <w:pStyle w:val="0"/>
        <w:spacing w:before="240" w:lineRule="auto"/>
        <w:ind w:firstLine="540"/>
        <w:jc w:val="both"/>
      </w:pPr>
      <w:r>
        <w:rPr>
          <w:sz w:val="24"/>
        </w:rPr>
        <w:t xml:space="preserve">основание(я) для аннулирования заключения (разрешительного документа);</w:t>
      </w:r>
    </w:p>
    <w:p>
      <w:pPr>
        <w:pStyle w:val="0"/>
        <w:spacing w:before="240" w:lineRule="auto"/>
        <w:ind w:firstLine="540"/>
        <w:jc w:val="both"/>
      </w:pPr>
      <w:r>
        <w:rPr>
          <w:sz w:val="24"/>
        </w:rPr>
        <w:t xml:space="preserve">наименование юридического лица, фамилию, имя, отчество (при наличии) физического лица или индивидуального предпринимателя, которому было выдано заключение (разрешительный документ);</w:t>
      </w:r>
    </w:p>
    <w:p>
      <w:pPr>
        <w:pStyle w:val="0"/>
        <w:spacing w:before="240" w:lineRule="auto"/>
        <w:ind w:firstLine="540"/>
        <w:jc w:val="both"/>
      </w:pPr>
      <w:r>
        <w:rPr>
          <w:sz w:val="24"/>
        </w:rPr>
        <w:t xml:space="preserve">регистрационный номер выданного Росприроднадзором (территориальным органом Росприроднадзора) и подлежащего аннулированию заключения (разрешительного документа).</w:t>
      </w:r>
    </w:p>
    <w:p>
      <w:pPr>
        <w:pStyle w:val="0"/>
        <w:spacing w:before="240" w:lineRule="auto"/>
        <w:ind w:firstLine="540"/>
        <w:jc w:val="both"/>
      </w:pPr>
      <w:r>
        <w:rPr>
          <w:sz w:val="24"/>
        </w:rPr>
        <w:t xml:space="preserve">89. Приказ подписывается Руководителем Росприроднадзора или уполномоченным им лицом (руководителем территориального органа Росприроднадзора или уполномоченным им лицом) и в течение 1 рабочего дня со дня подписания регистрируется структурным подразделением, ответственным за работу с Заявителями.</w:t>
      </w:r>
    </w:p>
    <w:p>
      <w:pPr>
        <w:pStyle w:val="0"/>
        <w:spacing w:before="240" w:lineRule="auto"/>
        <w:ind w:firstLine="540"/>
        <w:jc w:val="both"/>
      </w:pPr>
      <w:r>
        <w:rPr>
          <w:sz w:val="24"/>
        </w:rPr>
        <w:t xml:space="preserve">90. В день регистрации приказа об аннулировании заключения (разрешительного документа) головной исполнитель Росприроднадзора (исполнитель территориального органа Росприроднадзора) готовит новое заключение (разрешительный документ).</w:t>
      </w:r>
    </w:p>
    <w:p>
      <w:pPr>
        <w:pStyle w:val="0"/>
        <w:spacing w:before="240" w:lineRule="auto"/>
        <w:ind w:firstLine="540"/>
        <w:jc w:val="both"/>
      </w:pPr>
      <w:r>
        <w:rPr>
          <w:sz w:val="24"/>
        </w:rPr>
        <w:t xml:space="preserve">91. При наличии оснований для отказа в исправлении допущенных опечаток и (или) ошибок в выданных в результате предоставления государственной услуги документах головной исполнитель Росприроднадзора (исполнитель территориального органа Росприроднадзора) готовит уведомление об отказе в исправлении допущенных опечаток и (или) ошибок в срок, не превышающий 3 рабочих дней с даты регистрации заявления.</w:t>
      </w:r>
    </w:p>
    <w:p>
      <w:pPr>
        <w:pStyle w:val="0"/>
        <w:spacing w:before="240" w:lineRule="auto"/>
        <w:ind w:firstLine="540"/>
        <w:jc w:val="both"/>
      </w:pPr>
      <w:r>
        <w:rPr>
          <w:sz w:val="24"/>
        </w:rPr>
        <w:t xml:space="preserve">92. Исправленный документ либо уведомление об отказе в предоставлении государственной услуги подписывается Руководителем Росприроднадзора или уполномоченным им лицом (руководителем территориального органа Росприроднадзора или уполномоченным им лицом).</w:t>
      </w:r>
    </w:p>
    <w:p>
      <w:pPr>
        <w:pStyle w:val="0"/>
        <w:spacing w:before="240" w:lineRule="auto"/>
        <w:ind w:firstLine="540"/>
        <w:jc w:val="both"/>
      </w:pPr>
      <w:r>
        <w:rPr>
          <w:sz w:val="24"/>
        </w:rPr>
        <w:t xml:space="preserve">93. Результат предоставления государственной услуги в течение 1 рабочего дня с даты его подписания передается в структурное подразделение, ответственное за работу с Заявителями, для регистрации и вручения (направления) Заявителю.</w:t>
      </w:r>
    </w:p>
    <w:p>
      <w:pPr>
        <w:pStyle w:val="0"/>
        <w:spacing w:before="240" w:lineRule="auto"/>
        <w:ind w:firstLine="540"/>
        <w:jc w:val="both"/>
      </w:pPr>
      <w:r>
        <w:rPr>
          <w:sz w:val="24"/>
        </w:rPr>
        <w:t xml:space="preserve">94. В случае если в заявлении указывается на необходимость предоставления государственной услуги на бумажном носителе, структурное подразделение, ответственное за работу с Заявителями, в течение 3 рабочих дней со дня подписания Руководителем Росприроднадзора или уполномоченным им лицом (руководителем территориального органа Росприроднадзора или уполномоченным им лицом) направляет результат предоставления государственной услуги Заявителю.</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95. В случае если в заявлении указывается на необходимость предоставления государственной услуги в форме электронного документа, через Единый портал, головной исполнитель Росприроднадзора (исполнитель территориального органа Росприроднадзора) в течение 1 рабочего дня с даты подписания Руководителем Росприроднадзора или уполномоченным им лицом (руководителем территориального органа Росприроднадзора или уполномоченным им лицом) усиленной квалифицированной подписью направляет результат предоставления государственной услуги Заявителю в форме электронного документа, через Единый портал.</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jc w:val="both"/>
      </w:pPr>
      <w:r>
        <w:rPr>
          <w:sz w:val="24"/>
        </w:rPr>
      </w:r>
    </w:p>
    <w:p>
      <w:pPr>
        <w:pStyle w:val="2"/>
        <w:outlineLvl w:val="2"/>
        <w:jc w:val="center"/>
      </w:pPr>
      <w:r>
        <w:rPr>
          <w:sz w:val="24"/>
        </w:rPr>
        <w:t xml:space="preserve">Порядок предоставления государственной услуги</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96. При предоставлении государственной услуги в электронной форме с использованием Единого портала осуществляются следующие административные процедуры:</w:t>
      </w:r>
    </w:p>
    <w:p>
      <w:pPr>
        <w:pStyle w:val="0"/>
        <w:spacing w:before="240" w:lineRule="auto"/>
        <w:ind w:firstLine="540"/>
        <w:jc w:val="both"/>
      </w:pPr>
      <w:r>
        <w:rPr>
          <w:sz w:val="24"/>
        </w:rPr>
        <w:t xml:space="preserve">1) прием заявительных документов, их регистрация, отказ в приеме заявительных документов;</w:t>
      </w:r>
    </w:p>
    <w:p>
      <w:pPr>
        <w:pStyle w:val="0"/>
        <w:spacing w:before="240" w:lineRule="auto"/>
        <w:ind w:firstLine="540"/>
        <w:jc w:val="both"/>
      </w:pPr>
      <w:r>
        <w:rPr>
          <w:sz w:val="24"/>
        </w:rPr>
        <w:t xml:space="preserve">2) предварительное рассмотрение заявительных документов и принятие решения по результатам предварительного рассмотрения;</w:t>
      </w:r>
    </w:p>
    <w:p>
      <w:pPr>
        <w:pStyle w:val="0"/>
        <w:spacing w:before="240" w:lineRule="auto"/>
        <w:ind w:firstLine="540"/>
        <w:jc w:val="both"/>
      </w:pPr>
      <w:r>
        <w:rPr>
          <w:sz w:val="24"/>
        </w:rPr>
        <w:t xml:space="preserve">3) формирование и направление межведомственных запросов;</w:t>
      </w:r>
    </w:p>
    <w:p>
      <w:pPr>
        <w:pStyle w:val="0"/>
        <w:spacing w:before="240" w:lineRule="auto"/>
        <w:ind w:firstLine="540"/>
        <w:jc w:val="both"/>
      </w:pPr>
      <w:r>
        <w:rPr>
          <w:sz w:val="24"/>
        </w:rPr>
        <w:t xml:space="preserve">4) рассмотрение документов и принятие решения о выдаче заключения (разрешительного документа) или отказ в выдаче заключения (разрешительного документа);</w:t>
      </w:r>
    </w:p>
    <w:p>
      <w:pPr>
        <w:pStyle w:val="0"/>
        <w:spacing w:before="240" w:lineRule="auto"/>
        <w:ind w:firstLine="540"/>
        <w:jc w:val="both"/>
      </w:pPr>
      <w:r>
        <w:rPr>
          <w:sz w:val="24"/>
        </w:rPr>
        <w:t xml:space="preserve">5) выдача дубликата заключения (разрешительного документа) либо отказ в выдаче дубликата заключения (разрешительного документа);</w:t>
      </w:r>
    </w:p>
    <w:p>
      <w:pPr>
        <w:pStyle w:val="0"/>
        <w:spacing w:before="240" w:lineRule="auto"/>
        <w:ind w:firstLine="540"/>
        <w:jc w:val="both"/>
      </w:pPr>
      <w:r>
        <w:rPr>
          <w:sz w:val="24"/>
        </w:rPr>
        <w:t xml:space="preserve">6) исправление допущенных опечаток и (или) ошибок в выданных в результате предоставления государственной услуги документах или отказ в исправлении допущенных опечаток и (или)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При предоставлении государственной услуги в электронной форме с использованием ИС "Одно окно" осуществляются следующие административные процедуры:</w:t>
      </w:r>
    </w:p>
    <w:p>
      <w:pPr>
        <w:pStyle w:val="0"/>
        <w:spacing w:before="240" w:lineRule="auto"/>
        <w:ind w:firstLine="540"/>
        <w:jc w:val="both"/>
      </w:pPr>
      <w:r>
        <w:rPr>
          <w:sz w:val="24"/>
        </w:rPr>
        <w:t xml:space="preserve">а) прием заявительных документов, их регистрация;</w:t>
      </w:r>
    </w:p>
    <w:p>
      <w:pPr>
        <w:pStyle w:val="0"/>
        <w:spacing w:before="240" w:lineRule="auto"/>
        <w:ind w:firstLine="540"/>
        <w:jc w:val="both"/>
      </w:pPr>
      <w:r>
        <w:rPr>
          <w:sz w:val="24"/>
        </w:rPr>
        <w:t xml:space="preserve">б) формирование и направление межведомственных запросов;</w:t>
      </w:r>
    </w:p>
    <w:p>
      <w:pPr>
        <w:pStyle w:val="0"/>
        <w:spacing w:before="240" w:lineRule="auto"/>
        <w:ind w:firstLine="540"/>
        <w:jc w:val="both"/>
      </w:pPr>
      <w:r>
        <w:rPr>
          <w:sz w:val="24"/>
        </w:rPr>
        <w:t xml:space="preserve">в) рассмотрение документов и принятие решения о выдаче заключения (разрешительного документа) или отказ в выдаче заключения (разрешительного документа);</w:t>
      </w:r>
    </w:p>
    <w:p>
      <w:pPr>
        <w:pStyle w:val="0"/>
        <w:spacing w:before="240" w:lineRule="auto"/>
        <w:ind w:firstLine="540"/>
        <w:jc w:val="both"/>
      </w:pPr>
      <w:r>
        <w:rPr>
          <w:sz w:val="24"/>
        </w:rPr>
        <w:t xml:space="preserve">г) направление сведений о результате предоставления государственной услуги в Министерство промышленности и торговли Российской Федерации.</w:t>
      </w:r>
    </w:p>
    <w:p>
      <w:pPr>
        <w:pStyle w:val="0"/>
        <w:jc w:val="both"/>
      </w:pPr>
      <w:r>
        <w:rPr>
          <w:sz w:val="24"/>
        </w:rPr>
        <w:t xml:space="preserve">(п. 96 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97. Заявитель представляет заявление в Росприроднадзор (территориальный орган Росприроднадзора) в виде электронного документа, подписанного электронной подписью Заявителя, в том числе с использованием Единого портала.</w:t>
      </w:r>
    </w:p>
    <w:p>
      <w:pPr>
        <w:pStyle w:val="0"/>
        <w:spacing w:before="240" w:lineRule="auto"/>
        <w:ind w:firstLine="540"/>
        <w:jc w:val="both"/>
      </w:pPr>
      <w:r>
        <w:rPr>
          <w:sz w:val="24"/>
        </w:rPr>
        <w:t xml:space="preserve">Заявление, подписанное электронной подписью в соответствии с </w:t>
      </w:r>
      <w:r>
        <w:rPr>
          <w:sz w:val="24"/>
        </w:rPr>
        <w:t xml:space="preserve">постановлением</w:t>
      </w:r>
      <w:r>
        <w:rPr>
          <w:sz w:val="24"/>
        </w:rPr>
        <w:t xml:space="preserve"> Правительства Российской Федерации N 634, признается равнозначным заявлению, подписанному собственноручной подписью и представленному на бумажном носителе.</w:t>
      </w:r>
    </w:p>
    <w:p>
      <w:pPr>
        <w:pStyle w:val="0"/>
        <w:spacing w:before="240" w:lineRule="auto"/>
        <w:ind w:firstLine="540"/>
        <w:jc w:val="both"/>
      </w:pPr>
      <w:r>
        <w:rPr>
          <w:sz w:val="24"/>
        </w:rPr>
        <w:t xml:space="preserve">При подаче заявительных документов с использованием ИС "Одно окно" Заявитель представляет заявление о предоставлении государственной услуги в Росприроднадзор в виде электронного документа, подписанного усиленной квалифицированной электронной подписью Заявителя - физического лица, зарегистрированного в качестве индивидуального предпринимателя, либо усиленной квалифицированной электронной подписью лица, уполномоченного действовать от имени Заявителя без доверенности (в соответствии с </w:t>
      </w:r>
      <w:hyperlink w:history="0" w:anchor="P72" w:tooltip="При подаче заявления о предоставлении государственной услуги в форме электронного документа посредством ИС &quot;Одно окно&quot; подписывать такое заявление от имени Заявителя имеет право лицо, уполномоченное действовать от имени Заявителя без доверенности.">
        <w:r>
          <w:rPr>
            <w:sz w:val="24"/>
            <w:color w:val="0000ff"/>
          </w:rPr>
          <w:t xml:space="preserve">абзацем пятым пункта 2</w:t>
        </w:r>
      </w:hyperlink>
      <w:r>
        <w:rPr>
          <w:sz w:val="24"/>
        </w:rPr>
        <w:t xml:space="preserve"> Регламента).</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98. При направлении заявления в виде электронного документа днем его подачи считается день регистрации указанного документа в системе электронного документооборота Росприроднадзора (территориального органа Росприроднадзора).</w:t>
      </w:r>
    </w:p>
    <w:p>
      <w:pPr>
        <w:pStyle w:val="0"/>
        <w:spacing w:before="240" w:lineRule="auto"/>
        <w:ind w:firstLine="540"/>
        <w:jc w:val="both"/>
      </w:pPr>
      <w:r>
        <w:rPr>
          <w:sz w:val="24"/>
        </w:rPr>
        <w:t xml:space="preserve">99. Формирование заявления Заявителем на Едином портале, ИС "Одно окно" осуществляется посредством заполнения электронной формы запроса, при этом необходимость дополнительной подачи заявления в какой-либо иной форме отсутствует.</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100. Форматно-логическая проверка сформированного на Едином портале, ИС "Одно окно" заявления осуществляется автоматически после заполнения Заявителем каждого из полей электронной формы. При выявлении некорректно заполненного поля электронной формы Заявитель уведомляется о характере выявленной ошибке и порядке ее устранения посредством информационного сообщения.</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101. При формировании запроса в форме электронного документа через Единый портал Заявителю обеспечивается:</w:t>
      </w:r>
    </w:p>
    <w:p>
      <w:pPr>
        <w:pStyle w:val="0"/>
        <w:spacing w:before="240" w:lineRule="auto"/>
        <w:ind w:firstLine="540"/>
        <w:jc w:val="both"/>
      </w:pPr>
      <w:r>
        <w:rPr>
          <w:sz w:val="24"/>
        </w:rPr>
        <w:t xml:space="preserve">1) возможность копирования и сохранения документов, указанных в </w:t>
      </w:r>
      <w:hyperlink w:history="0" w:anchor="P179" w:tooltip="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пунктах 15</w:t>
        </w:r>
      </w:hyperlink>
      <w:r>
        <w:rPr>
          <w:sz w:val="24"/>
        </w:rPr>
        <w:t xml:space="preserve"> - </w:t>
      </w:r>
      <w:hyperlink w:history="0" w:anchor="P204" w:tooltip="18.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следующие документы:">
        <w:r>
          <w:rPr>
            <w:sz w:val="24"/>
            <w:color w:val="0000ff"/>
          </w:rPr>
          <w:t xml:space="preserve">18</w:t>
        </w:r>
      </w:hyperlink>
      <w:r>
        <w:rPr>
          <w:sz w:val="24"/>
        </w:rPr>
        <w:t xml:space="preserve"> Регламента, необходимых для предоставления государственной услуги;</w:t>
      </w:r>
    </w:p>
    <w:p>
      <w:pPr>
        <w:pStyle w:val="0"/>
        <w:spacing w:before="240" w:lineRule="auto"/>
        <w:ind w:firstLine="540"/>
        <w:jc w:val="both"/>
      </w:pPr>
      <w:r>
        <w:rPr>
          <w:sz w:val="24"/>
        </w:rPr>
        <w:t xml:space="preserve">2) возможность печати на бумажном носителе копии электронной формы запроса;</w:t>
      </w:r>
    </w:p>
    <w:p>
      <w:pPr>
        <w:pStyle w:val="0"/>
        <w:spacing w:before="240" w:lineRule="auto"/>
        <w:ind w:firstLine="540"/>
        <w:jc w:val="both"/>
      </w:pPr>
      <w:r>
        <w:rPr>
          <w:sz w:val="24"/>
        </w:rPr>
        <w:t xml:space="preserve">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0"/>
        <w:spacing w:before="240" w:lineRule="auto"/>
        <w:ind w:firstLine="540"/>
        <w:jc w:val="both"/>
      </w:pPr>
      <w:r>
        <w:rPr>
          <w:sz w:val="24"/>
        </w:rP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pPr>
        <w:pStyle w:val="0"/>
        <w:spacing w:before="240" w:lineRule="auto"/>
        <w:ind w:firstLine="540"/>
        <w:jc w:val="both"/>
      </w:pPr>
      <w:r>
        <w:rPr>
          <w:sz w:val="24"/>
        </w:rPr>
        <w:t xml:space="preserve">5) возможность вернуться на любой из этапов заполнения электронной формы запроса без потери ранее введенной информации;</w:t>
      </w:r>
    </w:p>
    <w:p>
      <w:pPr>
        <w:pStyle w:val="0"/>
        <w:spacing w:before="240" w:lineRule="auto"/>
        <w:ind w:firstLine="540"/>
        <w:jc w:val="both"/>
      </w:pPr>
      <w:r>
        <w:rPr>
          <w:sz w:val="24"/>
        </w:rPr>
        <w:t xml:space="preserve">6) возможность доступа Заявителя на Едином портале к ранее поданным им заявлениям в течение одного года.</w:t>
      </w:r>
    </w:p>
    <w:p>
      <w:pPr>
        <w:pStyle w:val="0"/>
        <w:spacing w:before="240" w:lineRule="auto"/>
        <w:ind w:firstLine="540"/>
        <w:jc w:val="both"/>
      </w:pPr>
      <w:r>
        <w:rPr>
          <w:sz w:val="24"/>
        </w:rPr>
        <w:t xml:space="preserve">При формировании запроса в форме электронного документа через ИС "Одно окно" Заявителю обеспечивается:</w:t>
      </w:r>
    </w:p>
    <w:p>
      <w:pPr>
        <w:pStyle w:val="0"/>
        <w:spacing w:before="240" w:lineRule="auto"/>
        <w:ind w:firstLine="540"/>
        <w:jc w:val="both"/>
      </w:pPr>
      <w:r>
        <w:rPr>
          <w:sz w:val="24"/>
        </w:rPr>
        <w:t xml:space="preserve">а) возможность использования ранее загруженного в ИС "Одно окно" электронного образа внешнеторгового контракта, необходимого для предоставления государственной услуги;</w:t>
      </w:r>
    </w:p>
    <w:p>
      <w:pPr>
        <w:pStyle w:val="0"/>
        <w:spacing w:before="240" w:lineRule="auto"/>
        <w:ind w:firstLine="540"/>
        <w:jc w:val="both"/>
      </w:pPr>
      <w:r>
        <w:rPr>
          <w:sz w:val="24"/>
        </w:rPr>
        <w:t xml:space="preserve">б)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в ИС "Одно окно", в части, касающейся сведений, отсутствующих в единой системе идентификации и аутентификации;</w:t>
      </w:r>
    </w:p>
    <w:p>
      <w:pPr>
        <w:pStyle w:val="0"/>
        <w:spacing w:before="240" w:lineRule="auto"/>
        <w:ind w:firstLine="540"/>
        <w:jc w:val="both"/>
      </w:pPr>
      <w:r>
        <w:rPr>
          <w:sz w:val="24"/>
        </w:rPr>
        <w:t xml:space="preserve">в) возможность доступа Заявителя в ИС "Одно окно" к ранее поданным им заявлениям.</w:t>
      </w:r>
    </w:p>
    <w:p>
      <w:pPr>
        <w:pStyle w:val="0"/>
        <w:jc w:val="both"/>
      </w:pPr>
      <w:r>
        <w:rPr>
          <w:sz w:val="24"/>
        </w:rPr>
        <w:t xml:space="preserve">(п. 101 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102. Сформированный и подписанный запрос, а также иные документы, указанные в </w:t>
      </w:r>
      <w:hyperlink w:history="0" w:anchor="P179" w:tooltip="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пунктах 15</w:t>
        </w:r>
      </w:hyperlink>
      <w:r>
        <w:rPr>
          <w:sz w:val="24"/>
        </w:rPr>
        <w:t xml:space="preserve"> - </w:t>
      </w:r>
      <w:hyperlink w:history="0" w:anchor="P204" w:tooltip="18. Для исправления допущенных опечаток и (или) ошибок в выданных в результате предоставления государственной услуги документах Заявителем представляются следующие документы:">
        <w:r>
          <w:rPr>
            <w:sz w:val="24"/>
            <w:color w:val="0000ff"/>
          </w:rPr>
          <w:t xml:space="preserve">18</w:t>
        </w:r>
      </w:hyperlink>
      <w:r>
        <w:rPr>
          <w:sz w:val="24"/>
        </w:rPr>
        <w:t xml:space="preserve"> Регламента, необходимые для предоставления государственной услуги, направляются в Росприроднадзор (территориальный орган Росприроднадзора) посредством Единого портала.</w:t>
      </w:r>
    </w:p>
    <w:p>
      <w:pPr>
        <w:pStyle w:val="0"/>
        <w:spacing w:before="240" w:lineRule="auto"/>
        <w:ind w:firstLine="540"/>
        <w:jc w:val="both"/>
      </w:pPr>
      <w:r>
        <w:rPr>
          <w:sz w:val="24"/>
        </w:rPr>
        <w:t xml:space="preserve">102.1. Сформированный и подписанный запрос, а также иные документы, указанные в </w:t>
      </w:r>
      <w:hyperlink w:history="0" w:anchor="P179" w:tooltip="15. Юридическими лицами либо индивидуальными предпринимателями при вывозе с таможенной территории Евразийского экономического союза диких животных, дикорастущих растений для получения заключения (разрешительного документа) представляются следующие документы:">
        <w:r>
          <w:rPr>
            <w:sz w:val="24"/>
            <w:color w:val="0000ff"/>
          </w:rPr>
          <w:t xml:space="preserve">пунктах 15</w:t>
        </w:r>
      </w:hyperlink>
      <w:r>
        <w:rPr>
          <w:sz w:val="24"/>
        </w:rPr>
        <w:t xml:space="preserve">, </w:t>
      </w:r>
      <w:hyperlink w:history="0" w:anchor="P208" w:tooltip="19. Документами, подтверждающими законность заготовки на землях лесного фонда дикорастущих растений, являются в случае:">
        <w:r>
          <w:rPr>
            <w:sz w:val="24"/>
            <w:color w:val="0000ff"/>
          </w:rPr>
          <w:t xml:space="preserve">19</w:t>
        </w:r>
      </w:hyperlink>
      <w:r>
        <w:rPr>
          <w:sz w:val="24"/>
        </w:rPr>
        <w:t xml:space="preserve">, </w:t>
      </w:r>
      <w:hyperlink w:history="0" w:anchor="P214" w:tooltip="20. Документами, подтверждающими законность заготовки на землях иных категорий (не лесного фонда) дикорастущих растений и дикорастущего лекарственного сырья, являются документы, подтверждающие право владения и использования земельного участка, документы, подтверждающие фактическую заготовку товара с использованного земельного участка с указанием его объемов.">
        <w:r>
          <w:rPr>
            <w:sz w:val="24"/>
            <w:color w:val="0000ff"/>
          </w:rPr>
          <w:t xml:space="preserve">20</w:t>
        </w:r>
      </w:hyperlink>
      <w:r>
        <w:rPr>
          <w:sz w:val="24"/>
        </w:rPr>
        <w:t xml:space="preserve">, </w:t>
      </w:r>
      <w:hyperlink w:history="0" w:anchor="P225" w:tooltip="22. К документам, подтверждающим переход права собственности и права владения, прилагаются документы, удостоверяющие законность заготовки, сбора или добывания товара.">
        <w:r>
          <w:rPr>
            <w:sz w:val="24"/>
            <w:color w:val="0000ff"/>
          </w:rPr>
          <w:t xml:space="preserve">22</w:t>
        </w:r>
      </w:hyperlink>
      <w:r>
        <w:rPr>
          <w:sz w:val="24"/>
        </w:rPr>
        <w:t xml:space="preserve"> Регламента, необходимые для предоставления государственной услуги, направляются в Росприроднадзор посредством ИС "Одно окно".</w:t>
      </w:r>
    </w:p>
    <w:p>
      <w:pPr>
        <w:pStyle w:val="0"/>
        <w:jc w:val="both"/>
      </w:pPr>
      <w:r>
        <w:rPr>
          <w:sz w:val="24"/>
        </w:rPr>
        <w:t xml:space="preserve">(п. 102.1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103. Росприроднадзор (территориальный орган Росприроднадзора) определяет должностное лицо, ответственное за прием и учет запроса, поступившего в электронной форме, в том числе посредством Единого портала, ИС "Одно окно".</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104. При подаче запроса в электронной форме, в том числе с использованием Единого портала, ИС "Одно окно", Росприроднадзор (территориальный орган Росприроднадзора)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105. Предоставление государственной услуги начинается с момента приема и регистрации Росприроднадзором (территориальным органом Росприроднадзора) документов в электронной форме, необходимых для предоставления государственной услуги.</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При получении запроса в форме электронного документа посредством Единого портала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history="0" w:anchor="P278" w:tooltip="30. Основанием для отказа в приеме заявительных документов, подписанных усиленной квалифицированной электронной подписью, является отсутствие подтверждения действительности квалифицированной электронной подписи, включающей проверку статуса (действительности) сертификата открытого ключа.">
        <w:r>
          <w:rPr>
            <w:sz w:val="24"/>
            <w:color w:val="0000ff"/>
          </w:rPr>
          <w:t xml:space="preserve">пункте 30</w:t>
        </w:r>
      </w:hyperlink>
      <w:r>
        <w:rPr>
          <w:sz w:val="24"/>
        </w:rPr>
        <w:t xml:space="preserve"> Регламента, а также осуществляются следующие действия:</w:t>
      </w:r>
    </w:p>
    <w:p>
      <w:pPr>
        <w:pStyle w:val="0"/>
        <w:jc w:val="both"/>
      </w:pPr>
      <w:r>
        <w:rPr>
          <w:sz w:val="24"/>
        </w:rPr>
        <w:t xml:space="preserve">(в ред. </w:t>
      </w:r>
      <w:r>
        <w:rPr>
          <w:sz w:val="24"/>
        </w:rPr>
        <w:t xml:space="preserve">Приказа</w:t>
      </w:r>
      <w:r>
        <w:rPr>
          <w:sz w:val="24"/>
        </w:rPr>
        <w:t xml:space="preserve"> Росприроднадзора от 26.08.2021 N 554)</w:t>
      </w:r>
    </w:p>
    <w:p>
      <w:pPr>
        <w:pStyle w:val="0"/>
        <w:spacing w:before="240" w:lineRule="auto"/>
        <w:ind w:firstLine="540"/>
        <w:jc w:val="both"/>
      </w:pPr>
      <w:r>
        <w:rPr>
          <w:sz w:val="24"/>
        </w:rPr>
        <w:t xml:space="preserve">1) при наличии указанных оснований должностное лицо, ответственное за прием и учет запросов, в срок, не превышающий срок предоставления государственной услуги, подготавливает письмо о невозможности предоставления государственной услуги;</w:t>
      </w:r>
    </w:p>
    <w:p>
      <w:pPr>
        <w:pStyle w:val="0"/>
        <w:spacing w:before="240" w:lineRule="auto"/>
        <w:ind w:firstLine="540"/>
        <w:jc w:val="both"/>
      </w:pPr>
      <w:r>
        <w:rPr>
          <w:sz w:val="24"/>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предоставлена информация о ходе выполнения указанного запроса.</w:t>
      </w:r>
    </w:p>
    <w:p>
      <w:pPr>
        <w:pStyle w:val="0"/>
        <w:spacing w:before="240" w:lineRule="auto"/>
        <w:ind w:firstLine="540"/>
        <w:jc w:val="both"/>
      </w:pPr>
      <w:r>
        <w:rPr>
          <w:sz w:val="24"/>
        </w:rPr>
        <w:t xml:space="preserve">106. Прием и регистрация запроса осуществляются должностным лицом структурного подразделения, ответственного за прием и регистрацию запросов. После регистрации запрос направляется ответственному исполнителю.</w:t>
      </w:r>
    </w:p>
    <w:p>
      <w:pPr>
        <w:pStyle w:val="0"/>
        <w:spacing w:before="240" w:lineRule="auto"/>
        <w:ind w:firstLine="540"/>
        <w:jc w:val="both"/>
      </w:pPr>
      <w:r>
        <w:rPr>
          <w:sz w:val="24"/>
        </w:rPr>
        <w:t xml:space="preserve">Заявления, направленные в форме электронных документов с использованием ИС "Одно окно", регистрируются в автоматическом режиме.</w:t>
      </w:r>
    </w:p>
    <w:p>
      <w:pPr>
        <w:pStyle w:val="0"/>
        <w:jc w:val="both"/>
      </w:pPr>
      <w:r>
        <w:rPr>
          <w:sz w:val="24"/>
        </w:rPr>
        <w:t xml:space="preserve">(абзац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107. Заявитель имеет возможность получения информации о ходе предоставления государственной услуги.</w:t>
      </w:r>
    </w:p>
    <w:p>
      <w:pPr>
        <w:pStyle w:val="0"/>
        <w:spacing w:before="240" w:lineRule="auto"/>
        <w:ind w:firstLine="540"/>
        <w:jc w:val="both"/>
      </w:pPr>
      <w:r>
        <w:rPr>
          <w:sz w:val="24"/>
        </w:rPr>
        <w:t xml:space="preserve">108. В случае если запрос в электронной форме направлен Заявителем с использованием средств Единого портала, информация о ходе предоставления государственной услуги направляется Заявителю с использованием средств Единого портала в срок, не превышающий 1 рабочего дня, после завершения выполнения соответствующего действия. При предоставлении государственной услуги в электронной форме с использованием средств Единого портала Заявителю направляется:</w:t>
      </w:r>
    </w:p>
    <w:p>
      <w:pPr>
        <w:pStyle w:val="0"/>
        <w:spacing w:before="240" w:lineRule="auto"/>
        <w:ind w:firstLine="540"/>
        <w:jc w:val="both"/>
      </w:pPr>
      <w:r>
        <w:rPr>
          <w:sz w:val="24"/>
        </w:rPr>
        <w:t xml:space="preserve">1) уведомление о приеме и регистрации заявительных документов;</w:t>
      </w:r>
    </w:p>
    <w:p>
      <w:pPr>
        <w:pStyle w:val="0"/>
        <w:spacing w:before="240" w:lineRule="auto"/>
        <w:ind w:firstLine="540"/>
        <w:jc w:val="both"/>
      </w:pPr>
      <w:r>
        <w:rPr>
          <w:sz w:val="24"/>
        </w:rPr>
        <w:t xml:space="preserve">2) уведомление о начале процедуры предоставления государственной услуги;</w:t>
      </w:r>
    </w:p>
    <w:p>
      <w:pPr>
        <w:pStyle w:val="0"/>
        <w:spacing w:before="240" w:lineRule="auto"/>
        <w:ind w:firstLine="540"/>
        <w:jc w:val="both"/>
      </w:pPr>
      <w:r>
        <w:rPr>
          <w:sz w:val="24"/>
        </w:rPr>
        <w:t xml:space="preserve">3) уведомление о результатах проверки заявительных документов на соответствие установленным требованиям;</w:t>
      </w:r>
    </w:p>
    <w:p>
      <w:pPr>
        <w:pStyle w:val="0"/>
        <w:spacing w:before="240" w:lineRule="auto"/>
        <w:ind w:firstLine="540"/>
        <w:jc w:val="both"/>
      </w:pPr>
      <w:r>
        <w:rPr>
          <w:sz w:val="24"/>
        </w:rPr>
        <w:t xml:space="preserve">4) уведомление о направлении заявительных документов на рассмотрение или о мотивированном отказе в их приеме;</w:t>
      </w:r>
    </w:p>
    <w:p>
      <w:pPr>
        <w:pStyle w:val="0"/>
        <w:spacing w:before="240" w:lineRule="auto"/>
        <w:ind w:firstLine="540"/>
        <w:jc w:val="both"/>
      </w:pPr>
      <w:r>
        <w:rPr>
          <w:sz w:val="24"/>
        </w:rPr>
        <w:t xml:space="preserve">5) уведомление о результатах рассмотрения документов;</w:t>
      </w:r>
    </w:p>
    <w:p>
      <w:pPr>
        <w:pStyle w:val="0"/>
        <w:spacing w:before="240" w:lineRule="auto"/>
        <w:ind w:firstLine="540"/>
        <w:jc w:val="both"/>
      </w:pPr>
      <w:r>
        <w:rPr>
          <w:sz w:val="24"/>
        </w:rPr>
        <w:t xml:space="preserve">6) уведомление о возможности получить результат предоставления государственной услуги;</w:t>
      </w:r>
    </w:p>
    <w:p>
      <w:pPr>
        <w:pStyle w:val="0"/>
        <w:spacing w:before="240" w:lineRule="auto"/>
        <w:ind w:firstLine="540"/>
        <w:jc w:val="both"/>
      </w:pPr>
      <w:r>
        <w:rPr>
          <w:sz w:val="24"/>
        </w:rPr>
        <w:t xml:space="preserve">7) уведомление об окончании предоставления государственной услуги.</w:t>
      </w:r>
    </w:p>
    <w:p>
      <w:pPr>
        <w:pStyle w:val="0"/>
        <w:spacing w:before="240" w:lineRule="auto"/>
        <w:ind w:firstLine="540"/>
        <w:jc w:val="both"/>
      </w:pPr>
      <w:r>
        <w:rPr>
          <w:sz w:val="24"/>
        </w:rPr>
        <w:t xml:space="preserve">108.1. В случае, если запрос в электронной форме направлен Заявителем с использованием средств ИС "Одно окно", информация о ходе предоставления государственной услуги направляется Заявителю с использованием средств ИС "Одно окно" в автоматическом режиме. При предоставлении государственной услуги в электронной форме с использованием средств ИС "Одно окно" Заявителю направляется:</w:t>
      </w:r>
    </w:p>
    <w:p>
      <w:pPr>
        <w:pStyle w:val="0"/>
        <w:spacing w:before="240" w:lineRule="auto"/>
        <w:ind w:firstLine="540"/>
        <w:jc w:val="both"/>
      </w:pPr>
      <w:r>
        <w:rPr>
          <w:sz w:val="24"/>
        </w:rPr>
        <w:t xml:space="preserve">1) уведомление о регистрации заявительных документов;</w:t>
      </w:r>
    </w:p>
    <w:p>
      <w:pPr>
        <w:pStyle w:val="0"/>
        <w:spacing w:before="240" w:lineRule="auto"/>
        <w:ind w:firstLine="540"/>
        <w:jc w:val="both"/>
      </w:pPr>
      <w:r>
        <w:rPr>
          <w:sz w:val="24"/>
        </w:rPr>
        <w:t xml:space="preserve">2) результат предоставления государственной услуги.</w:t>
      </w:r>
    </w:p>
    <w:p>
      <w:pPr>
        <w:pStyle w:val="0"/>
        <w:jc w:val="both"/>
      </w:pPr>
      <w:r>
        <w:rPr>
          <w:sz w:val="24"/>
        </w:rPr>
        <w:t xml:space="preserve">(п. 108.1 введен </w:t>
      </w:r>
      <w:r>
        <w:rPr>
          <w:sz w:val="24"/>
        </w:rPr>
        <w:t xml:space="preserve">Приказом</w:t>
      </w:r>
      <w:r>
        <w:rPr>
          <w:sz w:val="24"/>
        </w:rPr>
        <w:t xml:space="preserve"> Росприроднадзора от 26.08.2021 N 554)</w:t>
      </w:r>
    </w:p>
    <w:p>
      <w:pPr>
        <w:pStyle w:val="0"/>
        <w:spacing w:before="240" w:lineRule="auto"/>
        <w:ind w:firstLine="540"/>
        <w:jc w:val="both"/>
      </w:pPr>
      <w:r>
        <w:rPr>
          <w:sz w:val="24"/>
        </w:rPr>
        <w:t xml:space="preserve">109. Заявителям обеспечивается возможность оценить доступность и качество государственной услуги на Едином портале или с помощью Сайта.</w:t>
      </w:r>
    </w:p>
    <w:p>
      <w:pPr>
        <w:pStyle w:val="0"/>
        <w:jc w:val="both"/>
      </w:pPr>
      <w:r>
        <w:rPr>
          <w:sz w:val="24"/>
        </w:rPr>
      </w:r>
    </w:p>
    <w:p>
      <w:pPr>
        <w:pStyle w:val="2"/>
        <w:outlineLvl w:val="1"/>
        <w:jc w:val="center"/>
      </w:pPr>
      <w:r>
        <w:rPr>
          <w:sz w:val="24"/>
        </w:rPr>
        <w:t xml:space="preserve">IV. Формы контроля за предоставлением</w:t>
      </w:r>
    </w:p>
    <w:p>
      <w:pPr>
        <w:pStyle w:val="2"/>
        <w:jc w:val="center"/>
      </w:pPr>
      <w:r>
        <w:rPr>
          <w:sz w:val="24"/>
        </w:rPr>
        <w:t xml:space="preserve">государственной услуги</w:t>
      </w:r>
    </w:p>
    <w:p>
      <w:pPr>
        <w:pStyle w:val="0"/>
        <w:jc w:val="both"/>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w:t>
      </w:r>
    </w:p>
    <w:p>
      <w:pPr>
        <w:pStyle w:val="2"/>
        <w:jc w:val="center"/>
      </w:pPr>
      <w:r>
        <w:rPr>
          <w:sz w:val="24"/>
        </w:rPr>
        <w:t xml:space="preserve">положений регламента и иных нормативных правовых актов,</w:t>
      </w:r>
    </w:p>
    <w:p>
      <w:pPr>
        <w:pStyle w:val="2"/>
        <w:jc w:val="center"/>
      </w:pPr>
      <w:r>
        <w:rPr>
          <w:sz w:val="24"/>
        </w:rPr>
        <w:t xml:space="preserve">устанавливающих требования к предоставлению государственной</w:t>
      </w:r>
    </w:p>
    <w:p>
      <w:pPr>
        <w:pStyle w:val="2"/>
        <w:jc w:val="center"/>
      </w:pPr>
      <w:r>
        <w:rPr>
          <w:sz w:val="24"/>
        </w:rPr>
        <w:t xml:space="preserve">услуги, а также принятием ими решений</w:t>
      </w:r>
    </w:p>
    <w:p>
      <w:pPr>
        <w:pStyle w:val="0"/>
        <w:jc w:val="both"/>
      </w:pPr>
      <w:r>
        <w:rPr>
          <w:sz w:val="24"/>
        </w:rPr>
      </w:r>
    </w:p>
    <w:p>
      <w:pPr>
        <w:pStyle w:val="0"/>
        <w:ind w:firstLine="540"/>
        <w:jc w:val="both"/>
      </w:pPr>
      <w:r>
        <w:rPr>
          <w:sz w:val="24"/>
        </w:rPr>
        <w:t xml:space="preserve">110. Текущий контроль осуществляется постоянно гражданскими служащими, предоставляющими государственную услугу, по каждой процедуре в соответствии с установленными Регламентом содержанием и сроками действий.</w:t>
      </w:r>
    </w:p>
    <w:p>
      <w:pPr>
        <w:pStyle w:val="0"/>
        <w:spacing w:before="240" w:lineRule="auto"/>
        <w:ind w:firstLine="540"/>
        <w:jc w:val="both"/>
      </w:pPr>
      <w:r>
        <w:rPr>
          <w:sz w:val="24"/>
        </w:rPr>
        <w:t xml:space="preserve">Для текущего контроля используются сведения, полученные в электронной базе данных, служебная корреспонденция, устная и письменная информация гражданских служащих, осуществляющих регламентируемые действия.</w:t>
      </w:r>
    </w:p>
    <w:p>
      <w:pPr>
        <w:pStyle w:val="0"/>
        <w:spacing w:before="240" w:lineRule="auto"/>
        <w:ind w:firstLine="540"/>
        <w:jc w:val="both"/>
      </w:pPr>
      <w:r>
        <w:rPr>
          <w:sz w:val="24"/>
        </w:rPr>
        <w:t xml:space="preserve">О случаях и причинах нарушения сроков и содержания административных процедур ответственные за их осуществление гражданские служащие немедленно информируют своих непосредственных руководителей, а также осуществляют срочные меры по устранению нарушений.</w:t>
      </w:r>
    </w:p>
    <w:p>
      <w:pPr>
        <w:pStyle w:val="0"/>
        <w:spacing w:before="240" w:lineRule="auto"/>
        <w:ind w:firstLine="540"/>
        <w:jc w:val="both"/>
      </w:pPr>
      <w:r>
        <w:rPr>
          <w:sz w:val="24"/>
        </w:rPr>
        <w:t xml:space="preserve">111. Гражданские служащие, предоставляющие государственную услугу, несут персональную ответственность за соблюдение сроков и порядка приема, рассмотрения документов, подготовки заключения (разрешительного документа), оформления и направления документов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Порядок и периодичность осуществления плановых</w:t>
      </w:r>
    </w:p>
    <w:p>
      <w:pPr>
        <w:pStyle w:val="2"/>
        <w:jc w:val="center"/>
      </w:pPr>
      <w:r>
        <w:rPr>
          <w:sz w:val="24"/>
        </w:rPr>
        <w:t xml:space="preserve">и внеплановых проверок полноты и качества предоставления</w:t>
      </w:r>
    </w:p>
    <w:p>
      <w:pPr>
        <w:pStyle w:val="2"/>
        <w:jc w:val="center"/>
      </w:pPr>
      <w:r>
        <w:rPr>
          <w:sz w:val="24"/>
        </w:rPr>
        <w:t xml:space="preserve">государственной услуги, в том числе порядок и формы</w:t>
      </w:r>
    </w:p>
    <w:p>
      <w:pPr>
        <w:pStyle w:val="2"/>
        <w:jc w:val="center"/>
      </w:pPr>
      <w:r>
        <w:rPr>
          <w:sz w:val="24"/>
        </w:rPr>
        <w:t xml:space="preserve">контроля за полнотой и качеством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112. Контроль за полнотой и качеством предоставления государственной услуги осуществляется в формах:</w:t>
      </w:r>
    </w:p>
    <w:p>
      <w:pPr>
        <w:pStyle w:val="0"/>
        <w:spacing w:before="240" w:lineRule="auto"/>
        <w:ind w:firstLine="540"/>
        <w:jc w:val="both"/>
      </w:pPr>
      <w:r>
        <w:rPr>
          <w:sz w:val="24"/>
        </w:rPr>
        <w:t xml:space="preserve">проведения плановых и внеплановых проверок;</w:t>
      </w:r>
    </w:p>
    <w:p>
      <w:pPr>
        <w:pStyle w:val="0"/>
        <w:spacing w:before="240" w:lineRule="auto"/>
        <w:ind w:firstLine="540"/>
        <w:jc w:val="both"/>
      </w:pPr>
      <w:r>
        <w:rPr>
          <w:sz w:val="24"/>
        </w:rPr>
        <w:t xml:space="preserve">рассмотрения жалоб на действия (бездействие) должностных лиц Росприроднадзора.</w:t>
      </w:r>
    </w:p>
    <w:p>
      <w:pPr>
        <w:pStyle w:val="0"/>
        <w:spacing w:before="240" w:lineRule="auto"/>
        <w:ind w:firstLine="540"/>
        <w:jc w:val="both"/>
      </w:pPr>
      <w:r>
        <w:rPr>
          <w:sz w:val="24"/>
        </w:rPr>
        <w:t xml:space="preserve">113. Порядок и периодичность осуществления плановых проверок устанавливается планом работы Росприроднадзора.</w:t>
      </w:r>
    </w:p>
    <w:p>
      <w:pPr>
        <w:pStyle w:val="0"/>
        <w:spacing w:before="240" w:lineRule="auto"/>
        <w:ind w:firstLine="540"/>
        <w:jc w:val="both"/>
      </w:pPr>
      <w:r>
        <w:rPr>
          <w:sz w:val="24"/>
        </w:rPr>
        <w:t xml:space="preserve">114. Внеплановые проверки проводятся в связи с проверкой устранения ранее выявленных нарушений Регламента, а также в случае получения жалоб Заявителей на действия (бездействие) должностных лиц Росприроднадзора, ответственных за предоставление государственной услуги.</w:t>
      </w:r>
    </w:p>
    <w:p>
      <w:pPr>
        <w:pStyle w:val="0"/>
        <w:spacing w:before="240" w:lineRule="auto"/>
        <w:ind w:firstLine="540"/>
        <w:jc w:val="both"/>
      </w:pPr>
      <w:r>
        <w:rPr>
          <w:sz w:val="24"/>
        </w:rPr>
        <w:t xml:space="preserve">115. Результаты проверки оформляются в акте, в котором отмечаются выявленные недостатки и предложения по их устранению.</w:t>
      </w:r>
    </w:p>
    <w:p>
      <w:pPr>
        <w:pStyle w:val="0"/>
        <w:spacing w:before="240" w:lineRule="auto"/>
        <w:ind w:firstLine="540"/>
        <w:jc w:val="both"/>
      </w:pPr>
      <w:r>
        <w:rPr>
          <w:sz w:val="24"/>
        </w:rPr>
        <w:t xml:space="preserve">По результатам проверок в случае выявления нарушений виновные лица привлекаются к ответственности, установленной законодательством Российской Федерации.</w:t>
      </w:r>
    </w:p>
    <w:p>
      <w:pPr>
        <w:pStyle w:val="0"/>
        <w:jc w:val="both"/>
      </w:pPr>
      <w:r>
        <w:rPr>
          <w:sz w:val="24"/>
        </w:rPr>
      </w:r>
    </w:p>
    <w:p>
      <w:pPr>
        <w:pStyle w:val="2"/>
        <w:outlineLvl w:val="2"/>
        <w:jc w:val="center"/>
      </w:pPr>
      <w:r>
        <w:rPr>
          <w:sz w:val="24"/>
        </w:rPr>
        <w:t xml:space="preserve">Ответственность должностных лиц органа, предоставляющего</w:t>
      </w:r>
    </w:p>
    <w:p>
      <w:pPr>
        <w:pStyle w:val="2"/>
        <w:jc w:val="center"/>
      </w:pPr>
      <w:r>
        <w:rPr>
          <w:sz w:val="24"/>
        </w:rPr>
        <w:t xml:space="preserve">государственную услугу, за решения и действия</w:t>
      </w:r>
    </w:p>
    <w:p>
      <w:pPr>
        <w:pStyle w:val="2"/>
        <w:jc w:val="center"/>
      </w:pPr>
      <w:r>
        <w:rPr>
          <w:sz w:val="24"/>
        </w:rPr>
        <w:t xml:space="preserve">(бездействие), принимаемые (осуществляемые) в ходе</w:t>
      </w:r>
    </w:p>
    <w:p>
      <w:pPr>
        <w:pStyle w:val="2"/>
        <w:jc w:val="center"/>
      </w:pPr>
      <w:r>
        <w:rPr>
          <w:sz w:val="24"/>
        </w:rPr>
        <w:t xml:space="preserve">предоставления государственной услуги</w:t>
      </w:r>
    </w:p>
    <w:p>
      <w:pPr>
        <w:pStyle w:val="0"/>
        <w:jc w:val="both"/>
      </w:pPr>
      <w:r>
        <w:rPr>
          <w:sz w:val="24"/>
        </w:rPr>
      </w:r>
    </w:p>
    <w:p>
      <w:pPr>
        <w:pStyle w:val="0"/>
        <w:ind w:firstLine="540"/>
        <w:jc w:val="both"/>
      </w:pPr>
      <w:r>
        <w:rPr>
          <w:sz w:val="24"/>
        </w:rPr>
        <w:t xml:space="preserve">116. Гражданские служащие, участвующие в предоставлении государственной услуги, несут персональную ответственность за соблюдение сроков и порядка исполнения административных процедур, правильность и обоснованность принятых решений, соблюдение прав организаций.</w:t>
      </w:r>
    </w:p>
    <w:p>
      <w:pPr>
        <w:pStyle w:val="0"/>
        <w:spacing w:before="240" w:lineRule="auto"/>
        <w:ind w:firstLine="540"/>
        <w:jc w:val="both"/>
      </w:pPr>
      <w:r>
        <w:rPr>
          <w:sz w:val="24"/>
        </w:rPr>
        <w:t xml:space="preserve">117. Ответственность гражданских служащих за выполнение административных действий, входящих в состав административных процедур, закрепляется в их должностных регламентах в соответствии с требованиями законодательства Российской Федерации.</w:t>
      </w:r>
    </w:p>
    <w:p>
      <w:pPr>
        <w:pStyle w:val="0"/>
        <w:jc w:val="both"/>
      </w:pPr>
      <w:r>
        <w:rPr>
          <w:sz w:val="24"/>
        </w:rPr>
      </w:r>
    </w:p>
    <w:p>
      <w:pPr>
        <w:pStyle w:val="2"/>
        <w:outlineLvl w:val="2"/>
        <w:jc w:val="center"/>
      </w:pPr>
      <w:r>
        <w:rPr>
          <w:sz w:val="24"/>
        </w:rPr>
        <w:t xml:space="preserve">Требования к порядку и формам контроля за предоставлением</w:t>
      </w:r>
    </w:p>
    <w:p>
      <w:pPr>
        <w:pStyle w:val="2"/>
        <w:jc w:val="center"/>
      </w:pPr>
      <w:r>
        <w:rPr>
          <w:sz w:val="24"/>
        </w:rPr>
        <w:t xml:space="preserve">государственной услуги, в том числе со стороны граждан,</w:t>
      </w:r>
    </w:p>
    <w:p>
      <w:pPr>
        <w:pStyle w:val="2"/>
        <w:jc w:val="center"/>
      </w:pPr>
      <w:r>
        <w:rPr>
          <w:sz w:val="24"/>
        </w:rPr>
        <w:t xml:space="preserve">их объединений и организации</w:t>
      </w:r>
    </w:p>
    <w:p>
      <w:pPr>
        <w:pStyle w:val="0"/>
        <w:jc w:val="both"/>
      </w:pPr>
      <w:r>
        <w:rPr>
          <w:sz w:val="24"/>
        </w:rPr>
      </w:r>
    </w:p>
    <w:p>
      <w:pPr>
        <w:pStyle w:val="0"/>
        <w:ind w:firstLine="540"/>
        <w:jc w:val="both"/>
      </w:pPr>
      <w:r>
        <w:rPr>
          <w:sz w:val="24"/>
        </w:rPr>
        <w:t xml:space="preserve">118.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Росприроднадзора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0"/>
        <w:jc w:val="both"/>
      </w:pPr>
      <w:r>
        <w:rPr>
          <w:sz w:val="24"/>
        </w:rPr>
      </w:r>
    </w:p>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государственную услугу, а также его должностных лиц</w:t>
      </w:r>
    </w:p>
    <w:p>
      <w:pPr>
        <w:pStyle w:val="0"/>
        <w:jc w:val="both"/>
      </w:pPr>
      <w:r>
        <w:rPr>
          <w:sz w:val="24"/>
        </w:rPr>
      </w:r>
    </w:p>
    <w:p>
      <w:pPr>
        <w:pStyle w:val="2"/>
        <w:outlineLvl w:val="2"/>
        <w:jc w:val="center"/>
      </w:pPr>
      <w:r>
        <w:rPr>
          <w:sz w:val="24"/>
        </w:rPr>
        <w:t xml:space="preserve">Информация для заинтересованных лиц об их праве</w:t>
      </w:r>
    </w:p>
    <w:p>
      <w:pPr>
        <w:pStyle w:val="2"/>
        <w:jc w:val="center"/>
      </w:pPr>
      <w:r>
        <w:rPr>
          <w:sz w:val="24"/>
        </w:rPr>
        <w:t xml:space="preserve">на досудебное (внесудебное) обжалование действий</w:t>
      </w:r>
    </w:p>
    <w:p>
      <w:pPr>
        <w:pStyle w:val="2"/>
        <w:jc w:val="center"/>
      </w:pPr>
      <w:r>
        <w:rPr>
          <w:sz w:val="24"/>
        </w:rPr>
        <w:t xml:space="preserve">(бездействия) и (или) решений, принятых (осуществленных)</w:t>
      </w:r>
    </w:p>
    <w:p>
      <w:pPr>
        <w:pStyle w:val="2"/>
        <w:jc w:val="center"/>
      </w:pPr>
      <w:r>
        <w:rPr>
          <w:sz w:val="24"/>
        </w:rPr>
        <w:t xml:space="preserve">в ходе предоставления государственной услуги</w:t>
      </w:r>
    </w:p>
    <w:p>
      <w:pPr>
        <w:pStyle w:val="0"/>
        <w:jc w:val="both"/>
      </w:pPr>
      <w:r>
        <w:rPr>
          <w:sz w:val="24"/>
        </w:rPr>
      </w:r>
    </w:p>
    <w:p>
      <w:pPr>
        <w:pStyle w:val="0"/>
        <w:ind w:firstLine="540"/>
        <w:jc w:val="both"/>
      </w:pPr>
      <w:r>
        <w:rPr>
          <w:sz w:val="24"/>
        </w:rPr>
        <w:t xml:space="preserve">119. Заявитель имеет право подать жалобу на решение и (или) действия (бездействие) Росприроднадзора и (или) должностных лиц Росприроднадзора (территориальных органов Росприроднадзора), принятое и осуществляемое в ходе предоставления государственной услуги (далее - жалоба).</w:t>
      </w:r>
    </w:p>
    <w:p>
      <w:pPr>
        <w:pStyle w:val="0"/>
        <w:spacing w:before="240" w:lineRule="auto"/>
        <w:ind w:firstLine="540"/>
        <w:jc w:val="both"/>
      </w:pPr>
      <w:r>
        <w:rPr>
          <w:sz w:val="24"/>
        </w:rPr>
        <w:t xml:space="preserve">120. Заявитель может обратиться с жалобой, в том числе, в следующих случаях:</w:t>
      </w:r>
    </w:p>
    <w:p>
      <w:pPr>
        <w:pStyle w:val="0"/>
        <w:spacing w:before="240" w:lineRule="auto"/>
        <w:ind w:firstLine="540"/>
        <w:jc w:val="both"/>
      </w:pPr>
      <w:r>
        <w:rPr>
          <w:sz w:val="24"/>
        </w:rPr>
        <w:t xml:space="preserve">нарушение срока регистрации запроса Заявителя о предоставлении государственной услуги;</w:t>
      </w:r>
    </w:p>
    <w:p>
      <w:pPr>
        <w:pStyle w:val="0"/>
        <w:spacing w:before="240" w:lineRule="auto"/>
        <w:ind w:firstLine="540"/>
        <w:jc w:val="both"/>
      </w:pPr>
      <w:r>
        <w:rPr>
          <w:sz w:val="24"/>
        </w:rPr>
        <w:t xml:space="preserve">нарушение срока предоставления государственной услуги;</w:t>
      </w:r>
    </w:p>
    <w:p>
      <w:pPr>
        <w:pStyle w:val="0"/>
        <w:spacing w:before="240" w:lineRule="auto"/>
        <w:ind w:firstLine="540"/>
        <w:jc w:val="both"/>
      </w:pPr>
      <w:r>
        <w:rPr>
          <w:sz w:val="24"/>
        </w:rPr>
        <w:t xml:space="preserve">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pPr>
        <w:pStyle w:val="0"/>
        <w:spacing w:before="240" w:lineRule="auto"/>
        <w:ind w:firstLine="540"/>
        <w:jc w:val="both"/>
      </w:pPr>
      <w:r>
        <w:rPr>
          <w:sz w:val="24"/>
        </w:rPr>
        <w:t xml:space="preserve">отказ в приеме документов, представление которых предусмотрено нормативными правовыми актами Российской Федерации;</w:t>
      </w:r>
    </w:p>
    <w:p>
      <w:pPr>
        <w:pStyle w:val="0"/>
        <w:spacing w:before="240" w:lineRule="auto"/>
        <w:ind w:firstLine="540"/>
        <w:jc w:val="both"/>
      </w:pPr>
      <w:r>
        <w:rPr>
          <w:sz w:val="24"/>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0"/>
        <w:spacing w:before="240" w:lineRule="auto"/>
        <w:ind w:firstLine="540"/>
        <w:jc w:val="both"/>
      </w:pPr>
      <w:r>
        <w:rPr>
          <w:sz w:val="24"/>
        </w:rPr>
        <w:t xml:space="preserve">отказ заинтересованного органа, должностного лица заинтересованного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нарушение срока или порядка выдачи документов по результатам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Pr>
          <w:sz w:val="24"/>
        </w:rPr>
        <w:t xml:space="preserve">пунктом 4 части 1 статьи 7</w:t>
      </w:r>
      <w:r>
        <w:rPr>
          <w:sz w:val="24"/>
        </w:rPr>
        <w:t xml:space="preserve"> Федерального закона N 210-ФЗ.</w:t>
      </w:r>
    </w:p>
    <w:p>
      <w:pPr>
        <w:pStyle w:val="0"/>
        <w:spacing w:before="240" w:lineRule="auto"/>
        <w:ind w:firstLine="540"/>
        <w:jc w:val="both"/>
      </w:pPr>
      <w:r>
        <w:rPr>
          <w:sz w:val="24"/>
        </w:rPr>
        <w:t xml:space="preserve">121. Информация, касающаяся досудебного (внесудебного) порядка обжалования решений и действий (бездействия) Росприроднадзора и (или) должностных лиц Росприроднадзора, размещается на Едином портале.</w:t>
      </w:r>
    </w:p>
    <w:p>
      <w:pPr>
        <w:pStyle w:val="0"/>
        <w:jc w:val="both"/>
      </w:pPr>
      <w:r>
        <w:rPr>
          <w:sz w:val="24"/>
        </w:rPr>
      </w:r>
    </w:p>
    <w:p>
      <w:pPr>
        <w:pStyle w:val="2"/>
        <w:outlineLvl w:val="2"/>
        <w:jc w:val="center"/>
      </w:pPr>
      <w:r>
        <w:rPr>
          <w:sz w:val="24"/>
        </w:rPr>
        <w:t xml:space="preserve">Органы государственной власти, организации и уполномоченные</w:t>
      </w:r>
    </w:p>
    <w:p>
      <w:pPr>
        <w:pStyle w:val="2"/>
        <w:jc w:val="center"/>
      </w:pPr>
      <w:r>
        <w:rPr>
          <w:sz w:val="24"/>
        </w:rPr>
        <w:t xml:space="preserve">на рассмотрение жалобы лица, которым может быть направлена</w:t>
      </w:r>
    </w:p>
    <w:p>
      <w:pPr>
        <w:pStyle w:val="2"/>
        <w:jc w:val="center"/>
      </w:pPr>
      <w:r>
        <w:rPr>
          <w:sz w:val="24"/>
        </w:rPr>
        <w:t xml:space="preserve">жалоба заявителя в досудебном (внесудебном) порядке</w:t>
      </w:r>
    </w:p>
    <w:p>
      <w:pPr>
        <w:pStyle w:val="0"/>
        <w:jc w:val="both"/>
      </w:pPr>
      <w:r>
        <w:rPr>
          <w:sz w:val="24"/>
        </w:rPr>
      </w:r>
    </w:p>
    <w:p>
      <w:pPr>
        <w:pStyle w:val="0"/>
        <w:ind w:firstLine="540"/>
        <w:jc w:val="both"/>
      </w:pPr>
      <w:r>
        <w:rPr>
          <w:sz w:val="24"/>
        </w:rPr>
        <w:t xml:space="preserve">122. Жалоба на решения, действия (бездействие) должностного лица Росприроднадзора (территориальных органов Росприроднадзора) может быть подана на имя Руководителя Росприроднадзора (руководителя территориального органа Росприроднадзора).</w:t>
      </w:r>
    </w:p>
    <w:p>
      <w:pPr>
        <w:pStyle w:val="0"/>
        <w:spacing w:before="240" w:lineRule="auto"/>
        <w:ind w:firstLine="540"/>
        <w:jc w:val="both"/>
      </w:pPr>
      <w:r>
        <w:rPr>
          <w:sz w:val="24"/>
        </w:rPr>
        <w:t xml:space="preserve">123. Жалоба на решения, действия (бездействие) Руководителя Росприроднадзора (руководителя территориального органа Росприроднадзора) может быть подана в Министерство природных ресурсов и экологии Российской Федерации.</w:t>
      </w:r>
    </w:p>
    <w:p>
      <w:pPr>
        <w:pStyle w:val="0"/>
        <w:spacing w:before="240" w:lineRule="auto"/>
        <w:ind w:firstLine="540"/>
        <w:jc w:val="both"/>
      </w:pPr>
      <w:r>
        <w:rPr>
          <w:sz w:val="24"/>
        </w:rPr>
        <w:t xml:space="preserve">124. Жалоба рассматривается Росприроднадзором в соответствии с </w:t>
      </w:r>
      <w:r>
        <w:rPr>
          <w:sz w:val="24"/>
        </w:rPr>
        <w:t xml:space="preserve">Правилами</w:t>
      </w:r>
      <w:r>
        <w:rPr>
          <w:sz w:val="24"/>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 (далее - постановление Правительства Российской Федерации N 840).</w:t>
      </w:r>
    </w:p>
    <w:p>
      <w:pPr>
        <w:pStyle w:val="0"/>
        <w:jc w:val="both"/>
      </w:pPr>
      <w:r>
        <w:rPr>
          <w:sz w:val="24"/>
        </w:rPr>
      </w:r>
    </w:p>
    <w:p>
      <w:pPr>
        <w:pStyle w:val="2"/>
        <w:outlineLvl w:val="2"/>
        <w:jc w:val="center"/>
      </w:pPr>
      <w:r>
        <w:rPr>
          <w:sz w:val="24"/>
        </w:rPr>
        <w:t xml:space="preserve">Способы информирования заявителей о порядке подачи</w:t>
      </w:r>
    </w:p>
    <w:p>
      <w:pPr>
        <w:pStyle w:val="2"/>
        <w:jc w:val="center"/>
      </w:pPr>
      <w:r>
        <w:rPr>
          <w:sz w:val="24"/>
        </w:rPr>
        <w:t xml:space="preserve">и рассмотрения жалобы, в том числе с использованием Единого</w:t>
      </w:r>
    </w:p>
    <w:p>
      <w:pPr>
        <w:pStyle w:val="2"/>
        <w:jc w:val="center"/>
      </w:pPr>
      <w:r>
        <w:rPr>
          <w:sz w:val="24"/>
        </w:rPr>
        <w:t xml:space="preserve">портала государственных и муниципальных услуг (функций)</w:t>
      </w:r>
    </w:p>
    <w:p>
      <w:pPr>
        <w:pStyle w:val="0"/>
        <w:jc w:val="both"/>
      </w:pPr>
      <w:r>
        <w:rPr>
          <w:sz w:val="24"/>
        </w:rPr>
      </w:r>
    </w:p>
    <w:p>
      <w:pPr>
        <w:pStyle w:val="0"/>
        <w:ind w:firstLine="540"/>
        <w:jc w:val="both"/>
      </w:pPr>
      <w:r>
        <w:rPr>
          <w:sz w:val="24"/>
        </w:rPr>
        <w:t xml:space="preserve">125. Информирование Заявителей о порядке подачи и рассмотрения жалобы осуществляется по телефону, на Сайте или через Единый портал в порядке, предусмотренном </w:t>
      </w:r>
      <w:hyperlink w:history="0" w:anchor="P78" w:tooltip="3. 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на официальном сайте Росприроднадзора: https://www.rpn.gov.ru в информационно-телекоммуникационной сети &quot;Интернет&quot; (далее - Сайт), на Едином портале, на информационных стендах в местах предостав...">
        <w:r>
          <w:rPr>
            <w:sz w:val="24"/>
            <w:color w:val="0000ff"/>
          </w:rPr>
          <w:t xml:space="preserve">пунктами 3</w:t>
        </w:r>
      </w:hyperlink>
      <w:r>
        <w:rPr>
          <w:sz w:val="24"/>
        </w:rPr>
        <w:t xml:space="preserve"> - </w:t>
      </w:r>
      <w:hyperlink w:history="0" w:anchor="P109" w:tooltip="8. Консультации о порядке предоставления государственной услуги даются по сведениям, указанным в пункте 4 Регламента.">
        <w:r>
          <w:rPr>
            <w:sz w:val="24"/>
            <w:color w:val="0000ff"/>
          </w:rPr>
          <w:t xml:space="preserve">8</w:t>
        </w:r>
      </w:hyperlink>
      <w:r>
        <w:rPr>
          <w:sz w:val="24"/>
        </w:rPr>
        <w:t xml:space="preserve"> Регламента.</w:t>
      </w:r>
    </w:p>
    <w:p>
      <w:pPr>
        <w:pStyle w:val="0"/>
        <w:jc w:val="both"/>
      </w:pPr>
      <w:r>
        <w:rPr>
          <w:sz w:val="24"/>
        </w:rPr>
      </w:r>
    </w:p>
    <w:p>
      <w:pPr>
        <w:pStyle w:val="2"/>
        <w:outlineLvl w:val="2"/>
        <w:jc w:val="center"/>
      </w:pPr>
      <w:r>
        <w:rPr>
          <w:sz w:val="24"/>
        </w:rPr>
        <w:t xml:space="preserve">Перечень нормативных правовых актов, регулирующих порядок</w:t>
      </w:r>
    </w:p>
    <w:p>
      <w:pPr>
        <w:pStyle w:val="2"/>
        <w:jc w:val="center"/>
      </w:pPr>
      <w:r>
        <w:rPr>
          <w:sz w:val="24"/>
        </w:rPr>
        <w:t xml:space="preserve">досудебного (внесудебного) обжалования решений и действий</w:t>
      </w:r>
    </w:p>
    <w:p>
      <w:pPr>
        <w:pStyle w:val="2"/>
        <w:jc w:val="center"/>
      </w:pPr>
      <w:r>
        <w:rPr>
          <w:sz w:val="24"/>
        </w:rPr>
        <w:t xml:space="preserve">(бездействия) органа, предоставляющего государственную</w:t>
      </w:r>
    </w:p>
    <w:p>
      <w:pPr>
        <w:pStyle w:val="2"/>
        <w:jc w:val="center"/>
      </w:pPr>
      <w:r>
        <w:rPr>
          <w:sz w:val="24"/>
        </w:rPr>
        <w:t xml:space="preserve">услугу, а также его должностных лиц</w:t>
      </w:r>
    </w:p>
    <w:p>
      <w:pPr>
        <w:pStyle w:val="0"/>
        <w:jc w:val="both"/>
      </w:pPr>
      <w:r>
        <w:rPr>
          <w:sz w:val="24"/>
        </w:rPr>
      </w:r>
    </w:p>
    <w:p>
      <w:pPr>
        <w:pStyle w:val="0"/>
        <w:ind w:firstLine="540"/>
        <w:jc w:val="both"/>
      </w:pPr>
      <w:r>
        <w:rPr>
          <w:sz w:val="24"/>
        </w:rPr>
        <w:t xml:space="preserve">126. Нормативные правовые акты, регулирующие порядок досудебного (внесудебного) обжалования решений и действий (бездействия) Росприроднадзора, предоставляющего государственную услугу, а также его должностных лиц:</w:t>
      </w:r>
    </w:p>
    <w:p>
      <w:pPr>
        <w:pStyle w:val="0"/>
        <w:spacing w:before="240" w:lineRule="auto"/>
        <w:ind w:firstLine="540"/>
        <w:jc w:val="both"/>
      </w:pPr>
      <w:r>
        <w:rPr>
          <w:sz w:val="24"/>
        </w:rPr>
        <w:t xml:space="preserve">Федеральный </w:t>
      </w:r>
      <w:r>
        <w:rPr>
          <w:sz w:val="24"/>
        </w:rPr>
        <w:t xml:space="preserve">закон</w:t>
      </w:r>
      <w:r>
        <w:rPr>
          <w:sz w:val="24"/>
        </w:rPr>
        <w:t xml:space="preserve"> N 210-ФЗ;</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N 840;</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pPr>
        <w:pStyle w:val="0"/>
        <w:spacing w:before="240" w:lineRule="auto"/>
        <w:ind w:firstLine="540"/>
        <w:jc w:val="both"/>
      </w:pPr>
      <w:r>
        <w:rPr>
          <w:sz w:val="24"/>
        </w:rPr>
        <w:t xml:space="preserve">Перечень нормативных правовых актов, указанных в настоящем пункте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Сайте, в Федеральном реестре и Едином портале.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Федеральной службы по надзору в сфере</w:t>
      </w:r>
    </w:p>
    <w:p>
      <w:pPr>
        <w:pStyle w:val="0"/>
        <w:jc w:val="right"/>
      </w:pPr>
      <w:r>
        <w:rPr>
          <w:sz w:val="24"/>
        </w:rPr>
        <w:t xml:space="preserve">природопользования предоставления</w:t>
      </w:r>
    </w:p>
    <w:p>
      <w:pPr>
        <w:pStyle w:val="0"/>
        <w:jc w:val="right"/>
      </w:pPr>
      <w:r>
        <w:rPr>
          <w:sz w:val="24"/>
        </w:rPr>
        <w:t xml:space="preserve">государственной услуги по выдаче</w:t>
      </w:r>
    </w:p>
    <w:p>
      <w:pPr>
        <w:pStyle w:val="0"/>
        <w:jc w:val="right"/>
      </w:pPr>
      <w:r>
        <w:rPr>
          <w:sz w:val="24"/>
        </w:rPr>
        <w:t xml:space="preserve">заключения (разрешительного документа)</w:t>
      </w:r>
    </w:p>
    <w:p>
      <w:pPr>
        <w:pStyle w:val="0"/>
        <w:jc w:val="right"/>
      </w:pPr>
      <w:r>
        <w:rPr>
          <w:sz w:val="24"/>
        </w:rPr>
        <w:t xml:space="preserve">на вывоз с таможенной территории</w:t>
      </w:r>
    </w:p>
    <w:p>
      <w:pPr>
        <w:pStyle w:val="0"/>
        <w:jc w:val="right"/>
      </w:pPr>
      <w:r>
        <w:rPr>
          <w:sz w:val="24"/>
        </w:rPr>
        <w:t xml:space="preserve">Евразийского экономического союза диких</w:t>
      </w:r>
    </w:p>
    <w:p>
      <w:pPr>
        <w:pStyle w:val="0"/>
        <w:jc w:val="right"/>
      </w:pPr>
      <w:r>
        <w:rPr>
          <w:sz w:val="24"/>
        </w:rPr>
        <w:t xml:space="preserve">живых животных, отдельных дикорастущих</w:t>
      </w:r>
    </w:p>
    <w:p>
      <w:pPr>
        <w:pStyle w:val="0"/>
        <w:jc w:val="right"/>
      </w:pPr>
      <w:r>
        <w:rPr>
          <w:sz w:val="24"/>
        </w:rPr>
        <w:t xml:space="preserve">растений и дикорастущего лекарственного</w:t>
      </w:r>
    </w:p>
    <w:p>
      <w:pPr>
        <w:pStyle w:val="0"/>
        <w:jc w:val="right"/>
      </w:pPr>
      <w:r>
        <w:rPr>
          <w:sz w:val="24"/>
        </w:rPr>
        <w:t xml:space="preserve">сырья, а также редких и находящихся</w:t>
      </w:r>
    </w:p>
    <w:p>
      <w:pPr>
        <w:pStyle w:val="0"/>
        <w:jc w:val="right"/>
      </w:pPr>
      <w:r>
        <w:rPr>
          <w:sz w:val="24"/>
        </w:rPr>
        <w:t xml:space="preserve">под угрозой исчезновения видов диких</w:t>
      </w:r>
    </w:p>
    <w:p>
      <w:pPr>
        <w:pStyle w:val="0"/>
        <w:jc w:val="right"/>
      </w:pPr>
      <w:r>
        <w:rPr>
          <w:sz w:val="24"/>
        </w:rPr>
        <w:t xml:space="preserve">живых животных и дикорастущих растений,</w:t>
      </w:r>
    </w:p>
    <w:p>
      <w:pPr>
        <w:pStyle w:val="0"/>
        <w:jc w:val="right"/>
      </w:pPr>
      <w:r>
        <w:rPr>
          <w:sz w:val="24"/>
        </w:rPr>
        <w:t xml:space="preserve">включенных в красные книги государств -</w:t>
      </w:r>
    </w:p>
    <w:p>
      <w:pPr>
        <w:pStyle w:val="0"/>
        <w:jc w:val="right"/>
      </w:pPr>
      <w:r>
        <w:rPr>
          <w:sz w:val="24"/>
        </w:rPr>
        <w:t xml:space="preserve">членов Евразийского экономического союза</w:t>
      </w:r>
    </w:p>
    <w:p>
      <w:pPr>
        <w:pStyle w:val="0"/>
        <w:jc w:val="both"/>
      </w:pPr>
      <w:r>
        <w:rPr>
          <w:sz w:val="24"/>
        </w:rPr>
      </w:r>
    </w:p>
    <w:p>
      <w:pPr>
        <w:pStyle w:val="0"/>
        <w:jc w:val="right"/>
      </w:pPr>
      <w:r>
        <w:rPr>
          <w:sz w:val="24"/>
        </w:rPr>
        <w:t xml:space="preserve">Форма</w:t>
      </w:r>
    </w:p>
    <w:p>
      <w:pPr>
        <w:pStyle w:val="0"/>
        <w:jc w:val="both"/>
      </w:pPr>
      <w:r>
        <w:rPr>
          <w:sz w:val="24"/>
        </w:rPr>
      </w:r>
    </w:p>
    <w:bookmarkStart w:id="736" w:name="P736"/>
    <w:bookmarkEnd w:id="736"/>
    <w:p>
      <w:pPr>
        <w:pStyle w:val="1"/>
        <w:jc w:val="both"/>
      </w:pPr>
      <w:r>
        <w:rPr>
          <w:sz w:val="20"/>
        </w:rPr>
        <w:t xml:space="preserve">                                 Заявление</w:t>
      </w:r>
    </w:p>
    <w:p>
      <w:pPr>
        <w:pStyle w:val="1"/>
        <w:jc w:val="both"/>
      </w:pPr>
      <w:r>
        <w:rPr>
          <w:sz w:val="20"/>
        </w:rPr>
        <w:t xml:space="preserve">         о выдаче заключения (разрешительного документа) на вывоз</w:t>
      </w:r>
    </w:p>
    <w:p>
      <w:pPr>
        <w:pStyle w:val="1"/>
        <w:jc w:val="both"/>
      </w:pPr>
      <w:r>
        <w:rPr>
          <w:sz w:val="20"/>
        </w:rPr>
        <w:t xml:space="preserve">         с таможенной территории Евразийского экономического союза</w:t>
      </w:r>
    </w:p>
    <w:p>
      <w:pPr>
        <w:pStyle w:val="1"/>
        <w:jc w:val="both"/>
      </w:pPr>
      <w:r>
        <w:rPr>
          <w:sz w:val="20"/>
        </w:rPr>
        <w:t xml:space="preserve">           диких живых животных, отдельных дикорастущих растений</w:t>
      </w:r>
    </w:p>
    <w:p>
      <w:pPr>
        <w:pStyle w:val="1"/>
        <w:jc w:val="both"/>
      </w:pPr>
      <w:r>
        <w:rPr>
          <w:sz w:val="20"/>
        </w:rPr>
        <w:t xml:space="preserve">           и дикорастущего лекарственного сырья, а также редких</w:t>
      </w:r>
    </w:p>
    <w:p>
      <w:pPr>
        <w:pStyle w:val="1"/>
        <w:jc w:val="both"/>
      </w:pPr>
      <w:r>
        <w:rPr>
          <w:sz w:val="20"/>
        </w:rPr>
        <w:t xml:space="preserve">         и находящихся под угрозой исчезновения видов диких живых</w:t>
      </w:r>
    </w:p>
    <w:p>
      <w:pPr>
        <w:pStyle w:val="1"/>
        <w:jc w:val="both"/>
      </w:pPr>
      <w:r>
        <w:rPr>
          <w:sz w:val="20"/>
        </w:rPr>
        <w:t xml:space="preserve">               животных и дикорастущих растений, включенных</w:t>
      </w:r>
    </w:p>
    <w:p>
      <w:pPr>
        <w:pStyle w:val="1"/>
        <w:jc w:val="both"/>
      </w:pPr>
      <w:r>
        <w:rPr>
          <w:sz w:val="20"/>
        </w:rPr>
        <w:t xml:space="preserve">             в красные книги государств - членов Евразийского</w:t>
      </w:r>
    </w:p>
    <w:p>
      <w:pPr>
        <w:pStyle w:val="1"/>
        <w:jc w:val="both"/>
      </w:pPr>
      <w:r>
        <w:rPr>
          <w:sz w:val="20"/>
        </w:rPr>
        <w:t xml:space="preserve">                           экономического союза</w:t>
      </w:r>
    </w:p>
    <w:p>
      <w:pPr>
        <w:pStyle w:val="1"/>
        <w:jc w:val="both"/>
      </w:pPr>
      <w:r>
        <w:rPr>
          <w:sz w:val="20"/>
        </w:rPr>
      </w:r>
    </w:p>
    <w:p>
      <w:pPr>
        <w:pStyle w:val="1"/>
        <w:jc w:val="both"/>
      </w:pPr>
      <w:r>
        <w:rPr>
          <w:sz w:val="20"/>
        </w:rPr>
        <w:t xml:space="preserve">                         1. Сведения о заявителе: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7200"/>
        <w:gridCol w:w="1247"/>
      </w:tblGrid>
      <w:tr>
        <w:tc>
          <w:tcPr>
            <w:tcW w:w="624" w:type="dxa"/>
          </w:tcPr>
          <w:p>
            <w:pPr>
              <w:pStyle w:val="0"/>
              <w:jc w:val="center"/>
            </w:pPr>
            <w:r>
              <w:rPr>
                <w:sz w:val="24"/>
              </w:rPr>
              <w:t xml:space="preserve">1.1</w:t>
            </w:r>
          </w:p>
        </w:tc>
        <w:tc>
          <w:tcPr>
            <w:tcW w:w="7200" w:type="dxa"/>
          </w:tcPr>
          <w:p>
            <w:pPr>
              <w:pStyle w:val="0"/>
            </w:pPr>
            <w:r>
              <w:rPr>
                <w:sz w:val="24"/>
              </w:rPr>
              <w:t xml:space="preserve">Полное наименование, сокращенное и фирменное (при наличии) наименование, организационно-правовая форма юридического лица, или фамилия, имя и отчество (при наличии) физического лица (в том числе индивидуального предпринимателя)</w:t>
            </w:r>
          </w:p>
        </w:tc>
        <w:tc>
          <w:tcPr>
            <w:tcW w:w="1247" w:type="dxa"/>
          </w:tcPr>
          <w:p>
            <w:pPr>
              <w:pStyle w:val="0"/>
            </w:pPr>
            <w:r>
              <w:rPr>
                <w:sz w:val="24"/>
              </w:rPr>
            </w:r>
          </w:p>
        </w:tc>
      </w:tr>
      <w:tr>
        <w:tc>
          <w:tcPr>
            <w:tcW w:w="624" w:type="dxa"/>
          </w:tcPr>
          <w:p>
            <w:pPr>
              <w:pStyle w:val="0"/>
              <w:jc w:val="center"/>
            </w:pPr>
            <w:r>
              <w:rPr>
                <w:sz w:val="24"/>
              </w:rPr>
              <w:t xml:space="preserve">1.2</w:t>
            </w:r>
          </w:p>
        </w:tc>
        <w:tc>
          <w:tcPr>
            <w:tcW w:w="7200" w:type="dxa"/>
          </w:tcPr>
          <w:p>
            <w:pPr>
              <w:pStyle w:val="0"/>
            </w:pPr>
            <w:r>
              <w:rPr>
                <w:sz w:val="24"/>
              </w:rPr>
              <w:t xml:space="preserve">Адрес места нахождения юридического лица, места жительства физического лица (в том числе индивидуального предпринимателя)</w:t>
            </w:r>
          </w:p>
        </w:tc>
        <w:tc>
          <w:tcPr>
            <w:tcW w:w="1247" w:type="dxa"/>
          </w:tcPr>
          <w:p>
            <w:pPr>
              <w:pStyle w:val="0"/>
            </w:pPr>
            <w:r>
              <w:rPr>
                <w:sz w:val="24"/>
              </w:rPr>
            </w:r>
          </w:p>
        </w:tc>
      </w:tr>
      <w:tr>
        <w:tc>
          <w:tcPr>
            <w:tcW w:w="624" w:type="dxa"/>
          </w:tcPr>
          <w:p>
            <w:pPr>
              <w:pStyle w:val="0"/>
              <w:jc w:val="center"/>
            </w:pPr>
            <w:r>
              <w:rPr>
                <w:sz w:val="24"/>
              </w:rPr>
              <w:t xml:space="preserve">1.3</w:t>
            </w:r>
          </w:p>
        </w:tc>
        <w:tc>
          <w:tcPr>
            <w:tcW w:w="7200" w:type="dxa"/>
          </w:tcPr>
          <w:p>
            <w:pPr>
              <w:pStyle w:val="0"/>
            </w:pPr>
            <w:r>
              <w:rPr>
                <w:sz w:val="24"/>
              </w:rPr>
              <w:t xml:space="preserve">Идентификационный номер налогоплательщика (ИНН)</w:t>
            </w:r>
          </w:p>
        </w:tc>
        <w:tc>
          <w:tcPr>
            <w:tcW w:w="1247" w:type="dxa"/>
          </w:tcPr>
          <w:p>
            <w:pPr>
              <w:pStyle w:val="0"/>
            </w:pPr>
            <w:r>
              <w:rPr>
                <w:sz w:val="24"/>
              </w:rPr>
            </w:r>
          </w:p>
        </w:tc>
      </w:tr>
      <w:tr>
        <w:tc>
          <w:tcPr>
            <w:tcW w:w="624" w:type="dxa"/>
          </w:tcPr>
          <w:p>
            <w:pPr>
              <w:pStyle w:val="0"/>
              <w:jc w:val="center"/>
            </w:pPr>
            <w:r>
              <w:rPr>
                <w:sz w:val="24"/>
              </w:rPr>
              <w:t xml:space="preserve">1.4</w:t>
            </w:r>
          </w:p>
        </w:tc>
        <w:tc>
          <w:tcPr>
            <w:tcW w:w="7200" w:type="dxa"/>
          </w:tcPr>
          <w:p>
            <w:pPr>
              <w:pStyle w:val="0"/>
            </w:pPr>
            <w:r>
              <w:rPr>
                <w:sz w:val="24"/>
              </w:rPr>
              <w:t xml:space="preserve">Основной государственный регистрационный номер юридического лица, индивидуального предпринимателя (ОГРН, ОГРНИП)</w:t>
            </w:r>
          </w:p>
        </w:tc>
        <w:tc>
          <w:tcPr>
            <w:tcW w:w="1247" w:type="dxa"/>
          </w:tcPr>
          <w:p>
            <w:pPr>
              <w:pStyle w:val="0"/>
            </w:pPr>
            <w:r>
              <w:rPr>
                <w:sz w:val="24"/>
              </w:rPr>
            </w:r>
          </w:p>
        </w:tc>
      </w:tr>
      <w:tr>
        <w:tc>
          <w:tcPr>
            <w:tcW w:w="624" w:type="dxa"/>
          </w:tcPr>
          <w:p>
            <w:pPr>
              <w:pStyle w:val="0"/>
              <w:jc w:val="center"/>
            </w:pPr>
            <w:r>
              <w:rPr>
                <w:sz w:val="24"/>
              </w:rPr>
              <w:t xml:space="preserve">1.5</w:t>
            </w:r>
          </w:p>
        </w:tc>
        <w:tc>
          <w:tcPr>
            <w:tcW w:w="7200" w:type="dxa"/>
          </w:tcPr>
          <w:p>
            <w:pPr>
              <w:pStyle w:val="0"/>
            </w:pPr>
            <w:r>
              <w:rPr>
                <w:sz w:val="24"/>
              </w:rPr>
              <w:t xml:space="preserve">Данные документа, удостоверяющего личность, физического лица (в том числе индивидуального предпринимателя)</w:t>
            </w:r>
          </w:p>
        </w:tc>
        <w:tc>
          <w:tcPr>
            <w:tcW w:w="1247" w:type="dxa"/>
          </w:tcPr>
          <w:p>
            <w:pPr>
              <w:pStyle w:val="0"/>
            </w:pPr>
            <w:r>
              <w:rPr>
                <w:sz w:val="24"/>
              </w:rPr>
            </w:r>
          </w:p>
        </w:tc>
      </w:tr>
      <w:tr>
        <w:tc>
          <w:tcPr>
            <w:tcW w:w="624" w:type="dxa"/>
            <w:vMerge w:val="restart"/>
          </w:tcPr>
          <w:p>
            <w:pPr>
              <w:pStyle w:val="0"/>
              <w:jc w:val="center"/>
            </w:pPr>
            <w:r>
              <w:rPr>
                <w:sz w:val="24"/>
              </w:rPr>
              <w:t xml:space="preserve">1.6</w:t>
            </w:r>
          </w:p>
        </w:tc>
        <w:tc>
          <w:tcPr>
            <w:tcW w:w="7200" w:type="dxa"/>
          </w:tcPr>
          <w:p>
            <w:pPr>
              <w:pStyle w:val="0"/>
            </w:pPr>
            <w:r>
              <w:rPr>
                <w:sz w:val="24"/>
              </w:rPr>
              <w:t xml:space="preserve">Почтовый адрес</w:t>
            </w:r>
          </w:p>
        </w:tc>
        <w:tc>
          <w:tcPr>
            <w:tcW w:w="1247" w:type="dxa"/>
          </w:tcPr>
          <w:p>
            <w:pPr>
              <w:pStyle w:val="0"/>
            </w:pPr>
            <w:r>
              <w:rPr>
                <w:sz w:val="24"/>
              </w:rPr>
            </w:r>
          </w:p>
        </w:tc>
      </w:tr>
      <w:tr>
        <w:tc>
          <w:tcPr>
            <w:vMerge w:val="continue"/>
          </w:tcPr>
          <w:p/>
        </w:tc>
        <w:tc>
          <w:tcPr>
            <w:tcW w:w="7200" w:type="dxa"/>
          </w:tcPr>
          <w:p>
            <w:pPr>
              <w:pStyle w:val="0"/>
            </w:pPr>
            <w:r>
              <w:rPr>
                <w:sz w:val="24"/>
              </w:rPr>
              <w:t xml:space="preserve">Адрес электронной почты (в случае, если имеется)</w:t>
            </w:r>
          </w:p>
        </w:tc>
        <w:tc>
          <w:tcPr>
            <w:tcW w:w="1247" w:type="dxa"/>
          </w:tcPr>
          <w:p>
            <w:pPr>
              <w:pStyle w:val="0"/>
            </w:pPr>
            <w:r>
              <w:rPr>
                <w:sz w:val="24"/>
              </w:rPr>
            </w:r>
          </w:p>
        </w:tc>
      </w:tr>
      <w:tr>
        <w:tc>
          <w:tcPr>
            <w:vMerge w:val="continue"/>
          </w:tcPr>
          <w:p/>
        </w:tc>
        <w:tc>
          <w:tcPr>
            <w:tcW w:w="7200" w:type="dxa"/>
          </w:tcPr>
          <w:p>
            <w:pPr>
              <w:pStyle w:val="0"/>
            </w:pPr>
            <w:r>
              <w:rPr>
                <w:sz w:val="24"/>
              </w:rPr>
              <w:t xml:space="preserve">Телефон/факс</w:t>
            </w:r>
          </w:p>
        </w:tc>
        <w:tc>
          <w:tcPr>
            <w:tcW w:w="1247" w:type="dxa"/>
          </w:tcPr>
          <w:p>
            <w:pPr>
              <w:pStyle w:val="0"/>
            </w:pPr>
            <w:r>
              <w:rPr>
                <w:sz w:val="24"/>
              </w:rPr>
            </w:r>
          </w:p>
        </w:tc>
      </w:tr>
      <w:tr>
        <w:tc>
          <w:tcPr>
            <w:tcW w:w="624" w:type="dxa"/>
          </w:tcPr>
          <w:p>
            <w:pPr>
              <w:pStyle w:val="0"/>
              <w:jc w:val="center"/>
            </w:pPr>
            <w:r>
              <w:rPr>
                <w:sz w:val="24"/>
              </w:rPr>
              <w:t xml:space="preserve">1.7</w:t>
            </w:r>
          </w:p>
        </w:tc>
        <w:tc>
          <w:tcPr>
            <w:tcW w:w="7200" w:type="dxa"/>
          </w:tcPr>
          <w:p>
            <w:pPr>
              <w:pStyle w:val="0"/>
            </w:pPr>
            <w:r>
              <w:rPr>
                <w:sz w:val="24"/>
              </w:rPr>
              <w:t xml:space="preserve">Русские и латинские названия видов животных и (или) растений, планируемых к вывозу, раздел единого перечня </w:t>
            </w:r>
            <w:hyperlink w:history="0" w:anchor="P832" w:tooltip="&lt;1&gt;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утвержденный Решением Коллегии Евразийской экономической комиссии от 21 апреля 2015 г. N 30 &quot;О мерах нетарифного регулирования&quot;.">
              <w:r>
                <w:rPr>
                  <w:sz w:val="24"/>
                  <w:color w:val="0000ff"/>
                </w:rPr>
                <w:t xml:space="preserve">&lt;1&gt;</w:t>
              </w:r>
            </w:hyperlink>
            <w:r>
              <w:rPr>
                <w:sz w:val="24"/>
              </w:rPr>
              <w:t xml:space="preserve">, код </w:t>
            </w:r>
            <w:r>
              <w:rPr>
                <w:sz w:val="24"/>
              </w:rPr>
              <w:t xml:space="preserve">ТН ВЭД ЕАЭС</w:t>
            </w:r>
          </w:p>
        </w:tc>
        <w:tc>
          <w:tcPr>
            <w:tcW w:w="1247" w:type="dxa"/>
          </w:tcPr>
          <w:p>
            <w:pPr>
              <w:pStyle w:val="0"/>
            </w:pPr>
            <w:r>
              <w:rPr>
                <w:sz w:val="24"/>
              </w:rPr>
            </w:r>
          </w:p>
        </w:tc>
      </w:tr>
      <w:tr>
        <w:tc>
          <w:tcPr>
            <w:tcW w:w="624" w:type="dxa"/>
          </w:tcPr>
          <w:p>
            <w:pPr>
              <w:pStyle w:val="0"/>
              <w:jc w:val="center"/>
            </w:pPr>
            <w:r>
              <w:rPr>
                <w:sz w:val="24"/>
              </w:rPr>
              <w:t xml:space="preserve">1.8</w:t>
            </w:r>
          </w:p>
        </w:tc>
        <w:tc>
          <w:tcPr>
            <w:tcW w:w="7200" w:type="dxa"/>
          </w:tcPr>
          <w:p>
            <w:pPr>
              <w:pStyle w:val="0"/>
            </w:pPr>
            <w:r>
              <w:rPr>
                <w:sz w:val="24"/>
              </w:rPr>
              <w:t xml:space="preserve">Описание животных и (или) растений, планируемых к вывозу (общее количество, пол, возраст, наличие идентификационных меток, объем или вес, единицы измерения)</w:t>
            </w:r>
          </w:p>
        </w:tc>
        <w:tc>
          <w:tcPr>
            <w:tcW w:w="1247" w:type="dxa"/>
          </w:tcPr>
          <w:p>
            <w:pPr>
              <w:pStyle w:val="0"/>
            </w:pPr>
            <w:r>
              <w:rPr>
                <w:sz w:val="24"/>
              </w:rPr>
            </w:r>
          </w:p>
        </w:tc>
      </w:tr>
      <w:tr>
        <w:tc>
          <w:tcPr>
            <w:tcW w:w="624" w:type="dxa"/>
          </w:tcPr>
          <w:p>
            <w:pPr>
              <w:pStyle w:val="0"/>
              <w:jc w:val="center"/>
            </w:pPr>
            <w:r>
              <w:rPr>
                <w:sz w:val="24"/>
              </w:rPr>
              <w:t xml:space="preserve">1.9</w:t>
            </w:r>
          </w:p>
        </w:tc>
        <w:tc>
          <w:tcPr>
            <w:tcW w:w="7200" w:type="dxa"/>
          </w:tcPr>
          <w:p>
            <w:pPr>
              <w:pStyle w:val="0"/>
            </w:pPr>
            <w:r>
              <w:rPr>
                <w:sz w:val="24"/>
              </w:rPr>
              <w:t xml:space="preserve">Цель и сроки вывоза</w:t>
            </w:r>
          </w:p>
        </w:tc>
        <w:tc>
          <w:tcPr>
            <w:tcW w:w="1247" w:type="dxa"/>
          </w:tcPr>
          <w:p>
            <w:pPr>
              <w:pStyle w:val="0"/>
            </w:pPr>
            <w:r>
              <w:rPr>
                <w:sz w:val="24"/>
              </w:rPr>
            </w:r>
          </w:p>
        </w:tc>
      </w:tr>
      <w:tr>
        <w:tc>
          <w:tcPr>
            <w:tcW w:w="624" w:type="dxa"/>
          </w:tcPr>
          <w:p>
            <w:pPr>
              <w:pStyle w:val="0"/>
              <w:jc w:val="center"/>
            </w:pPr>
            <w:r>
              <w:rPr>
                <w:sz w:val="24"/>
              </w:rPr>
              <w:t xml:space="preserve">1.10</w:t>
            </w:r>
          </w:p>
        </w:tc>
        <w:tc>
          <w:tcPr>
            <w:tcW w:w="7200" w:type="dxa"/>
          </w:tcPr>
          <w:p>
            <w:pPr>
              <w:pStyle w:val="0"/>
            </w:pPr>
            <w:r>
              <w:rPr>
                <w:sz w:val="24"/>
              </w:rPr>
              <w:t xml:space="preserve">Страна назначения, получатель</w:t>
            </w:r>
          </w:p>
        </w:tc>
        <w:tc>
          <w:tcPr>
            <w:tcW w:w="1247" w:type="dxa"/>
          </w:tcPr>
          <w:p>
            <w:pPr>
              <w:pStyle w:val="0"/>
            </w:pPr>
            <w:r>
              <w:rPr>
                <w:sz w:val="24"/>
              </w:rPr>
            </w:r>
          </w:p>
        </w:tc>
      </w:tr>
      <w:tr>
        <w:tc>
          <w:tcPr>
            <w:tcW w:w="624" w:type="dxa"/>
          </w:tcPr>
          <w:p>
            <w:pPr>
              <w:pStyle w:val="0"/>
              <w:jc w:val="center"/>
            </w:pPr>
            <w:r>
              <w:rPr>
                <w:sz w:val="24"/>
              </w:rPr>
              <w:t xml:space="preserve">1.11</w:t>
            </w:r>
          </w:p>
        </w:tc>
        <w:tc>
          <w:tcPr>
            <w:tcW w:w="7200" w:type="dxa"/>
          </w:tcPr>
          <w:p>
            <w:pPr>
              <w:pStyle w:val="0"/>
            </w:pPr>
            <w:r>
              <w:rPr>
                <w:sz w:val="24"/>
              </w:rPr>
              <w:t xml:space="preserve">Реквизиты документов, подтверждающих намерения сторон</w:t>
            </w:r>
          </w:p>
        </w:tc>
        <w:tc>
          <w:tcPr>
            <w:tcW w:w="1247" w:type="dxa"/>
          </w:tcPr>
          <w:p>
            <w:pPr>
              <w:pStyle w:val="0"/>
            </w:pPr>
            <w:r>
              <w:rPr>
                <w:sz w:val="24"/>
              </w:rPr>
            </w:r>
          </w:p>
        </w:tc>
      </w:tr>
      <w:tr>
        <w:tc>
          <w:tcPr>
            <w:tcW w:w="624" w:type="dxa"/>
          </w:tcPr>
          <w:p>
            <w:pPr>
              <w:pStyle w:val="0"/>
              <w:jc w:val="center"/>
            </w:pPr>
            <w:r>
              <w:rPr>
                <w:sz w:val="24"/>
              </w:rPr>
              <w:t xml:space="preserve">1.12</w:t>
            </w:r>
          </w:p>
        </w:tc>
        <w:tc>
          <w:tcPr>
            <w:tcW w:w="7200" w:type="dxa"/>
          </w:tcPr>
          <w:p>
            <w:pPr>
              <w:pStyle w:val="0"/>
            </w:pPr>
            <w:r>
              <w:rPr>
                <w:sz w:val="24"/>
              </w:rPr>
              <w:t xml:space="preserve">Реквизиты документов, подтверждающих законность происхождения, владения, распоряжения животными и (или) растениями, планируемыми к вывозу</w:t>
            </w:r>
          </w:p>
        </w:tc>
        <w:tc>
          <w:tcPr>
            <w:tcW w:w="1247" w:type="dxa"/>
          </w:tcPr>
          <w:p>
            <w:pPr>
              <w:pStyle w:val="0"/>
            </w:pPr>
            <w:r>
              <w:rPr>
                <w:sz w:val="24"/>
              </w:rPr>
            </w:r>
          </w:p>
        </w:tc>
      </w:tr>
      <w:tr>
        <w:tc>
          <w:tcPr>
            <w:tcW w:w="624" w:type="dxa"/>
            <w:vMerge w:val="restart"/>
          </w:tcPr>
          <w:p>
            <w:pPr>
              <w:pStyle w:val="0"/>
              <w:jc w:val="center"/>
            </w:pPr>
            <w:r>
              <w:rPr>
                <w:sz w:val="24"/>
              </w:rPr>
              <w:t xml:space="preserve">1.13</w:t>
            </w:r>
          </w:p>
        </w:tc>
        <w:tc>
          <w:tcPr>
            <w:tcW w:w="7200" w:type="dxa"/>
          </w:tcPr>
          <w:p>
            <w:pPr>
              <w:pStyle w:val="0"/>
            </w:pPr>
            <w:r>
              <w:rPr>
                <w:sz w:val="24"/>
              </w:rPr>
              <w:t xml:space="preserve">Способ получения государственной услуги:</w:t>
            </w:r>
          </w:p>
        </w:tc>
        <w:tc>
          <w:tcPr>
            <w:tcW w:w="1247" w:type="dxa"/>
          </w:tcPr>
          <w:p>
            <w:pPr>
              <w:pStyle w:val="0"/>
            </w:pPr>
            <w:r>
              <w:rPr>
                <w:sz w:val="24"/>
              </w:rPr>
            </w:r>
          </w:p>
        </w:tc>
      </w:tr>
      <w:tr>
        <w:tc>
          <w:tcPr>
            <w:vMerge w:val="continue"/>
          </w:tcPr>
          <w:p/>
        </w:tc>
        <w:tc>
          <w:tcPr>
            <w:tcW w:w="7200" w:type="dxa"/>
          </w:tcPr>
          <w:p>
            <w:pPr>
              <w:pStyle w:val="0"/>
            </w:pPr>
            <w:r>
              <w:rPr>
                <w:sz w:val="24"/>
              </w:rPr>
              <w:t xml:space="preserve">лично</w:t>
            </w:r>
          </w:p>
        </w:tc>
        <w:tc>
          <w:tcPr>
            <w:tcW w:w="1247" w:type="dxa"/>
          </w:tcPr>
          <w:p>
            <w:pPr>
              <w:pStyle w:val="0"/>
            </w:pPr>
            <w:r>
              <w:rPr>
                <w:sz w:val="24"/>
              </w:rPr>
            </w:r>
          </w:p>
        </w:tc>
      </w:tr>
      <w:tr>
        <w:tc>
          <w:tcPr>
            <w:vMerge w:val="continue"/>
          </w:tcPr>
          <w:p/>
        </w:tc>
        <w:tc>
          <w:tcPr>
            <w:tcW w:w="7200" w:type="dxa"/>
          </w:tcPr>
          <w:p>
            <w:pPr>
              <w:pStyle w:val="0"/>
            </w:pPr>
            <w:r>
              <w:rPr>
                <w:sz w:val="24"/>
              </w:rPr>
              <w:t xml:space="preserve">почтовым отправлением</w:t>
            </w:r>
          </w:p>
        </w:tc>
        <w:tc>
          <w:tcPr>
            <w:tcW w:w="1247" w:type="dxa"/>
          </w:tcPr>
          <w:p>
            <w:pPr>
              <w:pStyle w:val="0"/>
            </w:pPr>
            <w:r>
              <w:rPr>
                <w:sz w:val="24"/>
              </w:rPr>
            </w:r>
          </w:p>
        </w:tc>
      </w:tr>
      <w:tr>
        <w:tc>
          <w:tcPr>
            <w:vMerge w:val="continue"/>
          </w:tcPr>
          <w:p/>
        </w:tc>
        <w:tc>
          <w:tcPr>
            <w:tcW w:w="7200" w:type="dxa"/>
          </w:tcPr>
          <w:p>
            <w:pPr>
              <w:pStyle w:val="0"/>
            </w:pPr>
            <w:r>
              <w:rPr>
                <w:sz w:val="24"/>
              </w:rPr>
              <w:t xml:space="preserve">в форме электронного документа</w:t>
            </w:r>
          </w:p>
        </w:tc>
        <w:tc>
          <w:tcPr>
            <w:tcW w:w="1247" w:type="dxa"/>
          </w:tcPr>
          <w:p>
            <w:pPr>
              <w:pStyle w:val="0"/>
            </w:pPr>
            <w:r>
              <w:rPr>
                <w:sz w:val="24"/>
              </w:rPr>
            </w:r>
          </w:p>
        </w:tc>
      </w:tr>
    </w:tbl>
    <w:p>
      <w:pPr>
        <w:pStyle w:val="0"/>
        <w:jc w:val="both"/>
      </w:pPr>
      <w:r>
        <w:rPr>
          <w:sz w:val="24"/>
        </w:rPr>
      </w:r>
    </w:p>
    <w:p>
      <w:pPr>
        <w:pStyle w:val="1"/>
        <w:jc w:val="both"/>
      </w:pPr>
      <w:r>
        <w:rPr>
          <w:sz w:val="20"/>
        </w:rPr>
        <w:t xml:space="preserve">                                 2. Прошу:</w:t>
      </w:r>
    </w:p>
    <w:p>
      <w:pPr>
        <w:pStyle w:val="1"/>
        <w:jc w:val="both"/>
      </w:pPr>
      <w:r>
        <w:rPr>
          <w:sz w:val="20"/>
        </w:rPr>
        <w:t xml:space="preserve">                    (отметить в правом поле знаком "V")</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24"/>
        <w:gridCol w:w="7710"/>
        <w:gridCol w:w="737"/>
      </w:tblGrid>
      <w:tr>
        <w:tc>
          <w:tcPr>
            <w:tcW w:w="624" w:type="dxa"/>
            <w:tcBorders>
              <w:top w:val="single" w:sz="4"/>
              <w:bottom w:val="single" w:sz="4"/>
            </w:tcBorders>
          </w:tcPr>
          <w:p>
            <w:pPr>
              <w:pStyle w:val="0"/>
              <w:jc w:val="center"/>
            </w:pPr>
            <w:r>
              <w:rPr>
                <w:sz w:val="24"/>
              </w:rPr>
              <w:t xml:space="preserve">2.1</w:t>
            </w:r>
          </w:p>
        </w:tc>
        <w:tc>
          <w:tcPr>
            <w:tcW w:w="7710" w:type="dxa"/>
            <w:tcBorders>
              <w:top w:val="single" w:sz="4"/>
              <w:bottom w:val="single" w:sz="4"/>
            </w:tcBorders>
          </w:tcPr>
          <w:p>
            <w:pPr>
              <w:pStyle w:val="0"/>
            </w:pPr>
            <w:r>
              <w:rPr>
                <w:sz w:val="24"/>
              </w:rPr>
              <w:t xml:space="preserve">Выдать заключение (разрешительный документ)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w:t>
            </w:r>
          </w:p>
        </w:tc>
        <w:tc>
          <w:tcPr>
            <w:tcW w:w="737" w:type="dxa"/>
            <w:tcBorders>
              <w:top w:val="single" w:sz="4"/>
              <w:bottom w:val="single" w:sz="4"/>
            </w:tcBorders>
          </w:tcPr>
          <w:p>
            <w:pPr>
              <w:pStyle w:val="0"/>
            </w:pPr>
            <w:r>
              <w:rPr>
                <w:sz w:val="24"/>
              </w:rPr>
            </w:r>
          </w:p>
        </w:tc>
      </w:tr>
    </w:tbl>
    <w:p>
      <w:pPr>
        <w:pStyle w:val="0"/>
        <w:jc w:val="both"/>
      </w:pPr>
      <w:r>
        <w:rPr>
          <w:sz w:val="24"/>
        </w:rPr>
      </w:r>
    </w:p>
    <w:p>
      <w:pPr>
        <w:pStyle w:val="1"/>
        <w:jc w:val="both"/>
      </w:pPr>
      <w:r>
        <w:rPr>
          <w:sz w:val="20"/>
        </w:rPr>
        <w:t xml:space="preserve">К настоящему заявлению прилагаются следующие документы:</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474"/>
        <w:gridCol w:w="2665"/>
        <w:gridCol w:w="2381"/>
        <w:gridCol w:w="2551"/>
      </w:tblGrid>
      <w:tr>
        <w:tc>
          <w:tcPr>
            <w:tcW w:w="1474" w:type="dxa"/>
          </w:tcPr>
          <w:p>
            <w:pPr>
              <w:pStyle w:val="0"/>
              <w:jc w:val="center"/>
            </w:pPr>
            <w:r>
              <w:rPr>
                <w:sz w:val="24"/>
              </w:rPr>
              <w:t xml:space="preserve">N по порядку</w:t>
            </w:r>
          </w:p>
        </w:tc>
        <w:tc>
          <w:tcPr>
            <w:tcW w:w="2665" w:type="dxa"/>
          </w:tcPr>
          <w:p>
            <w:pPr>
              <w:pStyle w:val="0"/>
              <w:jc w:val="center"/>
            </w:pPr>
            <w:r>
              <w:rPr>
                <w:sz w:val="24"/>
              </w:rPr>
              <w:t xml:space="preserve">Наименование документа</w:t>
            </w:r>
          </w:p>
        </w:tc>
        <w:tc>
          <w:tcPr>
            <w:tcW w:w="2381" w:type="dxa"/>
          </w:tcPr>
          <w:p>
            <w:pPr>
              <w:pStyle w:val="0"/>
              <w:jc w:val="center"/>
            </w:pPr>
            <w:r>
              <w:rPr>
                <w:sz w:val="24"/>
              </w:rPr>
              <w:t xml:space="preserve">Количество листов</w:t>
            </w:r>
          </w:p>
        </w:tc>
        <w:tc>
          <w:tcPr>
            <w:tcW w:w="2551" w:type="dxa"/>
          </w:tcPr>
          <w:p>
            <w:pPr>
              <w:pStyle w:val="0"/>
              <w:jc w:val="center"/>
            </w:pPr>
            <w:r>
              <w:rPr>
                <w:sz w:val="24"/>
              </w:rPr>
              <w:t xml:space="preserve">Дополнительные сведения (копия/подлинник)</w:t>
            </w:r>
          </w:p>
        </w:tc>
      </w:tr>
      <w:tr>
        <w:tc>
          <w:tcPr>
            <w:tcW w:w="1474" w:type="dxa"/>
          </w:tcPr>
          <w:p>
            <w:pPr>
              <w:pStyle w:val="0"/>
            </w:pPr>
            <w:r>
              <w:rPr>
                <w:sz w:val="24"/>
              </w:rPr>
              <w:t xml:space="preserve">1.</w:t>
            </w:r>
          </w:p>
        </w:tc>
        <w:tc>
          <w:tcPr>
            <w:tcW w:w="2665" w:type="dxa"/>
          </w:tcPr>
          <w:p>
            <w:pPr>
              <w:pStyle w:val="0"/>
            </w:pPr>
            <w:r>
              <w:rPr>
                <w:sz w:val="24"/>
              </w:rPr>
            </w:r>
          </w:p>
        </w:tc>
        <w:tc>
          <w:tcPr>
            <w:tcW w:w="2381" w:type="dxa"/>
          </w:tcPr>
          <w:p>
            <w:pPr>
              <w:pStyle w:val="0"/>
            </w:pPr>
            <w:r>
              <w:rPr>
                <w:sz w:val="24"/>
              </w:rPr>
            </w:r>
          </w:p>
        </w:tc>
        <w:tc>
          <w:tcPr>
            <w:tcW w:w="2551" w:type="dxa"/>
          </w:tcPr>
          <w:p>
            <w:pPr>
              <w:pStyle w:val="0"/>
            </w:pPr>
            <w:r>
              <w:rPr>
                <w:sz w:val="24"/>
              </w:rPr>
            </w:r>
          </w:p>
        </w:tc>
      </w:tr>
      <w:tr>
        <w:tc>
          <w:tcPr>
            <w:tcW w:w="1474" w:type="dxa"/>
            <w:tcBorders>
              <w:bottom w:val="nil"/>
            </w:tcBorders>
          </w:tcPr>
          <w:p>
            <w:pPr>
              <w:pStyle w:val="0"/>
            </w:pPr>
            <w:r>
              <w:rPr>
                <w:sz w:val="24"/>
              </w:rPr>
              <w:t xml:space="preserve">2.</w:t>
            </w:r>
          </w:p>
        </w:tc>
        <w:tc>
          <w:tcPr>
            <w:tcW w:w="2665" w:type="dxa"/>
            <w:tcBorders>
              <w:bottom w:val="nil"/>
            </w:tcBorders>
          </w:tcPr>
          <w:p>
            <w:pPr>
              <w:pStyle w:val="0"/>
            </w:pPr>
            <w:r>
              <w:rPr>
                <w:sz w:val="24"/>
              </w:rPr>
            </w:r>
          </w:p>
        </w:tc>
        <w:tc>
          <w:tcPr>
            <w:tcW w:w="2381" w:type="dxa"/>
            <w:tcBorders>
              <w:bottom w:val="nil"/>
            </w:tcBorders>
          </w:tcPr>
          <w:p>
            <w:pPr>
              <w:pStyle w:val="0"/>
            </w:pPr>
            <w:r>
              <w:rPr>
                <w:sz w:val="24"/>
              </w:rPr>
            </w:r>
          </w:p>
        </w:tc>
        <w:tc>
          <w:tcPr>
            <w:tcW w:w="2551" w:type="dxa"/>
            <w:tcBorders>
              <w:bottom w:val="nil"/>
            </w:tcBorders>
          </w:tcPr>
          <w:p>
            <w:pPr>
              <w:pStyle w:val="0"/>
            </w:pPr>
            <w:r>
              <w:rPr>
                <w:sz w:val="24"/>
              </w:rPr>
            </w:r>
          </w:p>
        </w:tc>
      </w:tr>
    </w:tbl>
    <w:p>
      <w:pPr>
        <w:pStyle w:val="0"/>
        <w:jc w:val="both"/>
      </w:pPr>
      <w:r>
        <w:rPr>
          <w:sz w:val="24"/>
        </w:rPr>
      </w:r>
    </w:p>
    <w:p>
      <w:pPr>
        <w:pStyle w:val="1"/>
        <w:jc w:val="both"/>
      </w:pPr>
      <w:r>
        <w:rPr>
          <w:sz w:val="20"/>
        </w:rPr>
        <w:t xml:space="preserve">Сведения, указанные в заявлении, достоверны.</w:t>
      </w:r>
    </w:p>
    <w:p>
      <w:pPr>
        <w:pStyle w:val="1"/>
        <w:jc w:val="both"/>
      </w:pPr>
      <w:r>
        <w:rPr>
          <w:sz w:val="20"/>
        </w:rPr>
      </w:r>
    </w:p>
    <w:p>
      <w:pPr>
        <w:pStyle w:val="1"/>
        <w:jc w:val="both"/>
      </w:pPr>
      <w:r>
        <w:rPr>
          <w:sz w:val="20"/>
        </w:rPr>
        <w:t xml:space="preserve">______________________________   _________________  "__" __________ 20__ г.</w:t>
      </w:r>
    </w:p>
    <w:p>
      <w:pPr>
        <w:pStyle w:val="1"/>
        <w:jc w:val="both"/>
      </w:pPr>
      <w:r>
        <w:rPr>
          <w:sz w:val="20"/>
        </w:rPr>
        <w:t xml:space="preserve">   наименование заявителя             подпись</w:t>
      </w:r>
    </w:p>
    <w:p>
      <w:pPr>
        <w:pStyle w:val="1"/>
        <w:jc w:val="both"/>
      </w:pPr>
      <w:r>
        <w:rPr>
          <w:sz w:val="20"/>
        </w:rPr>
        <w:t xml:space="preserve">   - для юридических лиц,</w:t>
      </w:r>
    </w:p>
    <w:p>
      <w:pPr>
        <w:pStyle w:val="1"/>
        <w:jc w:val="both"/>
      </w:pPr>
      <w:r>
        <w:rPr>
          <w:sz w:val="20"/>
        </w:rPr>
        <w:t xml:space="preserve">     ФИО заявителя - для</w:t>
      </w:r>
    </w:p>
    <w:p>
      <w:pPr>
        <w:pStyle w:val="1"/>
        <w:jc w:val="both"/>
      </w:pPr>
      <w:r>
        <w:rPr>
          <w:sz w:val="20"/>
        </w:rPr>
        <w:t xml:space="preserve">        индивидуальных</w:t>
      </w:r>
    </w:p>
    <w:p>
      <w:pPr>
        <w:pStyle w:val="1"/>
        <w:jc w:val="both"/>
      </w:pPr>
      <w:r>
        <w:rPr>
          <w:sz w:val="20"/>
        </w:rPr>
        <w:t xml:space="preserve">       предпринимателей</w:t>
      </w:r>
    </w:p>
    <w:p>
      <w:pPr>
        <w:pStyle w:val="1"/>
        <w:jc w:val="both"/>
      </w:pPr>
      <w:r>
        <w:rPr>
          <w:sz w:val="20"/>
        </w:rPr>
        <w:t xml:space="preserve">                                                             М.П.</w:t>
      </w:r>
    </w:p>
    <w:p>
      <w:pPr>
        <w:pStyle w:val="1"/>
        <w:jc w:val="both"/>
      </w:pPr>
      <w:r>
        <w:rPr>
          <w:sz w:val="20"/>
        </w:rPr>
        <w:t xml:space="preserve">                                                         (при наличии)</w:t>
      </w:r>
    </w:p>
    <w:p>
      <w:pPr>
        <w:pStyle w:val="0"/>
        <w:jc w:val="both"/>
      </w:pPr>
      <w:r>
        <w:rPr>
          <w:sz w:val="24"/>
        </w:rPr>
      </w:r>
    </w:p>
    <w:p>
      <w:pPr>
        <w:pStyle w:val="0"/>
        <w:ind w:firstLine="540"/>
        <w:jc w:val="both"/>
      </w:pPr>
      <w:r>
        <w:rPr>
          <w:sz w:val="24"/>
        </w:rPr>
        <w:t xml:space="preserve">--------------------------------</w:t>
      </w:r>
    </w:p>
    <w:bookmarkStart w:id="832" w:name="P832"/>
    <w:bookmarkEnd w:id="832"/>
    <w:p>
      <w:pPr>
        <w:pStyle w:val="0"/>
        <w:spacing w:before="240" w:lineRule="auto"/>
        <w:ind w:firstLine="540"/>
        <w:jc w:val="both"/>
      </w:pPr>
      <w:r>
        <w:rPr>
          <w:sz w:val="24"/>
        </w:rPr>
        <w:t xml:space="preserve">&lt;1&gt; </w:t>
      </w:r>
      <w:r>
        <w:rPr>
          <w:sz w:val="24"/>
        </w:rPr>
        <w:t xml:space="preserve">Перечень</w:t>
      </w:r>
      <w:r>
        <w:rPr>
          <w:sz w:val="24"/>
        </w:rPr>
        <w:t xml:space="preserve">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утвержденный Решением Коллегии Евразийской экономической комиссии от 21 апреля 2015 г. N 30 "О мерах нетарифного регулирования".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Федеральной службы по надзору в сфере</w:t>
      </w:r>
    </w:p>
    <w:p>
      <w:pPr>
        <w:pStyle w:val="0"/>
        <w:jc w:val="right"/>
      </w:pPr>
      <w:r>
        <w:rPr>
          <w:sz w:val="24"/>
        </w:rPr>
        <w:t xml:space="preserve">природопользования предоставления</w:t>
      </w:r>
    </w:p>
    <w:p>
      <w:pPr>
        <w:pStyle w:val="0"/>
        <w:jc w:val="right"/>
      </w:pPr>
      <w:r>
        <w:rPr>
          <w:sz w:val="24"/>
        </w:rPr>
        <w:t xml:space="preserve">государственной услуги по выдаче</w:t>
      </w:r>
    </w:p>
    <w:p>
      <w:pPr>
        <w:pStyle w:val="0"/>
        <w:jc w:val="right"/>
      </w:pPr>
      <w:r>
        <w:rPr>
          <w:sz w:val="24"/>
        </w:rPr>
        <w:t xml:space="preserve">заключения (разрешительного документа)</w:t>
      </w:r>
    </w:p>
    <w:p>
      <w:pPr>
        <w:pStyle w:val="0"/>
        <w:jc w:val="right"/>
      </w:pPr>
      <w:r>
        <w:rPr>
          <w:sz w:val="24"/>
        </w:rPr>
        <w:t xml:space="preserve">на вывоз с таможенной территории</w:t>
      </w:r>
    </w:p>
    <w:p>
      <w:pPr>
        <w:pStyle w:val="0"/>
        <w:jc w:val="right"/>
      </w:pPr>
      <w:r>
        <w:rPr>
          <w:sz w:val="24"/>
        </w:rPr>
        <w:t xml:space="preserve">Евразийского экономического союза диких</w:t>
      </w:r>
    </w:p>
    <w:p>
      <w:pPr>
        <w:pStyle w:val="0"/>
        <w:jc w:val="right"/>
      </w:pPr>
      <w:r>
        <w:rPr>
          <w:sz w:val="24"/>
        </w:rPr>
        <w:t xml:space="preserve">живых животных, отдельных дикорастущих</w:t>
      </w:r>
    </w:p>
    <w:p>
      <w:pPr>
        <w:pStyle w:val="0"/>
        <w:jc w:val="right"/>
      </w:pPr>
      <w:r>
        <w:rPr>
          <w:sz w:val="24"/>
        </w:rPr>
        <w:t xml:space="preserve">растений и дикорастущего лекарственного</w:t>
      </w:r>
    </w:p>
    <w:p>
      <w:pPr>
        <w:pStyle w:val="0"/>
        <w:jc w:val="right"/>
      </w:pPr>
      <w:r>
        <w:rPr>
          <w:sz w:val="24"/>
        </w:rPr>
        <w:t xml:space="preserve">сырья, а также редких и находящихся</w:t>
      </w:r>
    </w:p>
    <w:p>
      <w:pPr>
        <w:pStyle w:val="0"/>
        <w:jc w:val="right"/>
      </w:pPr>
      <w:r>
        <w:rPr>
          <w:sz w:val="24"/>
        </w:rPr>
        <w:t xml:space="preserve">под угрозой исчезновения видов диких</w:t>
      </w:r>
    </w:p>
    <w:p>
      <w:pPr>
        <w:pStyle w:val="0"/>
        <w:jc w:val="right"/>
      </w:pPr>
      <w:r>
        <w:rPr>
          <w:sz w:val="24"/>
        </w:rPr>
        <w:t xml:space="preserve">живых животных и дикорастущих растений,</w:t>
      </w:r>
    </w:p>
    <w:p>
      <w:pPr>
        <w:pStyle w:val="0"/>
        <w:jc w:val="right"/>
      </w:pPr>
      <w:r>
        <w:rPr>
          <w:sz w:val="24"/>
        </w:rPr>
        <w:t xml:space="preserve">включенных в красные книги государств -</w:t>
      </w:r>
    </w:p>
    <w:p>
      <w:pPr>
        <w:pStyle w:val="0"/>
        <w:jc w:val="right"/>
      </w:pPr>
      <w:r>
        <w:rPr>
          <w:sz w:val="24"/>
        </w:rPr>
        <w:t xml:space="preserve">членов Евразийского экономического союза</w:t>
      </w:r>
    </w:p>
    <w:p>
      <w:pPr>
        <w:pStyle w:val="0"/>
        <w:jc w:val="both"/>
      </w:pPr>
      <w:r>
        <w:rPr>
          <w:sz w:val="24"/>
        </w:rPr>
      </w:r>
    </w:p>
    <w:p>
      <w:pPr>
        <w:pStyle w:val="0"/>
        <w:jc w:val="right"/>
      </w:pPr>
      <w:r>
        <w:rPr>
          <w:sz w:val="24"/>
        </w:rPr>
        <w:t xml:space="preserve">Форма</w:t>
      </w:r>
    </w:p>
    <w:p>
      <w:pPr>
        <w:pStyle w:val="0"/>
        <w:jc w:val="both"/>
      </w:pPr>
      <w:r>
        <w:rPr>
          <w:sz w:val="24"/>
        </w:rPr>
      </w:r>
    </w:p>
    <w:bookmarkStart w:id="856" w:name="P856"/>
    <w:bookmarkEnd w:id="856"/>
    <w:p>
      <w:pPr>
        <w:pStyle w:val="0"/>
        <w:jc w:val="center"/>
      </w:pPr>
      <w:r>
        <w:rPr>
          <w:sz w:val="24"/>
        </w:rPr>
        <w:t xml:space="preserve">Заявление</w:t>
      </w:r>
    </w:p>
    <w:p>
      <w:pPr>
        <w:pStyle w:val="0"/>
        <w:jc w:val="center"/>
      </w:pPr>
      <w:r>
        <w:rPr>
          <w:sz w:val="24"/>
        </w:rPr>
        <w:t xml:space="preserve">о выдаче дубликата заключения (разрешительного документа)</w:t>
      </w:r>
    </w:p>
    <w:p>
      <w:pPr>
        <w:pStyle w:val="0"/>
        <w:jc w:val="center"/>
      </w:pPr>
      <w:r>
        <w:rPr>
          <w:sz w:val="24"/>
        </w:rPr>
        <w:t xml:space="preserve">на вывоз с таможенной территории Евразийского экономического</w:t>
      </w:r>
    </w:p>
    <w:p>
      <w:pPr>
        <w:pStyle w:val="0"/>
        <w:jc w:val="center"/>
      </w:pPr>
      <w:r>
        <w:rPr>
          <w:sz w:val="24"/>
        </w:rPr>
        <w:t xml:space="preserve">союза диких живых животных, отдельных дикорастущих растений</w:t>
      </w:r>
    </w:p>
    <w:p>
      <w:pPr>
        <w:pStyle w:val="0"/>
        <w:jc w:val="center"/>
      </w:pPr>
      <w:r>
        <w:rPr>
          <w:sz w:val="24"/>
        </w:rPr>
        <w:t xml:space="preserve">и дикорастущего лекарственного сырья, а также редких</w:t>
      </w:r>
    </w:p>
    <w:p>
      <w:pPr>
        <w:pStyle w:val="0"/>
        <w:jc w:val="center"/>
      </w:pPr>
      <w:r>
        <w:rPr>
          <w:sz w:val="24"/>
        </w:rPr>
        <w:t xml:space="preserve">и находящихся под угрозой исчезновения видов диких живых</w:t>
      </w:r>
    </w:p>
    <w:p>
      <w:pPr>
        <w:pStyle w:val="0"/>
        <w:jc w:val="center"/>
      </w:pPr>
      <w:r>
        <w:rPr>
          <w:sz w:val="24"/>
        </w:rPr>
        <w:t xml:space="preserve">животных и дикорастущих растений, включенных в красные книги</w:t>
      </w:r>
    </w:p>
    <w:p>
      <w:pPr>
        <w:pStyle w:val="0"/>
        <w:jc w:val="center"/>
      </w:pPr>
      <w:r>
        <w:rPr>
          <w:sz w:val="24"/>
        </w:rPr>
        <w:t xml:space="preserve">государств - членов Евразийского экономического союза</w:t>
      </w:r>
    </w:p>
    <w:p>
      <w:pPr>
        <w:pStyle w:val="0"/>
        <w:jc w:val="both"/>
      </w:pPr>
      <w:r>
        <w:rPr>
          <w:sz w:val="24"/>
        </w:rPr>
      </w:r>
    </w:p>
    <w:tbl>
      <w:tblPr>
        <w:tblInd w:w="0" w:type="dxa"/>
        <w:tblLayout w:type="fixed"/>
        <w:tblCellMar>
          <w:top w:w="102" w:type="dxa"/>
          <w:left w:w="62" w:type="dxa"/>
          <w:bottom w:w="102" w:type="dxa"/>
          <w:right w:w="62" w:type="dxa"/>
        </w:tblCellMar>
      </w:tblPr>
      <w:tblGrid>
        <w:gridCol w:w="432"/>
        <w:gridCol w:w="475"/>
        <w:gridCol w:w="510"/>
        <w:gridCol w:w="340"/>
        <w:gridCol w:w="1134"/>
        <w:gridCol w:w="397"/>
        <w:gridCol w:w="737"/>
        <w:gridCol w:w="340"/>
        <w:gridCol w:w="260"/>
        <w:gridCol w:w="477"/>
        <w:gridCol w:w="484"/>
        <w:gridCol w:w="705"/>
        <w:gridCol w:w="381"/>
        <w:gridCol w:w="2381"/>
      </w:tblGrid>
      <w:tr>
        <w:tc>
          <w:tcPr>
            <w:gridSpan w:val="3"/>
            <w:tcW w:w="1417" w:type="dxa"/>
            <w:tcBorders>
              <w:top w:val="nil"/>
              <w:left w:val="nil"/>
              <w:bottom w:val="nil"/>
              <w:right w:val="nil"/>
            </w:tcBorders>
          </w:tcPr>
          <w:p>
            <w:pPr>
              <w:pStyle w:val="0"/>
            </w:pPr>
            <w:r>
              <w:rPr>
                <w:sz w:val="24"/>
              </w:rPr>
              <w:t xml:space="preserve">Заявитель:</w:t>
            </w:r>
          </w:p>
        </w:tc>
        <w:tc>
          <w:tcPr>
            <w:tcW w:w="340" w:type="dxa"/>
            <w:tcBorders>
              <w:top w:val="nil"/>
              <w:left w:val="nil"/>
              <w:bottom w:val="nil"/>
              <w:right w:val="nil"/>
            </w:tcBorders>
          </w:tcPr>
          <w:p>
            <w:pPr>
              <w:pStyle w:val="0"/>
            </w:pPr>
            <w:r>
              <w:rPr>
                <w:sz w:val="24"/>
              </w:rPr>
            </w:r>
          </w:p>
        </w:tc>
        <w:tc>
          <w:tcPr>
            <w:gridSpan w:val="10"/>
            <w:tcW w:w="7296" w:type="dxa"/>
            <w:tcBorders>
              <w:top w:val="nil"/>
              <w:left w:val="nil"/>
              <w:bottom w:val="single" w:sz="4"/>
              <w:right w:val="nil"/>
            </w:tcBorders>
          </w:tcPr>
          <w:p>
            <w:pPr>
              <w:pStyle w:val="0"/>
            </w:pPr>
            <w:r>
              <w:rPr>
                <w:sz w:val="24"/>
              </w:rPr>
            </w:r>
          </w:p>
        </w:tc>
      </w:tr>
      <w:tr>
        <w:tc>
          <w:tcPr>
            <w:gridSpan w:val="3"/>
            <w:tcW w:w="141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10"/>
            <w:tcW w:w="7296" w:type="dxa"/>
            <w:tcBorders>
              <w:top w:val="single" w:sz="4"/>
              <w:left w:val="nil"/>
              <w:bottom w:val="nil"/>
              <w:right w:val="nil"/>
            </w:tcBorders>
          </w:tcPr>
          <w:p>
            <w:pPr>
              <w:pStyle w:val="0"/>
              <w:jc w:val="center"/>
            </w:pPr>
            <w:r>
              <w:rPr>
                <w:sz w:val="24"/>
              </w:rPr>
              <w:t xml:space="preserve">полное и сокращенное наименование, фирменное наименование, организационно-правовая форма - для юридического лица, фамилия, имя, отчество (при наличии) - для физического лица (в том числе индивидуального предпринимателя)</w:t>
            </w:r>
          </w:p>
        </w:tc>
      </w:tr>
      <w:tr>
        <w:tc>
          <w:tcPr>
            <w:gridSpan w:val="2"/>
            <w:tcW w:w="907" w:type="dxa"/>
            <w:tcBorders>
              <w:top w:val="nil"/>
              <w:left w:val="nil"/>
              <w:bottom w:val="nil"/>
              <w:right w:val="nil"/>
            </w:tcBorders>
          </w:tcPr>
          <w:p>
            <w:pPr>
              <w:pStyle w:val="0"/>
            </w:pPr>
            <w:r>
              <w:rPr>
                <w:sz w:val="24"/>
              </w:rPr>
              <w:t xml:space="preserve">ОГРН:</w:t>
            </w:r>
          </w:p>
        </w:tc>
        <w:tc>
          <w:tcPr>
            <w:gridSpan w:val="6"/>
            <w:tcW w:w="3458" w:type="dxa"/>
            <w:tcBorders>
              <w:top w:val="nil"/>
              <w:left w:val="nil"/>
              <w:bottom w:val="single" w:sz="4"/>
              <w:right w:val="nil"/>
            </w:tcBorders>
          </w:tcPr>
          <w:p>
            <w:pPr>
              <w:pStyle w:val="0"/>
            </w:pPr>
            <w:r>
              <w:rPr>
                <w:sz w:val="24"/>
              </w:rPr>
            </w:r>
          </w:p>
        </w:tc>
        <w:tc>
          <w:tcPr>
            <w:gridSpan w:val="2"/>
            <w:tcW w:w="737" w:type="dxa"/>
            <w:tcBorders>
              <w:top w:val="nil"/>
              <w:left w:val="nil"/>
              <w:bottom w:val="nil"/>
              <w:right w:val="nil"/>
            </w:tcBorders>
          </w:tcPr>
          <w:p>
            <w:pPr>
              <w:pStyle w:val="0"/>
            </w:pPr>
            <w:r>
              <w:rPr>
                <w:sz w:val="24"/>
              </w:rPr>
              <w:t xml:space="preserve">ИНН:</w:t>
            </w:r>
          </w:p>
        </w:tc>
        <w:tc>
          <w:tcPr>
            <w:gridSpan w:val="4"/>
            <w:tcW w:w="3951" w:type="dxa"/>
            <w:tcBorders>
              <w:top w:val="nil"/>
              <w:left w:val="nil"/>
              <w:bottom w:val="single" w:sz="4"/>
              <w:right w:val="nil"/>
            </w:tcBorders>
          </w:tcPr>
          <w:p>
            <w:pPr>
              <w:pStyle w:val="0"/>
            </w:pPr>
            <w:r>
              <w:rPr>
                <w:sz w:val="24"/>
              </w:rPr>
            </w:r>
          </w:p>
        </w:tc>
      </w:tr>
      <w:tr>
        <w:tc>
          <w:tcPr>
            <w:gridSpan w:val="5"/>
            <w:tcW w:w="2891" w:type="dxa"/>
            <w:tcBorders>
              <w:top w:val="nil"/>
              <w:left w:val="nil"/>
              <w:bottom w:val="nil"/>
              <w:right w:val="nil"/>
            </w:tcBorders>
            <w:vMerge w:val="restart"/>
          </w:tcPr>
          <w:p>
            <w:pPr>
              <w:pStyle w:val="0"/>
            </w:pPr>
            <w:r>
              <w:rPr>
                <w:sz w:val="24"/>
              </w:rPr>
              <w:t xml:space="preserve">Сведения о документе, удостоверяющем личность</w:t>
            </w:r>
          </w:p>
        </w:tc>
        <w:tc>
          <w:tcPr>
            <w:tcW w:w="397" w:type="dxa"/>
            <w:tcBorders>
              <w:top w:val="single" w:sz="4"/>
              <w:left w:val="nil"/>
              <w:bottom w:val="nil"/>
              <w:right w:val="nil"/>
            </w:tcBorders>
            <w:vMerge w:val="restart"/>
          </w:tcPr>
          <w:p>
            <w:pPr>
              <w:pStyle w:val="0"/>
            </w:pPr>
            <w:r>
              <w:rPr>
                <w:sz w:val="24"/>
              </w:rPr>
            </w:r>
          </w:p>
        </w:tc>
        <w:tc>
          <w:tcPr>
            <w:gridSpan w:val="8"/>
            <w:tcW w:w="576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tcBorders>
              <w:top w:val="single" w:sz="4"/>
              <w:left w:val="nil"/>
              <w:bottom w:val="nil"/>
              <w:right w:val="nil"/>
            </w:tcBorders>
            <w:vMerge w:val="continue"/>
          </w:tcPr>
          <w:p/>
        </w:tc>
        <w:tc>
          <w:tcPr>
            <w:gridSpan w:val="8"/>
            <w:tcW w:w="5765" w:type="dxa"/>
            <w:tcBorders>
              <w:top w:val="single" w:sz="4"/>
              <w:left w:val="nil"/>
              <w:bottom w:val="nil"/>
              <w:right w:val="nil"/>
            </w:tcBorders>
          </w:tcPr>
          <w:p>
            <w:pPr>
              <w:pStyle w:val="0"/>
              <w:jc w:val="center"/>
            </w:pPr>
            <w:r>
              <w:rPr>
                <w:sz w:val="24"/>
              </w:rPr>
              <w:t xml:space="preserve">для физического лица (в том числе индивидуального предпринимателя): серия и номер паспорта, дата выдачи, наименование выдавшего паспорт органа</w:t>
            </w:r>
          </w:p>
        </w:tc>
      </w:tr>
      <w:tr>
        <w:tc>
          <w:tcPr>
            <w:gridSpan w:val="5"/>
            <w:tcW w:w="2891" w:type="dxa"/>
            <w:tcBorders>
              <w:top w:val="nil"/>
              <w:left w:val="nil"/>
              <w:bottom w:val="nil"/>
              <w:right w:val="nil"/>
            </w:tcBorders>
            <w:vMerge w:val="restart"/>
          </w:tcPr>
          <w:p>
            <w:pPr>
              <w:pStyle w:val="0"/>
            </w:pPr>
            <w:r>
              <w:rPr>
                <w:sz w:val="24"/>
              </w:rPr>
              <w:t xml:space="preserve">Адрес места нахождения (места жительства):</w:t>
            </w:r>
          </w:p>
        </w:tc>
        <w:tc>
          <w:tcPr>
            <w:gridSpan w:val="9"/>
            <w:tcW w:w="6162" w:type="dxa"/>
            <w:tcBorders>
              <w:top w:val="nil"/>
              <w:left w:val="nil"/>
              <w:bottom w:val="single" w:sz="4"/>
              <w:right w:val="nil"/>
            </w:tcBorders>
          </w:tcPr>
          <w:p>
            <w:pPr>
              <w:pStyle w:val="0"/>
            </w:pPr>
            <w:r>
              <w:rPr>
                <w:sz w:val="24"/>
              </w:rPr>
            </w:r>
          </w:p>
        </w:tc>
      </w:tr>
      <w:tr>
        <w:tblPrEx>
          <w:tblBorders>
            <w:insideH w:val="single" w:sz="4"/>
          </w:tblBorders>
        </w:tblPrEx>
        <w:tc>
          <w:tcPr>
            <w:gridSpan w:val="5"/>
            <w:tcBorders>
              <w:top w:val="nil"/>
              <w:left w:val="nil"/>
              <w:bottom w:val="nil"/>
              <w:right w:val="nil"/>
            </w:tcBorders>
            <w:vMerge w:val="continue"/>
          </w:tcPr>
          <w:p/>
        </w:tc>
        <w:tc>
          <w:tcPr>
            <w:gridSpan w:val="9"/>
            <w:tcW w:w="6162" w:type="dxa"/>
            <w:tcBorders>
              <w:top w:val="single" w:sz="4"/>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9"/>
            <w:tcW w:w="6162" w:type="dxa"/>
            <w:tcBorders>
              <w:top w:val="single" w:sz="4"/>
              <w:left w:val="nil"/>
              <w:bottom w:val="nil"/>
              <w:right w:val="nil"/>
            </w:tcBorders>
          </w:tcPr>
          <w:p>
            <w:pPr>
              <w:pStyle w:val="0"/>
              <w:jc w:val="center"/>
            </w:pPr>
            <w:r>
              <w:rPr>
                <w:sz w:val="24"/>
              </w:rPr>
              <w:t xml:space="preserve">для юридического лица - место нахождения, для физического лица (в том числе индивидуального предпринимателя) - место жительства</w:t>
            </w:r>
          </w:p>
        </w:tc>
      </w:tr>
      <w:tr>
        <w:tc>
          <w:tcPr>
            <w:gridSpan w:val="5"/>
            <w:tcW w:w="2891" w:type="dxa"/>
            <w:tcBorders>
              <w:top w:val="nil"/>
              <w:left w:val="nil"/>
              <w:bottom w:val="nil"/>
              <w:right w:val="nil"/>
            </w:tcBorders>
            <w:vMerge w:val="restart"/>
          </w:tcPr>
          <w:p>
            <w:pPr>
              <w:pStyle w:val="0"/>
            </w:pPr>
            <w:r>
              <w:rPr>
                <w:sz w:val="24"/>
              </w:rPr>
              <w:t xml:space="preserve">Прочая контактная информация:</w:t>
            </w:r>
          </w:p>
        </w:tc>
        <w:tc>
          <w:tcPr>
            <w:gridSpan w:val="9"/>
            <w:tcW w:w="6162" w:type="dxa"/>
            <w:tcBorders>
              <w:top w:val="nil"/>
              <w:left w:val="nil"/>
              <w:bottom w:val="single" w:sz="4"/>
              <w:right w:val="nil"/>
            </w:tcBorders>
          </w:tcPr>
          <w:p>
            <w:pPr>
              <w:pStyle w:val="0"/>
            </w:pPr>
            <w:r>
              <w:rPr>
                <w:sz w:val="24"/>
              </w:rPr>
            </w:r>
          </w:p>
        </w:tc>
      </w:tr>
      <w:tr>
        <w:tblPrEx>
          <w:tblBorders>
            <w:insideH w:val="single" w:sz="4"/>
          </w:tblBorders>
        </w:tblPrEx>
        <w:tc>
          <w:tcPr>
            <w:gridSpan w:val="5"/>
            <w:tcBorders>
              <w:top w:val="nil"/>
              <w:left w:val="nil"/>
              <w:bottom w:val="nil"/>
              <w:right w:val="nil"/>
            </w:tcBorders>
            <w:vMerge w:val="continue"/>
          </w:tcPr>
          <w:p/>
        </w:tc>
        <w:tc>
          <w:tcPr>
            <w:gridSpan w:val="9"/>
            <w:tcW w:w="6162" w:type="dxa"/>
            <w:tcBorders>
              <w:top w:val="single" w:sz="4"/>
              <w:left w:val="nil"/>
              <w:bottom w:val="single" w:sz="4"/>
              <w:right w:val="nil"/>
            </w:tcBorders>
          </w:tcPr>
          <w:p>
            <w:pPr>
              <w:pStyle w:val="0"/>
            </w:pPr>
            <w:r>
              <w:rPr>
                <w:sz w:val="24"/>
              </w:rPr>
            </w:r>
          </w:p>
        </w:tc>
      </w:tr>
      <w:tr>
        <w:tc>
          <w:tcPr>
            <w:gridSpan w:val="5"/>
            <w:tcW w:w="2891" w:type="dxa"/>
            <w:tcBorders>
              <w:top w:val="nil"/>
              <w:left w:val="nil"/>
              <w:bottom w:val="nil"/>
              <w:right w:val="nil"/>
            </w:tcBorders>
          </w:tcPr>
          <w:p>
            <w:pPr>
              <w:pStyle w:val="0"/>
            </w:pPr>
            <w:r>
              <w:rPr>
                <w:sz w:val="24"/>
              </w:rPr>
            </w:r>
          </w:p>
        </w:tc>
        <w:tc>
          <w:tcPr>
            <w:gridSpan w:val="9"/>
            <w:tcW w:w="6162" w:type="dxa"/>
            <w:tcBorders>
              <w:top w:val="single" w:sz="4"/>
              <w:left w:val="nil"/>
              <w:bottom w:val="nil"/>
              <w:right w:val="nil"/>
            </w:tcBorders>
          </w:tcPr>
          <w:p>
            <w:pPr>
              <w:pStyle w:val="0"/>
              <w:jc w:val="center"/>
            </w:pPr>
            <w:r>
              <w:rPr>
                <w:sz w:val="24"/>
              </w:rPr>
              <w:t xml:space="preserve">номера телефонов, факса, адреса электронной почты</w:t>
            </w:r>
          </w:p>
        </w:tc>
      </w:tr>
      <w:tr>
        <w:tc>
          <w:tcPr>
            <w:gridSpan w:val="5"/>
            <w:tcW w:w="2891" w:type="dxa"/>
            <w:tcBorders>
              <w:top w:val="nil"/>
              <w:left w:val="nil"/>
              <w:bottom w:val="nil"/>
              <w:right w:val="nil"/>
            </w:tcBorders>
          </w:tcPr>
          <w:p>
            <w:pPr>
              <w:pStyle w:val="0"/>
            </w:pPr>
            <w:r>
              <w:rPr>
                <w:sz w:val="24"/>
              </w:rPr>
              <w:t xml:space="preserve">в лице</w:t>
            </w:r>
          </w:p>
        </w:tc>
        <w:tc>
          <w:tcPr>
            <w:gridSpan w:val="9"/>
            <w:tcW w:w="6162" w:type="dxa"/>
            <w:tcBorders>
              <w:top w:val="nil"/>
              <w:left w:val="nil"/>
              <w:bottom w:val="single" w:sz="4"/>
              <w:right w:val="nil"/>
            </w:tcBorders>
          </w:tcPr>
          <w:p>
            <w:pPr>
              <w:pStyle w:val="0"/>
            </w:pPr>
            <w:r>
              <w:rPr>
                <w:sz w:val="24"/>
              </w:rPr>
            </w:r>
          </w:p>
        </w:tc>
      </w:tr>
      <w:tr>
        <w:tc>
          <w:tcPr>
            <w:gridSpan w:val="5"/>
            <w:tcW w:w="2891" w:type="dxa"/>
            <w:tcBorders>
              <w:top w:val="nil"/>
              <w:left w:val="nil"/>
              <w:bottom w:val="nil"/>
              <w:right w:val="nil"/>
            </w:tcBorders>
          </w:tcPr>
          <w:p>
            <w:pPr>
              <w:pStyle w:val="0"/>
            </w:pPr>
            <w:r>
              <w:rPr>
                <w:sz w:val="24"/>
              </w:rPr>
            </w:r>
          </w:p>
        </w:tc>
        <w:tc>
          <w:tcPr>
            <w:gridSpan w:val="9"/>
            <w:tcW w:w="6162" w:type="dxa"/>
            <w:tcBorders>
              <w:top w:val="single" w:sz="4"/>
              <w:left w:val="nil"/>
              <w:bottom w:val="nil"/>
              <w:right w:val="nil"/>
            </w:tcBorders>
          </w:tcPr>
          <w:p>
            <w:pPr>
              <w:pStyle w:val="0"/>
              <w:jc w:val="center"/>
            </w:pPr>
            <w:r>
              <w:rPr>
                <w:sz w:val="24"/>
              </w:rPr>
              <w:t xml:space="preserve">фамилия, имя, отчество (при наличии), должность</w:t>
            </w:r>
          </w:p>
        </w:tc>
      </w:tr>
      <w:tr>
        <w:tc>
          <w:tcPr>
            <w:gridSpan w:val="5"/>
            <w:tcW w:w="2891" w:type="dxa"/>
            <w:tcBorders>
              <w:top w:val="nil"/>
              <w:left w:val="nil"/>
              <w:bottom w:val="nil"/>
              <w:right w:val="nil"/>
            </w:tcBorders>
            <w:vMerge w:val="restart"/>
          </w:tcPr>
          <w:p>
            <w:pPr>
              <w:pStyle w:val="0"/>
            </w:pPr>
            <w:r>
              <w:rPr>
                <w:sz w:val="24"/>
              </w:rPr>
              <w:t xml:space="preserve">действующего на основании</w:t>
            </w:r>
          </w:p>
        </w:tc>
        <w:tc>
          <w:tcPr>
            <w:gridSpan w:val="9"/>
            <w:tcW w:w="6162"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9"/>
            <w:tcW w:w="6162" w:type="dxa"/>
            <w:tcBorders>
              <w:top w:val="single" w:sz="4"/>
              <w:left w:val="nil"/>
              <w:bottom w:val="nil"/>
              <w:right w:val="nil"/>
            </w:tcBorders>
          </w:tcPr>
          <w:p>
            <w:pPr>
              <w:pStyle w:val="0"/>
              <w:jc w:val="center"/>
            </w:pPr>
            <w:r>
              <w:rPr>
                <w:sz w:val="24"/>
              </w:rPr>
              <w:t xml:space="preserve">наименование и реквизиты документа, подтверждающего полномочия представителя заявителя</w:t>
            </w:r>
          </w:p>
        </w:tc>
      </w:tr>
      <w:tr>
        <w:tc>
          <w:tcPr>
            <w:gridSpan w:val="14"/>
            <w:tcW w:w="9053" w:type="dxa"/>
            <w:tcBorders>
              <w:top w:val="nil"/>
              <w:left w:val="nil"/>
              <w:bottom w:val="nil"/>
              <w:right w:val="nil"/>
            </w:tcBorders>
          </w:tcPr>
          <w:p>
            <w:pPr>
              <w:pStyle w:val="0"/>
              <w:jc w:val="both"/>
            </w:pPr>
            <w:r>
              <w:rPr>
                <w:sz w:val="24"/>
              </w:rPr>
              <w:t xml:space="preserve">заявляет о необходимости выдачи дубликата заключения (разрешительного документа)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w:t>
            </w:r>
          </w:p>
        </w:tc>
      </w:tr>
      <w:tr>
        <w:tc>
          <w:tcPr>
            <w:gridSpan w:val="14"/>
            <w:tcW w:w="9053" w:type="dxa"/>
            <w:tcBorders>
              <w:top w:val="nil"/>
              <w:left w:val="nil"/>
              <w:bottom w:val="nil"/>
              <w:right w:val="nil"/>
            </w:tcBorders>
          </w:tcPr>
          <w:p>
            <w:pPr>
              <w:pStyle w:val="0"/>
            </w:pPr>
            <w:r>
              <w:rPr>
                <w:sz w:val="24"/>
              </w:rPr>
            </w:r>
          </w:p>
        </w:tc>
      </w:tr>
      <w:tr>
        <w:tc>
          <w:tcPr>
            <w:gridSpan w:val="5"/>
            <w:tcW w:w="2891" w:type="dxa"/>
            <w:tcBorders>
              <w:top w:val="nil"/>
              <w:left w:val="nil"/>
              <w:bottom w:val="nil"/>
              <w:right w:val="nil"/>
            </w:tcBorders>
            <w:vMerge w:val="restart"/>
          </w:tcPr>
          <w:p>
            <w:pPr>
              <w:pStyle w:val="0"/>
            </w:pPr>
            <w:r>
              <w:rPr>
                <w:sz w:val="24"/>
              </w:rPr>
              <w:t xml:space="preserve">Выдача дубликата необходима в связи с:</w:t>
            </w:r>
          </w:p>
        </w:tc>
        <w:tc>
          <w:tcPr>
            <w:tcW w:w="397" w:type="dxa"/>
            <w:tcBorders>
              <w:top w:val="nil"/>
              <w:left w:val="nil"/>
              <w:bottom w:val="nil"/>
              <w:right w:val="nil"/>
            </w:tcBorders>
            <w:vMerge w:val="restart"/>
          </w:tcPr>
          <w:p>
            <w:pPr>
              <w:pStyle w:val="0"/>
            </w:pPr>
            <w:r>
              <w:rPr>
                <w:sz w:val="24"/>
              </w:rPr>
            </w:r>
          </w:p>
        </w:tc>
        <w:tc>
          <w:tcPr>
            <w:gridSpan w:val="8"/>
            <w:tcW w:w="576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tcBorders>
              <w:top w:val="nil"/>
              <w:left w:val="nil"/>
              <w:bottom w:val="nil"/>
              <w:right w:val="nil"/>
            </w:tcBorders>
            <w:vMerge w:val="continue"/>
          </w:tcPr>
          <w:p/>
        </w:tc>
        <w:tc>
          <w:tcPr>
            <w:gridSpan w:val="8"/>
            <w:tcW w:w="5765" w:type="dxa"/>
            <w:tcBorders>
              <w:top w:val="single" w:sz="4"/>
              <w:left w:val="nil"/>
              <w:bottom w:val="nil"/>
              <w:right w:val="nil"/>
            </w:tcBorders>
          </w:tcPr>
          <w:p>
            <w:pPr>
              <w:pStyle w:val="0"/>
              <w:jc w:val="center"/>
            </w:pPr>
            <w:r>
              <w:rPr>
                <w:sz w:val="24"/>
              </w:rPr>
              <w:t xml:space="preserve">указание на причину (утеря, порча ранее выданного документа)</w:t>
            </w:r>
          </w:p>
        </w:tc>
      </w:tr>
      <w:tr>
        <w:tc>
          <w:tcPr>
            <w:gridSpan w:val="14"/>
            <w:tcW w:w="9053" w:type="dxa"/>
            <w:tcBorders>
              <w:top w:val="nil"/>
              <w:left w:val="nil"/>
              <w:bottom w:val="nil"/>
              <w:right w:val="nil"/>
            </w:tcBorders>
          </w:tcPr>
          <w:p>
            <w:pPr>
              <w:pStyle w:val="0"/>
            </w:pPr>
            <w:r>
              <w:rPr>
                <w:sz w:val="24"/>
              </w:rPr>
            </w:r>
          </w:p>
        </w:tc>
      </w:tr>
      <w:tr>
        <w:tc>
          <w:tcPr>
            <w:gridSpan w:val="14"/>
            <w:tcW w:w="9053" w:type="dxa"/>
            <w:tcBorders>
              <w:top w:val="nil"/>
              <w:left w:val="nil"/>
              <w:bottom w:val="single" w:sz="4"/>
              <w:right w:val="nil"/>
            </w:tcBorders>
          </w:tcPr>
          <w:p>
            <w:pPr>
              <w:pStyle w:val="0"/>
              <w:jc w:val="both"/>
            </w:pPr>
            <w:r>
              <w:rPr>
                <w:sz w:val="24"/>
              </w:rPr>
              <w:t xml:space="preserve">К настоящему заявлению прилагаются следующие документы:</w:t>
            </w:r>
          </w:p>
        </w:tc>
      </w:tr>
      <w:tr>
        <w:tblPrEx>
          <w:tblBorders>
            <w:left w:val="single" w:sz="4"/>
            <w:right w:val="single" w:sz="4"/>
            <w:insideV w:val="single" w:sz="4"/>
            <w:insideH w:val="single" w:sz="4"/>
          </w:tblBorders>
        </w:tblPrEx>
        <w:tc>
          <w:tcPr>
            <w:gridSpan w:val="3"/>
            <w:tcW w:w="1417" w:type="dxa"/>
            <w:tcBorders>
              <w:top w:val="single" w:sz="4"/>
              <w:bottom w:val="single" w:sz="4"/>
            </w:tcBorders>
          </w:tcPr>
          <w:p>
            <w:pPr>
              <w:pStyle w:val="0"/>
              <w:jc w:val="center"/>
            </w:pPr>
            <w:r>
              <w:rPr>
                <w:sz w:val="24"/>
              </w:rPr>
              <w:t xml:space="preserve">N по порядку</w:t>
            </w:r>
          </w:p>
        </w:tc>
        <w:tc>
          <w:tcPr>
            <w:gridSpan w:val="4"/>
            <w:tcW w:w="2608" w:type="dxa"/>
            <w:tcBorders>
              <w:top w:val="single" w:sz="4"/>
              <w:bottom w:val="single" w:sz="4"/>
            </w:tcBorders>
          </w:tcPr>
          <w:p>
            <w:pPr>
              <w:pStyle w:val="0"/>
              <w:jc w:val="center"/>
            </w:pPr>
            <w:r>
              <w:rPr>
                <w:sz w:val="24"/>
              </w:rPr>
              <w:t xml:space="preserve">Наименование документа</w:t>
            </w:r>
          </w:p>
        </w:tc>
        <w:tc>
          <w:tcPr>
            <w:gridSpan w:val="6"/>
            <w:tcW w:w="2647" w:type="dxa"/>
            <w:tcBorders>
              <w:top w:val="single" w:sz="4"/>
              <w:bottom w:val="single" w:sz="4"/>
            </w:tcBorders>
          </w:tcPr>
          <w:p>
            <w:pPr>
              <w:pStyle w:val="0"/>
              <w:jc w:val="center"/>
            </w:pPr>
            <w:r>
              <w:rPr>
                <w:sz w:val="24"/>
              </w:rPr>
              <w:t xml:space="preserve">Количество листов</w:t>
            </w:r>
          </w:p>
        </w:tc>
        <w:tc>
          <w:tcPr>
            <w:tcW w:w="2381" w:type="dxa"/>
            <w:tcBorders>
              <w:top w:val="single" w:sz="4"/>
              <w:bottom w:val="single" w:sz="4"/>
            </w:tcBorders>
          </w:tcPr>
          <w:p>
            <w:pPr>
              <w:pStyle w:val="0"/>
              <w:jc w:val="center"/>
            </w:pPr>
            <w:r>
              <w:rPr>
                <w:sz w:val="24"/>
              </w:rPr>
              <w:t xml:space="preserve">Дополнительные сведения (копия/подлинник)</w:t>
            </w:r>
          </w:p>
        </w:tc>
      </w:tr>
      <w:tr>
        <w:tblPrEx>
          <w:tblBorders>
            <w:left w:val="single" w:sz="4"/>
            <w:right w:val="single" w:sz="4"/>
            <w:insideV w:val="single" w:sz="4"/>
            <w:insideH w:val="single" w:sz="4"/>
          </w:tblBorders>
        </w:tblPrEx>
        <w:tc>
          <w:tcPr>
            <w:gridSpan w:val="3"/>
            <w:tcW w:w="1417" w:type="dxa"/>
            <w:tcBorders>
              <w:top w:val="single" w:sz="4"/>
              <w:bottom w:val="single" w:sz="4"/>
            </w:tcBorders>
          </w:tcPr>
          <w:p>
            <w:pPr>
              <w:pStyle w:val="0"/>
            </w:pPr>
            <w:r>
              <w:rPr>
                <w:sz w:val="24"/>
              </w:rPr>
              <w:t xml:space="preserve">1.</w:t>
            </w:r>
          </w:p>
        </w:tc>
        <w:tc>
          <w:tcPr>
            <w:gridSpan w:val="4"/>
            <w:tcW w:w="2608" w:type="dxa"/>
            <w:tcBorders>
              <w:top w:val="single" w:sz="4"/>
              <w:bottom w:val="single" w:sz="4"/>
            </w:tcBorders>
          </w:tcPr>
          <w:p>
            <w:pPr>
              <w:pStyle w:val="0"/>
            </w:pPr>
            <w:r>
              <w:rPr>
                <w:sz w:val="24"/>
              </w:rPr>
            </w:r>
          </w:p>
        </w:tc>
        <w:tc>
          <w:tcPr>
            <w:gridSpan w:val="6"/>
            <w:tcW w:w="2647" w:type="dxa"/>
            <w:tcBorders>
              <w:top w:val="single" w:sz="4"/>
              <w:bottom w:val="single" w:sz="4"/>
            </w:tcBorders>
          </w:tcPr>
          <w:p>
            <w:pPr>
              <w:pStyle w:val="0"/>
            </w:pPr>
            <w:r>
              <w:rPr>
                <w:sz w:val="24"/>
              </w:rPr>
            </w:r>
          </w:p>
        </w:tc>
        <w:tc>
          <w:tcPr>
            <w:tcW w:w="2381"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gridSpan w:val="3"/>
            <w:tcW w:w="1417" w:type="dxa"/>
            <w:tcBorders>
              <w:top w:val="single" w:sz="4"/>
              <w:bottom w:val="single" w:sz="4"/>
            </w:tcBorders>
          </w:tcPr>
          <w:p>
            <w:pPr>
              <w:pStyle w:val="0"/>
            </w:pPr>
            <w:r>
              <w:rPr>
                <w:sz w:val="24"/>
              </w:rPr>
              <w:t xml:space="preserve">2.</w:t>
            </w:r>
          </w:p>
        </w:tc>
        <w:tc>
          <w:tcPr>
            <w:gridSpan w:val="4"/>
            <w:tcW w:w="2608" w:type="dxa"/>
            <w:tcBorders>
              <w:top w:val="single" w:sz="4"/>
              <w:bottom w:val="single" w:sz="4"/>
            </w:tcBorders>
          </w:tcPr>
          <w:p>
            <w:pPr>
              <w:pStyle w:val="0"/>
            </w:pPr>
            <w:r>
              <w:rPr>
                <w:sz w:val="24"/>
              </w:rPr>
            </w:r>
          </w:p>
        </w:tc>
        <w:tc>
          <w:tcPr>
            <w:gridSpan w:val="6"/>
            <w:tcW w:w="2647" w:type="dxa"/>
            <w:tcBorders>
              <w:top w:val="single" w:sz="4"/>
              <w:bottom w:val="single" w:sz="4"/>
            </w:tcBorders>
          </w:tcPr>
          <w:p>
            <w:pPr>
              <w:pStyle w:val="0"/>
            </w:pPr>
            <w:r>
              <w:rPr>
                <w:sz w:val="24"/>
              </w:rPr>
            </w:r>
          </w:p>
        </w:tc>
        <w:tc>
          <w:tcPr>
            <w:tcW w:w="2381" w:type="dxa"/>
            <w:tcBorders>
              <w:top w:val="single" w:sz="4"/>
              <w:bottom w:val="single" w:sz="4"/>
            </w:tcBorders>
          </w:tcPr>
          <w:p>
            <w:pPr>
              <w:pStyle w:val="0"/>
            </w:pPr>
            <w:r>
              <w:rPr>
                <w:sz w:val="24"/>
              </w:rPr>
            </w:r>
          </w:p>
        </w:tc>
      </w:tr>
      <w:tr>
        <w:tc>
          <w:tcPr>
            <w:gridSpan w:val="14"/>
            <w:tcW w:w="9053" w:type="dxa"/>
            <w:tcBorders>
              <w:top w:val="single" w:sz="4"/>
              <w:left w:val="nil"/>
              <w:bottom w:val="nil"/>
              <w:right w:val="nil"/>
            </w:tcBorders>
          </w:tcPr>
          <w:p>
            <w:pPr>
              <w:pStyle w:val="0"/>
            </w:pPr>
            <w:r>
              <w:rPr>
                <w:sz w:val="24"/>
              </w:rPr>
            </w:r>
          </w:p>
        </w:tc>
      </w:tr>
      <w:tr>
        <w:tc>
          <w:tcPr>
            <w:gridSpan w:val="14"/>
            <w:tcW w:w="9053" w:type="dxa"/>
            <w:tcBorders>
              <w:top w:val="nil"/>
              <w:left w:val="nil"/>
              <w:bottom w:val="nil"/>
              <w:right w:val="nil"/>
            </w:tcBorders>
          </w:tcPr>
          <w:p>
            <w:pPr>
              <w:pStyle w:val="0"/>
            </w:pPr>
            <w:r>
              <w:rPr>
                <w:sz w:val="24"/>
              </w:rPr>
              <w:t xml:space="preserve">Документы, выдаваемые в результате предоставления государственной услуги, прошу:</w:t>
            </w:r>
          </w:p>
        </w:tc>
      </w:tr>
      <w:tr>
        <w:tc>
          <w:tcPr>
            <w:gridSpan w:val="14"/>
            <w:tcW w:w="9053" w:type="dxa"/>
            <w:tcBorders>
              <w:top w:val="nil"/>
              <w:left w:val="nil"/>
              <w:bottom w:val="nil"/>
              <w:right w:val="nil"/>
            </w:tcBorders>
          </w:tcPr>
          <w:p>
            <w:pPr>
              <w:pStyle w:val="0"/>
              <w:jc w:val="both"/>
            </w:pPr>
            <w:r>
              <w:rPr>
                <w:sz w:val="24"/>
              </w:rPr>
              <w:t xml:space="preserve">отметить нужное:</w:t>
            </w:r>
          </w:p>
        </w:tc>
      </w:tr>
      <w:tr>
        <w:tblPrEx>
          <w:tblBorders>
            <w:left w:val="single" w:sz="4"/>
          </w:tblBorders>
        </w:tblPrEx>
        <w:tc>
          <w:tcPr>
            <w:tcW w:w="432" w:type="dxa"/>
            <w:tcBorders>
              <w:top w:val="single" w:sz="4"/>
              <w:left w:val="single" w:sz="4"/>
              <w:bottom w:val="single" w:sz="4"/>
              <w:right w:val="single" w:sz="4"/>
            </w:tcBorders>
          </w:tcPr>
          <w:p>
            <w:pPr>
              <w:pStyle w:val="0"/>
            </w:pPr>
            <w:r>
              <w:rPr>
                <w:sz w:val="24"/>
              </w:rPr>
            </w:r>
          </w:p>
        </w:tc>
        <w:tc>
          <w:tcPr>
            <w:gridSpan w:val="8"/>
            <w:tcW w:w="4193" w:type="dxa"/>
            <w:tcBorders>
              <w:top w:val="nil"/>
              <w:left w:val="single" w:sz="4"/>
              <w:bottom w:val="nil"/>
              <w:right w:val="nil"/>
            </w:tcBorders>
          </w:tcPr>
          <w:p>
            <w:pPr>
              <w:pStyle w:val="0"/>
            </w:pPr>
            <w:r>
              <w:rPr>
                <w:sz w:val="24"/>
              </w:rPr>
              <w:t xml:space="preserve">выдать (направить) на бумажном носителе</w:t>
            </w:r>
          </w:p>
        </w:tc>
        <w:tc>
          <w:tcPr>
            <w:gridSpan w:val="5"/>
            <w:tcW w:w="4428" w:type="dxa"/>
            <w:tcBorders>
              <w:top w:val="nil"/>
              <w:left w:val="nil"/>
              <w:bottom w:val="nil"/>
              <w:right w:val="nil"/>
            </w:tcBorders>
          </w:tcPr>
          <w:p>
            <w:pPr>
              <w:pStyle w:val="0"/>
            </w:pPr>
            <w:r>
              <w:rPr>
                <w:sz w:val="24"/>
              </w:rPr>
            </w:r>
          </w:p>
        </w:tc>
      </w:tr>
      <w:tr>
        <w:tblPrEx>
          <w:tblBorders>
            <w:left w:val="single" w:sz="4"/>
          </w:tblBorders>
        </w:tblPrEx>
        <w:tc>
          <w:tcPr>
            <w:tcW w:w="432" w:type="dxa"/>
            <w:tcBorders>
              <w:top w:val="single" w:sz="4"/>
              <w:left w:val="single" w:sz="4"/>
              <w:bottom w:val="single" w:sz="4"/>
              <w:right w:val="single" w:sz="4"/>
            </w:tcBorders>
          </w:tcPr>
          <w:p>
            <w:pPr>
              <w:pStyle w:val="0"/>
            </w:pPr>
            <w:r>
              <w:rPr>
                <w:sz w:val="24"/>
              </w:rPr>
            </w:r>
          </w:p>
        </w:tc>
        <w:tc>
          <w:tcPr>
            <w:gridSpan w:val="8"/>
            <w:tcW w:w="4193" w:type="dxa"/>
            <w:tcBorders>
              <w:top w:val="nil"/>
              <w:left w:val="single" w:sz="4"/>
              <w:bottom w:val="nil"/>
              <w:right w:val="nil"/>
            </w:tcBorders>
          </w:tcPr>
          <w:p>
            <w:pPr>
              <w:pStyle w:val="0"/>
              <w:ind w:left="283"/>
            </w:pPr>
            <w:r>
              <w:rPr>
                <w:sz w:val="24"/>
              </w:rPr>
              <w:t xml:space="preserve">Направить на бумажном носителе по адресу:</w:t>
            </w:r>
          </w:p>
        </w:tc>
        <w:tc>
          <w:tcPr>
            <w:gridSpan w:val="5"/>
            <w:tcW w:w="4428" w:type="dxa"/>
            <w:tcBorders>
              <w:top w:val="nil"/>
              <w:left w:val="nil"/>
              <w:bottom w:val="nil"/>
              <w:right w:val="nil"/>
            </w:tcBorders>
          </w:tcPr>
          <w:p>
            <w:pPr>
              <w:pStyle w:val="0"/>
            </w:pPr>
            <w:r>
              <w:rPr>
                <w:sz w:val="24"/>
              </w:rPr>
            </w:r>
          </w:p>
        </w:tc>
      </w:tr>
      <w:tr>
        <w:tc>
          <w:tcPr>
            <w:tcW w:w="432" w:type="dxa"/>
            <w:tcBorders>
              <w:top w:val="single" w:sz="4"/>
              <w:left w:val="nil"/>
              <w:bottom w:val="nil"/>
              <w:right w:val="nil"/>
            </w:tcBorders>
          </w:tcPr>
          <w:p>
            <w:pPr>
              <w:pStyle w:val="0"/>
            </w:pPr>
            <w:r>
              <w:rPr>
                <w:sz w:val="24"/>
              </w:rPr>
            </w:r>
          </w:p>
        </w:tc>
        <w:tc>
          <w:tcPr>
            <w:gridSpan w:val="8"/>
            <w:tcW w:w="4193" w:type="dxa"/>
            <w:tcBorders>
              <w:top w:val="nil"/>
              <w:left w:val="nil"/>
              <w:bottom w:val="nil"/>
              <w:right w:val="nil"/>
            </w:tcBorders>
          </w:tcPr>
          <w:p>
            <w:pPr>
              <w:pStyle w:val="0"/>
            </w:pPr>
            <w:r>
              <w:rPr>
                <w:sz w:val="24"/>
              </w:rPr>
            </w:r>
          </w:p>
        </w:tc>
        <w:tc>
          <w:tcPr>
            <w:gridSpan w:val="5"/>
            <w:tcW w:w="4428" w:type="dxa"/>
            <w:tcBorders>
              <w:top w:val="nil"/>
              <w:left w:val="nil"/>
              <w:bottom w:val="nil"/>
              <w:right w:val="nil"/>
            </w:tcBorders>
          </w:tcPr>
          <w:p>
            <w:pPr>
              <w:pStyle w:val="0"/>
            </w:pPr>
            <w:r>
              <w:rPr>
                <w:sz w:val="24"/>
              </w:rPr>
            </w:r>
          </w:p>
        </w:tc>
      </w:tr>
      <w:tr>
        <w:tc>
          <w:tcPr>
            <w:tcW w:w="432" w:type="dxa"/>
            <w:tcBorders>
              <w:top w:val="nil"/>
              <w:left w:val="nil"/>
              <w:bottom w:val="nil"/>
              <w:right w:val="nil"/>
            </w:tcBorders>
          </w:tcPr>
          <w:p>
            <w:pPr>
              <w:pStyle w:val="0"/>
            </w:pPr>
            <w:r>
              <w:rPr>
                <w:sz w:val="24"/>
              </w:rPr>
            </w:r>
          </w:p>
        </w:tc>
        <w:tc>
          <w:tcPr>
            <w:gridSpan w:val="8"/>
            <w:tcW w:w="4193" w:type="dxa"/>
            <w:tcBorders>
              <w:top w:val="nil"/>
              <w:left w:val="nil"/>
              <w:bottom w:val="nil"/>
              <w:right w:val="nil"/>
            </w:tcBorders>
          </w:tcPr>
          <w:p>
            <w:pPr>
              <w:pStyle w:val="0"/>
            </w:pPr>
            <w:r>
              <w:rPr>
                <w:sz w:val="24"/>
              </w:rPr>
              <w:t xml:space="preserve">Направить:</w:t>
            </w:r>
          </w:p>
        </w:tc>
        <w:tc>
          <w:tcPr>
            <w:gridSpan w:val="5"/>
            <w:tcW w:w="4428" w:type="dxa"/>
            <w:tcBorders>
              <w:top w:val="nil"/>
              <w:left w:val="nil"/>
              <w:bottom w:val="nil"/>
              <w:right w:val="nil"/>
            </w:tcBorders>
          </w:tcPr>
          <w:p>
            <w:pPr>
              <w:pStyle w:val="0"/>
            </w:pPr>
            <w:r>
              <w:rPr>
                <w:sz w:val="24"/>
              </w:rPr>
            </w:r>
          </w:p>
        </w:tc>
      </w:tr>
      <w:tr>
        <w:tc>
          <w:tcPr>
            <w:gridSpan w:val="9"/>
            <w:tcW w:w="4625" w:type="dxa"/>
            <w:tcBorders>
              <w:top w:val="nil"/>
              <w:left w:val="nil"/>
              <w:bottom w:val="nil"/>
              <w:right w:val="nil"/>
            </w:tcBorders>
          </w:tcPr>
          <w:p>
            <w:pPr>
              <w:pStyle w:val="0"/>
              <w:jc w:val="center"/>
            </w:pPr>
            <w:r>
              <w:rPr>
                <w:sz w:val="24"/>
              </w:rPr>
              <w:t xml:space="preserve">на адрес электронной почты, указанный в настоящем заявлении</w:t>
            </w:r>
          </w:p>
        </w:tc>
        <w:tc>
          <w:tcPr>
            <w:gridSpan w:val="5"/>
            <w:tcW w:w="4428" w:type="dxa"/>
            <w:tcBorders>
              <w:top w:val="nil"/>
              <w:left w:val="nil"/>
              <w:bottom w:val="nil"/>
              <w:right w:val="nil"/>
            </w:tcBorders>
          </w:tcPr>
          <w:p>
            <w:pPr>
              <w:pStyle w:val="0"/>
              <w:jc w:val="center"/>
            </w:pPr>
            <w:r>
              <w:rPr>
                <w:sz w:val="24"/>
              </w:rPr>
              <w:t xml:space="preserve">через Единый портал предоставления государственных услуг</w:t>
            </w:r>
          </w:p>
        </w:tc>
      </w:tr>
      <w:tr>
        <w:tc>
          <w:tcPr>
            <w:gridSpan w:val="9"/>
            <w:tcW w:w="4625" w:type="dxa"/>
            <w:tcBorders>
              <w:top w:val="nil"/>
              <w:left w:val="nil"/>
              <w:bottom w:val="nil"/>
              <w:right w:val="nil"/>
            </w:tcBorders>
          </w:tcPr>
          <w:p>
            <w:pPr>
              <w:pStyle w:val="0"/>
            </w:pPr>
            <w:r>
              <w:rPr>
                <w:sz w:val="24"/>
              </w:rPr>
            </w:r>
          </w:p>
        </w:tc>
        <w:tc>
          <w:tcPr>
            <w:gridSpan w:val="5"/>
            <w:tcW w:w="4428" w:type="dxa"/>
            <w:tcBorders>
              <w:top w:val="nil"/>
              <w:left w:val="nil"/>
              <w:bottom w:val="nil"/>
              <w:right w:val="nil"/>
            </w:tcBorders>
          </w:tcPr>
          <w:p>
            <w:pPr>
              <w:pStyle w:val="0"/>
            </w:pPr>
            <w:r>
              <w:rPr>
                <w:sz w:val="24"/>
              </w:rPr>
            </w:r>
          </w:p>
        </w:tc>
      </w:tr>
      <w:tr>
        <w:tblPrEx>
          <w:tblBorders>
            <w:left w:val="single" w:sz="4"/>
            <w:insideV w:val="single" w:sz="4"/>
          </w:tblBorders>
        </w:tblPrEx>
        <w:tc>
          <w:tcPr>
            <w:gridSpan w:val="2"/>
            <w:tcW w:w="907" w:type="dxa"/>
            <w:tcBorders>
              <w:top w:val="single" w:sz="4"/>
              <w:bottom w:val="single" w:sz="4"/>
            </w:tcBorders>
          </w:tcPr>
          <w:p>
            <w:pPr>
              <w:pStyle w:val="0"/>
            </w:pPr>
            <w:r>
              <w:rPr>
                <w:sz w:val="24"/>
              </w:rPr>
            </w:r>
          </w:p>
        </w:tc>
        <w:tc>
          <w:tcPr>
            <w:gridSpan w:val="7"/>
            <w:tcW w:w="3718" w:type="dxa"/>
            <w:tcBorders>
              <w:top w:val="nil"/>
              <w:bottom w:val="nil"/>
            </w:tcBorders>
          </w:tcPr>
          <w:p>
            <w:pPr>
              <w:pStyle w:val="0"/>
              <w:jc w:val="center"/>
            </w:pPr>
            <w:r>
              <w:rPr>
                <w:sz w:val="24"/>
              </w:rPr>
              <w:t xml:space="preserve">в форме электронного образа документа</w:t>
            </w:r>
          </w:p>
        </w:tc>
        <w:tc>
          <w:tcPr>
            <w:gridSpan w:val="2"/>
            <w:tcW w:w="961" w:type="dxa"/>
            <w:tcBorders>
              <w:top w:val="single" w:sz="4"/>
              <w:bottom w:val="single" w:sz="4"/>
            </w:tcBorders>
          </w:tcPr>
          <w:p>
            <w:pPr>
              <w:pStyle w:val="0"/>
            </w:pPr>
            <w:r>
              <w:rPr>
                <w:sz w:val="24"/>
              </w:rPr>
            </w:r>
          </w:p>
        </w:tc>
        <w:tc>
          <w:tcPr>
            <w:gridSpan w:val="3"/>
            <w:tcW w:w="3467" w:type="dxa"/>
            <w:tcBorders>
              <w:top w:val="nil"/>
              <w:bottom w:val="nil"/>
              <w:right w:val="nil"/>
            </w:tcBorders>
          </w:tcPr>
          <w:p>
            <w:pPr>
              <w:pStyle w:val="0"/>
              <w:jc w:val="center"/>
            </w:pPr>
            <w:r>
              <w:rPr>
                <w:sz w:val="24"/>
              </w:rPr>
              <w:t xml:space="preserve">в форме электронного образа документа</w:t>
            </w:r>
          </w:p>
        </w:tc>
      </w:tr>
      <w:tr>
        <w:tblPrEx>
          <w:tblBorders>
            <w:left w:val="single" w:sz="4"/>
            <w:insideV w:val="single" w:sz="4"/>
          </w:tblBorders>
        </w:tblPrEx>
        <w:tc>
          <w:tcPr>
            <w:gridSpan w:val="2"/>
            <w:tcW w:w="907" w:type="dxa"/>
            <w:tcBorders>
              <w:top w:val="single" w:sz="4"/>
              <w:bottom w:val="single" w:sz="4"/>
            </w:tcBorders>
          </w:tcPr>
          <w:p>
            <w:pPr>
              <w:pStyle w:val="0"/>
            </w:pPr>
            <w:r>
              <w:rPr>
                <w:sz w:val="24"/>
              </w:rPr>
            </w:r>
          </w:p>
        </w:tc>
        <w:tc>
          <w:tcPr>
            <w:gridSpan w:val="7"/>
            <w:tcW w:w="3718" w:type="dxa"/>
            <w:tcBorders>
              <w:top w:val="nil"/>
              <w:bottom w:val="nil"/>
            </w:tcBorders>
          </w:tcPr>
          <w:p>
            <w:pPr>
              <w:pStyle w:val="0"/>
              <w:jc w:val="center"/>
            </w:pPr>
            <w:r>
              <w:rPr>
                <w:sz w:val="24"/>
              </w:rPr>
              <w:t xml:space="preserve">в форме электронного документа</w:t>
            </w:r>
          </w:p>
        </w:tc>
        <w:tc>
          <w:tcPr>
            <w:gridSpan w:val="2"/>
            <w:tcW w:w="961" w:type="dxa"/>
            <w:tcBorders>
              <w:top w:val="single" w:sz="4"/>
              <w:bottom w:val="single" w:sz="4"/>
            </w:tcBorders>
          </w:tcPr>
          <w:p>
            <w:pPr>
              <w:pStyle w:val="0"/>
            </w:pPr>
            <w:r>
              <w:rPr>
                <w:sz w:val="24"/>
              </w:rPr>
            </w:r>
          </w:p>
        </w:tc>
        <w:tc>
          <w:tcPr>
            <w:gridSpan w:val="3"/>
            <w:tcW w:w="3467" w:type="dxa"/>
            <w:tcBorders>
              <w:top w:val="nil"/>
              <w:bottom w:val="nil"/>
              <w:right w:val="nil"/>
            </w:tcBorders>
          </w:tcPr>
          <w:p>
            <w:pPr>
              <w:pStyle w:val="0"/>
            </w:pPr>
            <w:r>
              <w:rPr>
                <w:sz w:val="24"/>
              </w:rPr>
              <w:t xml:space="preserve">в форме электронного документа</w:t>
            </w:r>
          </w:p>
        </w:tc>
      </w:tr>
      <w:tr>
        <w:tc>
          <w:tcPr>
            <w:gridSpan w:val="9"/>
            <w:tcW w:w="4625" w:type="dxa"/>
            <w:tcBorders>
              <w:top w:val="nil"/>
              <w:left w:val="nil"/>
              <w:bottom w:val="nil"/>
              <w:right w:val="nil"/>
            </w:tcBorders>
          </w:tcPr>
          <w:p>
            <w:pPr>
              <w:pStyle w:val="0"/>
            </w:pPr>
            <w:r>
              <w:rPr>
                <w:sz w:val="24"/>
              </w:rPr>
            </w:r>
          </w:p>
        </w:tc>
        <w:tc>
          <w:tcPr>
            <w:gridSpan w:val="5"/>
            <w:tcW w:w="4428" w:type="dxa"/>
            <w:tcBorders>
              <w:top w:val="nil"/>
              <w:left w:val="nil"/>
              <w:bottom w:val="nil"/>
              <w:right w:val="nil"/>
            </w:tcBorders>
          </w:tcPr>
          <w:p>
            <w:pPr>
              <w:pStyle w:val="0"/>
            </w:pPr>
            <w:r>
              <w:rPr>
                <w:sz w:val="24"/>
              </w:rPr>
            </w:r>
          </w:p>
        </w:tc>
      </w:tr>
      <w:tr>
        <w:tc>
          <w:tcPr>
            <w:gridSpan w:val="14"/>
            <w:tcW w:w="9053" w:type="dxa"/>
            <w:tcBorders>
              <w:top w:val="nil"/>
              <w:left w:val="nil"/>
              <w:bottom w:val="nil"/>
              <w:right w:val="nil"/>
            </w:tcBorders>
          </w:tcPr>
          <w:p>
            <w:pPr>
              <w:pStyle w:val="0"/>
            </w:pPr>
            <w:r>
              <w:rPr>
                <w:sz w:val="24"/>
              </w:rPr>
              <w:t xml:space="preserve">Сведения, указанные в заявлении, достоверны.</w:t>
            </w:r>
          </w:p>
        </w:tc>
      </w:tr>
      <w:tr>
        <w:tc>
          <w:tcPr>
            <w:gridSpan w:val="7"/>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4"/>
            <w:tcW w:w="1926" w:type="dxa"/>
            <w:tcBorders>
              <w:top w:val="nil"/>
              <w:left w:val="nil"/>
              <w:bottom w:val="nil"/>
              <w:right w:val="nil"/>
            </w:tcBorders>
          </w:tcPr>
          <w:p>
            <w:pPr>
              <w:pStyle w:val="0"/>
            </w:pPr>
            <w:r>
              <w:rPr>
                <w:sz w:val="24"/>
              </w:rPr>
            </w:r>
          </w:p>
        </w:tc>
        <w:tc>
          <w:tcPr>
            <w:tcW w:w="381" w:type="dxa"/>
            <w:tcBorders>
              <w:top w:val="nil"/>
              <w:left w:val="nil"/>
              <w:bottom w:val="nil"/>
              <w:right w:val="nil"/>
            </w:tcBorders>
          </w:tcPr>
          <w:p>
            <w:pPr>
              <w:pStyle w:val="0"/>
            </w:pPr>
            <w:r>
              <w:rPr>
                <w:sz w:val="24"/>
              </w:rPr>
            </w:r>
          </w:p>
        </w:tc>
        <w:tc>
          <w:tcPr>
            <w:tcW w:w="2381" w:type="dxa"/>
            <w:tcBorders>
              <w:top w:val="nil"/>
              <w:left w:val="nil"/>
              <w:bottom w:val="single" w:sz="4"/>
              <w:right w:val="nil"/>
            </w:tcBorders>
          </w:tcPr>
          <w:p>
            <w:pPr>
              <w:pStyle w:val="0"/>
            </w:pPr>
            <w:r>
              <w:rPr>
                <w:sz w:val="24"/>
              </w:rPr>
            </w:r>
          </w:p>
        </w:tc>
      </w:tr>
      <w:tr>
        <w:tc>
          <w:tcPr>
            <w:gridSpan w:val="7"/>
            <w:tcW w:w="4025" w:type="dxa"/>
            <w:tcBorders>
              <w:top w:val="single" w:sz="4"/>
              <w:left w:val="nil"/>
              <w:bottom w:val="nil"/>
              <w:right w:val="nil"/>
            </w:tcBorders>
          </w:tcPr>
          <w:p>
            <w:pPr>
              <w:pStyle w:val="0"/>
              <w:jc w:val="center"/>
            </w:pPr>
            <w:r>
              <w:rPr>
                <w:sz w:val="24"/>
              </w:rPr>
              <w:t xml:space="preserve">наименование заявителя - для юридических лиц, ФИО заявителя - для физических лиц, в том числе индивидуальных предпринимателей</w:t>
            </w:r>
          </w:p>
        </w:tc>
        <w:tc>
          <w:tcPr>
            <w:tcW w:w="340" w:type="dxa"/>
            <w:tcBorders>
              <w:top w:val="nil"/>
              <w:left w:val="nil"/>
              <w:bottom w:val="nil"/>
              <w:right w:val="nil"/>
            </w:tcBorders>
          </w:tcPr>
          <w:p>
            <w:pPr>
              <w:pStyle w:val="0"/>
            </w:pPr>
            <w:r>
              <w:rPr>
                <w:sz w:val="24"/>
              </w:rPr>
            </w:r>
          </w:p>
        </w:tc>
        <w:tc>
          <w:tcPr>
            <w:gridSpan w:val="4"/>
            <w:tcW w:w="1926" w:type="dxa"/>
            <w:tcBorders>
              <w:top w:val="nil"/>
              <w:left w:val="nil"/>
              <w:bottom w:val="nil"/>
              <w:right w:val="nil"/>
            </w:tcBorders>
          </w:tcPr>
          <w:p>
            <w:pPr>
              <w:pStyle w:val="0"/>
              <w:jc w:val="center"/>
            </w:pPr>
            <w:r>
              <w:rPr>
                <w:sz w:val="24"/>
              </w:rPr>
              <w:t xml:space="preserve">подпись, печать (при наличии)</w:t>
            </w:r>
          </w:p>
        </w:tc>
        <w:tc>
          <w:tcPr>
            <w:tcW w:w="381" w:type="dxa"/>
            <w:tcBorders>
              <w:top w:val="nil"/>
              <w:left w:val="nil"/>
              <w:bottom w:val="nil"/>
              <w:right w:val="nil"/>
            </w:tcBorders>
          </w:tcPr>
          <w:p>
            <w:pPr>
              <w:pStyle w:val="0"/>
            </w:pPr>
            <w:r>
              <w:rPr>
                <w:sz w:val="24"/>
              </w:rPr>
            </w:r>
          </w:p>
        </w:tc>
        <w:tc>
          <w:tcPr>
            <w:tcW w:w="2381"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Федеральной службы по надзору в сфере</w:t>
      </w:r>
    </w:p>
    <w:p>
      <w:pPr>
        <w:pStyle w:val="0"/>
        <w:jc w:val="right"/>
      </w:pPr>
      <w:r>
        <w:rPr>
          <w:sz w:val="24"/>
        </w:rPr>
        <w:t xml:space="preserve">природопользования предоставления</w:t>
      </w:r>
    </w:p>
    <w:p>
      <w:pPr>
        <w:pStyle w:val="0"/>
        <w:jc w:val="right"/>
      </w:pPr>
      <w:r>
        <w:rPr>
          <w:sz w:val="24"/>
        </w:rPr>
        <w:t xml:space="preserve">государственной услуги по выдаче</w:t>
      </w:r>
    </w:p>
    <w:p>
      <w:pPr>
        <w:pStyle w:val="0"/>
        <w:jc w:val="right"/>
      </w:pPr>
      <w:r>
        <w:rPr>
          <w:sz w:val="24"/>
        </w:rPr>
        <w:t xml:space="preserve">заключения (разрешительного документа)</w:t>
      </w:r>
    </w:p>
    <w:p>
      <w:pPr>
        <w:pStyle w:val="0"/>
        <w:jc w:val="right"/>
      </w:pPr>
      <w:r>
        <w:rPr>
          <w:sz w:val="24"/>
        </w:rPr>
        <w:t xml:space="preserve">на вывоз с таможенной территории</w:t>
      </w:r>
    </w:p>
    <w:p>
      <w:pPr>
        <w:pStyle w:val="0"/>
        <w:jc w:val="right"/>
      </w:pPr>
      <w:r>
        <w:rPr>
          <w:sz w:val="24"/>
        </w:rPr>
        <w:t xml:space="preserve">Евразийского экономического союза диких</w:t>
      </w:r>
    </w:p>
    <w:p>
      <w:pPr>
        <w:pStyle w:val="0"/>
        <w:jc w:val="right"/>
      </w:pPr>
      <w:r>
        <w:rPr>
          <w:sz w:val="24"/>
        </w:rPr>
        <w:t xml:space="preserve">живых животных, отдельных дикорастущих</w:t>
      </w:r>
    </w:p>
    <w:p>
      <w:pPr>
        <w:pStyle w:val="0"/>
        <w:jc w:val="right"/>
      </w:pPr>
      <w:r>
        <w:rPr>
          <w:sz w:val="24"/>
        </w:rPr>
        <w:t xml:space="preserve">растений и дикорастущего лекарственного</w:t>
      </w:r>
    </w:p>
    <w:p>
      <w:pPr>
        <w:pStyle w:val="0"/>
        <w:jc w:val="right"/>
      </w:pPr>
      <w:r>
        <w:rPr>
          <w:sz w:val="24"/>
        </w:rPr>
        <w:t xml:space="preserve">сырья, а также редких и находящихся</w:t>
      </w:r>
    </w:p>
    <w:p>
      <w:pPr>
        <w:pStyle w:val="0"/>
        <w:jc w:val="right"/>
      </w:pPr>
      <w:r>
        <w:rPr>
          <w:sz w:val="24"/>
        </w:rPr>
        <w:t xml:space="preserve">под угрозой исчезновения видов диких</w:t>
      </w:r>
    </w:p>
    <w:p>
      <w:pPr>
        <w:pStyle w:val="0"/>
        <w:jc w:val="right"/>
      </w:pPr>
      <w:r>
        <w:rPr>
          <w:sz w:val="24"/>
        </w:rPr>
        <w:t xml:space="preserve">живых животных и дикорастущих растений,</w:t>
      </w:r>
    </w:p>
    <w:p>
      <w:pPr>
        <w:pStyle w:val="0"/>
        <w:jc w:val="right"/>
      </w:pPr>
      <w:r>
        <w:rPr>
          <w:sz w:val="24"/>
        </w:rPr>
        <w:t xml:space="preserve">включенных в красные книги государств -</w:t>
      </w:r>
    </w:p>
    <w:p>
      <w:pPr>
        <w:pStyle w:val="0"/>
        <w:jc w:val="right"/>
      </w:pPr>
      <w:r>
        <w:rPr>
          <w:sz w:val="24"/>
        </w:rPr>
        <w:t xml:space="preserve">членов Евразийского экономического союза</w:t>
      </w:r>
    </w:p>
    <w:p>
      <w:pPr>
        <w:pStyle w:val="0"/>
        <w:jc w:val="both"/>
      </w:pPr>
      <w:r>
        <w:rPr>
          <w:sz w:val="24"/>
        </w:rPr>
      </w:r>
    </w:p>
    <w:p>
      <w:pPr>
        <w:pStyle w:val="0"/>
        <w:jc w:val="right"/>
      </w:pPr>
      <w:r>
        <w:rPr>
          <w:sz w:val="24"/>
        </w:rPr>
        <w:t xml:space="preserve">Форма</w:t>
      </w:r>
    </w:p>
    <w:p>
      <w:pPr>
        <w:pStyle w:val="0"/>
        <w:jc w:val="both"/>
      </w:pPr>
      <w:r>
        <w:rPr>
          <w:sz w:val="24"/>
        </w:rPr>
      </w:r>
    </w:p>
    <w:bookmarkStart w:id="978" w:name="P978"/>
    <w:bookmarkEnd w:id="978"/>
    <w:p>
      <w:pPr>
        <w:pStyle w:val="0"/>
        <w:jc w:val="center"/>
      </w:pPr>
      <w:r>
        <w:rPr>
          <w:sz w:val="24"/>
        </w:rPr>
        <w:t xml:space="preserve">Заявление</w:t>
      </w:r>
    </w:p>
    <w:p>
      <w:pPr>
        <w:pStyle w:val="0"/>
        <w:jc w:val="center"/>
      </w:pPr>
      <w:r>
        <w:rPr>
          <w:sz w:val="24"/>
        </w:rPr>
        <w:t xml:space="preserve">об исправлении допущенных опечаток и (или) ошибок в выданных</w:t>
      </w:r>
    </w:p>
    <w:p>
      <w:pPr>
        <w:pStyle w:val="0"/>
        <w:jc w:val="center"/>
      </w:pPr>
      <w:r>
        <w:rPr>
          <w:sz w:val="24"/>
        </w:rPr>
        <w:t xml:space="preserve">в результате предоставления государственной</w:t>
      </w:r>
    </w:p>
    <w:p>
      <w:pPr>
        <w:pStyle w:val="0"/>
        <w:jc w:val="center"/>
      </w:pPr>
      <w:r>
        <w:rPr>
          <w:sz w:val="24"/>
        </w:rPr>
        <w:t xml:space="preserve">услуги документах</w:t>
      </w:r>
    </w:p>
    <w:p>
      <w:pPr>
        <w:pStyle w:val="0"/>
        <w:jc w:val="both"/>
      </w:pPr>
      <w:r>
        <w:rPr>
          <w:sz w:val="24"/>
        </w:rPr>
      </w:r>
    </w:p>
    <w:tbl>
      <w:tblPr>
        <w:tblInd w:w="0" w:type="dxa"/>
        <w:tblLayout w:type="fixed"/>
        <w:tblCellMar>
          <w:top w:w="102" w:type="dxa"/>
          <w:left w:w="62" w:type="dxa"/>
          <w:bottom w:w="102" w:type="dxa"/>
          <w:right w:w="62" w:type="dxa"/>
        </w:tblCellMar>
      </w:tblPr>
      <w:tblGrid>
        <w:gridCol w:w="432"/>
        <w:gridCol w:w="475"/>
        <w:gridCol w:w="510"/>
        <w:gridCol w:w="340"/>
        <w:gridCol w:w="1134"/>
        <w:gridCol w:w="397"/>
        <w:gridCol w:w="737"/>
        <w:gridCol w:w="340"/>
        <w:gridCol w:w="260"/>
        <w:gridCol w:w="477"/>
        <w:gridCol w:w="484"/>
        <w:gridCol w:w="705"/>
        <w:gridCol w:w="381"/>
        <w:gridCol w:w="2381"/>
      </w:tblGrid>
      <w:tr>
        <w:tc>
          <w:tcPr>
            <w:gridSpan w:val="3"/>
            <w:tcW w:w="1417" w:type="dxa"/>
            <w:tcBorders>
              <w:top w:val="nil"/>
              <w:left w:val="nil"/>
              <w:bottom w:val="nil"/>
              <w:right w:val="nil"/>
            </w:tcBorders>
          </w:tcPr>
          <w:p>
            <w:pPr>
              <w:pStyle w:val="0"/>
            </w:pPr>
            <w:r>
              <w:rPr>
                <w:sz w:val="24"/>
              </w:rPr>
              <w:t xml:space="preserve">Заявитель:</w:t>
            </w:r>
          </w:p>
        </w:tc>
        <w:tc>
          <w:tcPr>
            <w:tcW w:w="340" w:type="dxa"/>
            <w:tcBorders>
              <w:top w:val="nil"/>
              <w:left w:val="nil"/>
              <w:bottom w:val="nil"/>
              <w:right w:val="nil"/>
            </w:tcBorders>
          </w:tcPr>
          <w:p>
            <w:pPr>
              <w:pStyle w:val="0"/>
            </w:pPr>
            <w:r>
              <w:rPr>
                <w:sz w:val="24"/>
              </w:rPr>
            </w:r>
          </w:p>
        </w:tc>
        <w:tc>
          <w:tcPr>
            <w:gridSpan w:val="10"/>
            <w:tcW w:w="7296" w:type="dxa"/>
            <w:tcBorders>
              <w:top w:val="nil"/>
              <w:left w:val="nil"/>
              <w:bottom w:val="single" w:sz="4"/>
              <w:right w:val="nil"/>
            </w:tcBorders>
          </w:tcPr>
          <w:p>
            <w:pPr>
              <w:pStyle w:val="0"/>
            </w:pPr>
            <w:r>
              <w:rPr>
                <w:sz w:val="24"/>
              </w:rPr>
            </w:r>
          </w:p>
        </w:tc>
      </w:tr>
      <w:tr>
        <w:tc>
          <w:tcPr>
            <w:gridSpan w:val="3"/>
            <w:tcW w:w="141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10"/>
            <w:tcW w:w="7296" w:type="dxa"/>
            <w:tcBorders>
              <w:top w:val="single" w:sz="4"/>
              <w:left w:val="nil"/>
              <w:bottom w:val="nil"/>
              <w:right w:val="nil"/>
            </w:tcBorders>
          </w:tcPr>
          <w:p>
            <w:pPr>
              <w:pStyle w:val="0"/>
              <w:jc w:val="center"/>
            </w:pPr>
            <w:r>
              <w:rPr>
                <w:sz w:val="24"/>
              </w:rPr>
              <w:t xml:space="preserve">полное и сокращенное наименование, фирменное наименование, организационно-правовая форма - для юридического лица, фамилия, имя, отчество (при наличии) - для физического лица (в том числе индивидуального предпринимателя)</w:t>
            </w:r>
          </w:p>
        </w:tc>
      </w:tr>
      <w:tr>
        <w:tc>
          <w:tcPr>
            <w:gridSpan w:val="2"/>
            <w:tcW w:w="907" w:type="dxa"/>
            <w:tcBorders>
              <w:top w:val="nil"/>
              <w:left w:val="nil"/>
              <w:bottom w:val="nil"/>
              <w:right w:val="nil"/>
            </w:tcBorders>
          </w:tcPr>
          <w:p>
            <w:pPr>
              <w:pStyle w:val="0"/>
            </w:pPr>
            <w:r>
              <w:rPr>
                <w:sz w:val="24"/>
              </w:rPr>
              <w:t xml:space="preserve">ОГРН:</w:t>
            </w:r>
          </w:p>
        </w:tc>
        <w:tc>
          <w:tcPr>
            <w:gridSpan w:val="6"/>
            <w:tcW w:w="3458" w:type="dxa"/>
            <w:tcBorders>
              <w:top w:val="nil"/>
              <w:left w:val="nil"/>
              <w:bottom w:val="single" w:sz="4"/>
              <w:right w:val="nil"/>
            </w:tcBorders>
          </w:tcPr>
          <w:p>
            <w:pPr>
              <w:pStyle w:val="0"/>
            </w:pPr>
            <w:r>
              <w:rPr>
                <w:sz w:val="24"/>
              </w:rPr>
            </w:r>
          </w:p>
        </w:tc>
        <w:tc>
          <w:tcPr>
            <w:gridSpan w:val="2"/>
            <w:tcW w:w="737" w:type="dxa"/>
            <w:tcBorders>
              <w:top w:val="nil"/>
              <w:left w:val="nil"/>
              <w:bottom w:val="nil"/>
              <w:right w:val="nil"/>
            </w:tcBorders>
          </w:tcPr>
          <w:p>
            <w:pPr>
              <w:pStyle w:val="0"/>
            </w:pPr>
            <w:r>
              <w:rPr>
                <w:sz w:val="24"/>
              </w:rPr>
              <w:t xml:space="preserve">ИНН:</w:t>
            </w:r>
          </w:p>
        </w:tc>
        <w:tc>
          <w:tcPr>
            <w:gridSpan w:val="4"/>
            <w:tcW w:w="3951" w:type="dxa"/>
            <w:tcBorders>
              <w:top w:val="nil"/>
              <w:left w:val="nil"/>
              <w:bottom w:val="single" w:sz="4"/>
              <w:right w:val="nil"/>
            </w:tcBorders>
          </w:tcPr>
          <w:p>
            <w:pPr>
              <w:pStyle w:val="0"/>
            </w:pPr>
            <w:r>
              <w:rPr>
                <w:sz w:val="24"/>
              </w:rPr>
            </w:r>
          </w:p>
        </w:tc>
      </w:tr>
      <w:tr>
        <w:tc>
          <w:tcPr>
            <w:gridSpan w:val="5"/>
            <w:tcW w:w="2891" w:type="dxa"/>
            <w:tcBorders>
              <w:top w:val="nil"/>
              <w:left w:val="nil"/>
              <w:bottom w:val="nil"/>
              <w:right w:val="nil"/>
            </w:tcBorders>
            <w:vMerge w:val="restart"/>
          </w:tcPr>
          <w:p>
            <w:pPr>
              <w:pStyle w:val="0"/>
            </w:pPr>
            <w:r>
              <w:rPr>
                <w:sz w:val="24"/>
              </w:rPr>
              <w:t xml:space="preserve">Сведения о документе, удостоверяющем личность</w:t>
            </w:r>
          </w:p>
        </w:tc>
        <w:tc>
          <w:tcPr>
            <w:tcW w:w="397" w:type="dxa"/>
            <w:tcBorders>
              <w:top w:val="single" w:sz="4"/>
              <w:left w:val="nil"/>
              <w:bottom w:val="nil"/>
              <w:right w:val="nil"/>
            </w:tcBorders>
            <w:vMerge w:val="restart"/>
          </w:tcPr>
          <w:p>
            <w:pPr>
              <w:pStyle w:val="0"/>
            </w:pPr>
            <w:r>
              <w:rPr>
                <w:sz w:val="24"/>
              </w:rPr>
            </w:r>
          </w:p>
        </w:tc>
        <w:tc>
          <w:tcPr>
            <w:gridSpan w:val="8"/>
            <w:tcW w:w="576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tcBorders>
              <w:top w:val="single" w:sz="4"/>
              <w:left w:val="nil"/>
              <w:bottom w:val="nil"/>
              <w:right w:val="nil"/>
            </w:tcBorders>
            <w:vMerge w:val="continue"/>
          </w:tcPr>
          <w:p/>
        </w:tc>
        <w:tc>
          <w:tcPr>
            <w:gridSpan w:val="8"/>
            <w:tcW w:w="5765" w:type="dxa"/>
            <w:tcBorders>
              <w:top w:val="single" w:sz="4"/>
              <w:left w:val="nil"/>
              <w:bottom w:val="nil"/>
              <w:right w:val="nil"/>
            </w:tcBorders>
          </w:tcPr>
          <w:p>
            <w:pPr>
              <w:pStyle w:val="0"/>
              <w:jc w:val="center"/>
            </w:pPr>
            <w:r>
              <w:rPr>
                <w:sz w:val="24"/>
              </w:rPr>
              <w:t xml:space="preserve">для физического лица (в том числе индивидуального предпринимателя): серия и номер паспорта, дата выдачи, наименование выдавшего паспорт органа</w:t>
            </w:r>
          </w:p>
        </w:tc>
      </w:tr>
      <w:tr>
        <w:tc>
          <w:tcPr>
            <w:gridSpan w:val="5"/>
            <w:tcW w:w="2891" w:type="dxa"/>
            <w:tcBorders>
              <w:top w:val="nil"/>
              <w:left w:val="nil"/>
              <w:bottom w:val="nil"/>
              <w:right w:val="nil"/>
            </w:tcBorders>
            <w:vMerge w:val="restart"/>
          </w:tcPr>
          <w:p>
            <w:pPr>
              <w:pStyle w:val="0"/>
            </w:pPr>
            <w:r>
              <w:rPr>
                <w:sz w:val="24"/>
              </w:rPr>
              <w:t xml:space="preserve">Адрес места нахождения (места жительства):</w:t>
            </w:r>
          </w:p>
        </w:tc>
        <w:tc>
          <w:tcPr>
            <w:gridSpan w:val="9"/>
            <w:tcW w:w="6162" w:type="dxa"/>
            <w:tcBorders>
              <w:top w:val="nil"/>
              <w:left w:val="nil"/>
              <w:bottom w:val="single" w:sz="4"/>
              <w:right w:val="nil"/>
            </w:tcBorders>
          </w:tcPr>
          <w:p>
            <w:pPr>
              <w:pStyle w:val="0"/>
            </w:pPr>
            <w:r>
              <w:rPr>
                <w:sz w:val="24"/>
              </w:rPr>
            </w:r>
          </w:p>
        </w:tc>
      </w:tr>
      <w:tr>
        <w:tblPrEx>
          <w:tblBorders>
            <w:insideH w:val="single" w:sz="4"/>
          </w:tblBorders>
        </w:tblPrEx>
        <w:tc>
          <w:tcPr>
            <w:gridSpan w:val="5"/>
            <w:tcBorders>
              <w:top w:val="nil"/>
              <w:left w:val="nil"/>
              <w:bottom w:val="nil"/>
              <w:right w:val="nil"/>
            </w:tcBorders>
            <w:vMerge w:val="continue"/>
          </w:tcPr>
          <w:p/>
        </w:tc>
        <w:tc>
          <w:tcPr>
            <w:gridSpan w:val="9"/>
            <w:tcW w:w="6162" w:type="dxa"/>
            <w:tcBorders>
              <w:top w:val="single" w:sz="4"/>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9"/>
            <w:tcW w:w="6162" w:type="dxa"/>
            <w:tcBorders>
              <w:top w:val="single" w:sz="4"/>
              <w:left w:val="nil"/>
              <w:bottom w:val="nil"/>
              <w:right w:val="nil"/>
            </w:tcBorders>
          </w:tcPr>
          <w:p>
            <w:pPr>
              <w:pStyle w:val="0"/>
              <w:jc w:val="center"/>
            </w:pPr>
            <w:r>
              <w:rPr>
                <w:sz w:val="24"/>
              </w:rPr>
              <w:t xml:space="preserve">для юридического лица - место нахождения, для физического лица (в том числе индивидуального предпринимателя) - место жительства</w:t>
            </w:r>
          </w:p>
        </w:tc>
      </w:tr>
      <w:tr>
        <w:tc>
          <w:tcPr>
            <w:gridSpan w:val="5"/>
            <w:tcW w:w="2891" w:type="dxa"/>
            <w:tcBorders>
              <w:top w:val="nil"/>
              <w:left w:val="nil"/>
              <w:bottom w:val="nil"/>
              <w:right w:val="nil"/>
            </w:tcBorders>
            <w:vMerge w:val="restart"/>
          </w:tcPr>
          <w:p>
            <w:pPr>
              <w:pStyle w:val="0"/>
            </w:pPr>
            <w:r>
              <w:rPr>
                <w:sz w:val="24"/>
              </w:rPr>
              <w:t xml:space="preserve">Прочая контактная информация:</w:t>
            </w:r>
          </w:p>
        </w:tc>
        <w:tc>
          <w:tcPr>
            <w:gridSpan w:val="9"/>
            <w:tcW w:w="6162" w:type="dxa"/>
            <w:tcBorders>
              <w:top w:val="nil"/>
              <w:left w:val="nil"/>
              <w:bottom w:val="single" w:sz="4"/>
              <w:right w:val="nil"/>
            </w:tcBorders>
          </w:tcPr>
          <w:p>
            <w:pPr>
              <w:pStyle w:val="0"/>
            </w:pPr>
            <w:r>
              <w:rPr>
                <w:sz w:val="24"/>
              </w:rPr>
            </w:r>
          </w:p>
        </w:tc>
      </w:tr>
      <w:tr>
        <w:tblPrEx>
          <w:tblBorders>
            <w:insideH w:val="single" w:sz="4"/>
          </w:tblBorders>
        </w:tblPrEx>
        <w:tc>
          <w:tcPr>
            <w:gridSpan w:val="5"/>
            <w:tcBorders>
              <w:top w:val="nil"/>
              <w:left w:val="nil"/>
              <w:bottom w:val="nil"/>
              <w:right w:val="nil"/>
            </w:tcBorders>
            <w:vMerge w:val="continue"/>
          </w:tcPr>
          <w:p/>
        </w:tc>
        <w:tc>
          <w:tcPr>
            <w:gridSpan w:val="9"/>
            <w:tcW w:w="6162" w:type="dxa"/>
            <w:tcBorders>
              <w:top w:val="single" w:sz="4"/>
              <w:left w:val="nil"/>
              <w:bottom w:val="single" w:sz="4"/>
              <w:right w:val="nil"/>
            </w:tcBorders>
          </w:tcPr>
          <w:p>
            <w:pPr>
              <w:pStyle w:val="0"/>
            </w:pPr>
            <w:r>
              <w:rPr>
                <w:sz w:val="24"/>
              </w:rPr>
            </w:r>
          </w:p>
        </w:tc>
      </w:tr>
      <w:tr>
        <w:tc>
          <w:tcPr>
            <w:gridSpan w:val="5"/>
            <w:tcW w:w="2891" w:type="dxa"/>
            <w:tcBorders>
              <w:top w:val="nil"/>
              <w:left w:val="nil"/>
              <w:bottom w:val="nil"/>
              <w:right w:val="nil"/>
            </w:tcBorders>
          </w:tcPr>
          <w:p>
            <w:pPr>
              <w:pStyle w:val="0"/>
            </w:pPr>
            <w:r>
              <w:rPr>
                <w:sz w:val="24"/>
              </w:rPr>
            </w:r>
          </w:p>
        </w:tc>
        <w:tc>
          <w:tcPr>
            <w:gridSpan w:val="9"/>
            <w:tcW w:w="6162" w:type="dxa"/>
            <w:tcBorders>
              <w:top w:val="single" w:sz="4"/>
              <w:left w:val="nil"/>
              <w:bottom w:val="nil"/>
              <w:right w:val="nil"/>
            </w:tcBorders>
          </w:tcPr>
          <w:p>
            <w:pPr>
              <w:pStyle w:val="0"/>
              <w:jc w:val="center"/>
            </w:pPr>
            <w:r>
              <w:rPr>
                <w:sz w:val="24"/>
              </w:rPr>
              <w:t xml:space="preserve">номера телефонов, факса, адреса электронной почты</w:t>
            </w:r>
          </w:p>
        </w:tc>
      </w:tr>
      <w:tr>
        <w:tc>
          <w:tcPr>
            <w:gridSpan w:val="5"/>
            <w:tcW w:w="2891" w:type="dxa"/>
            <w:tcBorders>
              <w:top w:val="nil"/>
              <w:left w:val="nil"/>
              <w:bottom w:val="nil"/>
              <w:right w:val="nil"/>
            </w:tcBorders>
          </w:tcPr>
          <w:p>
            <w:pPr>
              <w:pStyle w:val="0"/>
            </w:pPr>
            <w:r>
              <w:rPr>
                <w:sz w:val="24"/>
              </w:rPr>
              <w:t xml:space="preserve">в лице</w:t>
            </w:r>
          </w:p>
        </w:tc>
        <w:tc>
          <w:tcPr>
            <w:gridSpan w:val="9"/>
            <w:tcW w:w="6162" w:type="dxa"/>
            <w:tcBorders>
              <w:top w:val="nil"/>
              <w:left w:val="nil"/>
              <w:bottom w:val="single" w:sz="4"/>
              <w:right w:val="nil"/>
            </w:tcBorders>
          </w:tcPr>
          <w:p>
            <w:pPr>
              <w:pStyle w:val="0"/>
            </w:pPr>
            <w:r>
              <w:rPr>
                <w:sz w:val="24"/>
              </w:rPr>
            </w:r>
          </w:p>
        </w:tc>
      </w:tr>
      <w:tr>
        <w:tc>
          <w:tcPr>
            <w:gridSpan w:val="5"/>
            <w:tcW w:w="2891" w:type="dxa"/>
            <w:tcBorders>
              <w:top w:val="nil"/>
              <w:left w:val="nil"/>
              <w:bottom w:val="nil"/>
              <w:right w:val="nil"/>
            </w:tcBorders>
          </w:tcPr>
          <w:p>
            <w:pPr>
              <w:pStyle w:val="0"/>
            </w:pPr>
            <w:r>
              <w:rPr>
                <w:sz w:val="24"/>
              </w:rPr>
            </w:r>
          </w:p>
        </w:tc>
        <w:tc>
          <w:tcPr>
            <w:gridSpan w:val="9"/>
            <w:tcW w:w="6162" w:type="dxa"/>
            <w:tcBorders>
              <w:top w:val="single" w:sz="4"/>
              <w:left w:val="nil"/>
              <w:bottom w:val="nil"/>
              <w:right w:val="nil"/>
            </w:tcBorders>
          </w:tcPr>
          <w:p>
            <w:pPr>
              <w:pStyle w:val="0"/>
              <w:jc w:val="center"/>
            </w:pPr>
            <w:r>
              <w:rPr>
                <w:sz w:val="24"/>
              </w:rPr>
              <w:t xml:space="preserve">фамилия, имя, отчество (при наличии), должность</w:t>
            </w:r>
          </w:p>
        </w:tc>
      </w:tr>
      <w:tr>
        <w:tc>
          <w:tcPr>
            <w:gridSpan w:val="5"/>
            <w:tcW w:w="2891" w:type="dxa"/>
            <w:tcBorders>
              <w:top w:val="nil"/>
              <w:left w:val="nil"/>
              <w:bottom w:val="nil"/>
              <w:right w:val="nil"/>
            </w:tcBorders>
            <w:vMerge w:val="restart"/>
          </w:tcPr>
          <w:p>
            <w:pPr>
              <w:pStyle w:val="0"/>
            </w:pPr>
            <w:r>
              <w:rPr>
                <w:sz w:val="24"/>
              </w:rPr>
              <w:t xml:space="preserve">действующего на основании</w:t>
            </w:r>
          </w:p>
        </w:tc>
        <w:tc>
          <w:tcPr>
            <w:gridSpan w:val="9"/>
            <w:tcW w:w="6162"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9"/>
            <w:tcW w:w="6162" w:type="dxa"/>
            <w:tcBorders>
              <w:top w:val="single" w:sz="4"/>
              <w:left w:val="nil"/>
              <w:bottom w:val="nil"/>
              <w:right w:val="nil"/>
            </w:tcBorders>
          </w:tcPr>
          <w:p>
            <w:pPr>
              <w:pStyle w:val="0"/>
              <w:jc w:val="center"/>
            </w:pPr>
            <w:r>
              <w:rPr>
                <w:sz w:val="24"/>
              </w:rPr>
              <w:t xml:space="preserve">наименование и реквизиты документа, подтверждающего полномочия представителя заявителя</w:t>
            </w:r>
          </w:p>
        </w:tc>
      </w:tr>
      <w:tr>
        <w:tc>
          <w:tcPr>
            <w:gridSpan w:val="14"/>
            <w:tcW w:w="9053" w:type="dxa"/>
            <w:tcBorders>
              <w:top w:val="nil"/>
              <w:left w:val="nil"/>
              <w:bottom w:val="nil"/>
              <w:right w:val="nil"/>
            </w:tcBorders>
          </w:tcPr>
          <w:p>
            <w:pPr>
              <w:pStyle w:val="0"/>
              <w:jc w:val="both"/>
            </w:pPr>
            <w:r>
              <w:rPr>
                <w:sz w:val="24"/>
              </w:rPr>
              <w:t xml:space="preserve">заявляет о необходимости исправления опечаток и ошибок в выданных в результате предоставления государственной услуги документах:</w:t>
            </w:r>
          </w:p>
        </w:tc>
      </w:tr>
      <w:tr>
        <w:tc>
          <w:tcPr>
            <w:gridSpan w:val="14"/>
            <w:tcW w:w="9053" w:type="dxa"/>
            <w:tcBorders>
              <w:top w:val="nil"/>
              <w:left w:val="nil"/>
              <w:bottom w:val="single" w:sz="4"/>
              <w:right w:val="nil"/>
            </w:tcBorders>
          </w:tcPr>
          <w:p>
            <w:pPr>
              <w:pStyle w:val="0"/>
            </w:pPr>
            <w:r>
              <w:rPr>
                <w:sz w:val="24"/>
              </w:rPr>
            </w:r>
          </w:p>
        </w:tc>
      </w:tr>
      <w:tr>
        <w:tc>
          <w:tcPr>
            <w:gridSpan w:val="14"/>
            <w:tcW w:w="9053" w:type="dxa"/>
            <w:tcBorders>
              <w:top w:val="single" w:sz="4"/>
              <w:left w:val="nil"/>
              <w:bottom w:val="nil"/>
              <w:right w:val="nil"/>
            </w:tcBorders>
          </w:tcPr>
          <w:p>
            <w:pPr>
              <w:pStyle w:val="0"/>
              <w:jc w:val="center"/>
            </w:pPr>
            <w:r>
              <w:rPr>
                <w:sz w:val="24"/>
              </w:rPr>
              <w:t xml:space="preserve">наименование документа, требующего исправления опечаток и ошибок,</w:t>
            </w:r>
          </w:p>
        </w:tc>
      </w:tr>
      <w:tr>
        <w:tc>
          <w:tcPr>
            <w:gridSpan w:val="14"/>
            <w:tcW w:w="9053" w:type="dxa"/>
            <w:tcBorders>
              <w:top w:val="nil"/>
              <w:left w:val="nil"/>
              <w:bottom w:val="nil"/>
              <w:right w:val="nil"/>
            </w:tcBorders>
          </w:tcPr>
          <w:p>
            <w:pPr>
              <w:pStyle w:val="0"/>
              <w:jc w:val="center"/>
            </w:pPr>
            <w:r>
              <w:rPr>
                <w:sz w:val="24"/>
              </w:rPr>
              <w:t xml:space="preserve">указание на конкретные ошибки</w:t>
            </w:r>
          </w:p>
        </w:tc>
      </w:tr>
      <w:tr>
        <w:tc>
          <w:tcPr>
            <w:gridSpan w:val="14"/>
            <w:tcW w:w="9053" w:type="dxa"/>
            <w:tcBorders>
              <w:top w:val="nil"/>
              <w:left w:val="nil"/>
              <w:bottom w:val="nil"/>
              <w:right w:val="nil"/>
            </w:tcBorders>
          </w:tcPr>
          <w:p>
            <w:pPr>
              <w:pStyle w:val="0"/>
            </w:pPr>
            <w:r>
              <w:rPr>
                <w:sz w:val="24"/>
              </w:rPr>
            </w:r>
          </w:p>
        </w:tc>
      </w:tr>
      <w:tr>
        <w:tc>
          <w:tcPr>
            <w:gridSpan w:val="14"/>
            <w:tcW w:w="9053" w:type="dxa"/>
            <w:tcBorders>
              <w:top w:val="nil"/>
              <w:left w:val="nil"/>
              <w:bottom w:val="single" w:sz="4"/>
              <w:right w:val="nil"/>
            </w:tcBorders>
          </w:tcPr>
          <w:p>
            <w:pPr>
              <w:pStyle w:val="0"/>
              <w:jc w:val="both"/>
            </w:pPr>
            <w:r>
              <w:rPr>
                <w:sz w:val="24"/>
              </w:rPr>
              <w:t xml:space="preserve">К настоящему заявлению прилагаются следующие документы:</w:t>
            </w:r>
          </w:p>
        </w:tc>
      </w:tr>
      <w:tr>
        <w:tblPrEx>
          <w:tblBorders>
            <w:left w:val="single" w:sz="4"/>
            <w:right w:val="single" w:sz="4"/>
            <w:insideV w:val="single" w:sz="4"/>
            <w:insideH w:val="single" w:sz="4"/>
          </w:tblBorders>
        </w:tblPrEx>
        <w:tc>
          <w:tcPr>
            <w:gridSpan w:val="3"/>
            <w:tcW w:w="1417" w:type="dxa"/>
            <w:tcBorders>
              <w:top w:val="single" w:sz="4"/>
              <w:bottom w:val="single" w:sz="4"/>
            </w:tcBorders>
          </w:tcPr>
          <w:p>
            <w:pPr>
              <w:pStyle w:val="0"/>
              <w:jc w:val="center"/>
            </w:pPr>
            <w:r>
              <w:rPr>
                <w:sz w:val="24"/>
              </w:rPr>
              <w:t xml:space="preserve">N по порядку</w:t>
            </w:r>
          </w:p>
        </w:tc>
        <w:tc>
          <w:tcPr>
            <w:gridSpan w:val="4"/>
            <w:tcW w:w="2608" w:type="dxa"/>
            <w:tcBorders>
              <w:top w:val="single" w:sz="4"/>
              <w:bottom w:val="single" w:sz="4"/>
            </w:tcBorders>
          </w:tcPr>
          <w:p>
            <w:pPr>
              <w:pStyle w:val="0"/>
              <w:jc w:val="center"/>
            </w:pPr>
            <w:r>
              <w:rPr>
                <w:sz w:val="24"/>
              </w:rPr>
              <w:t xml:space="preserve">Наименование документа</w:t>
            </w:r>
          </w:p>
        </w:tc>
        <w:tc>
          <w:tcPr>
            <w:gridSpan w:val="6"/>
            <w:tcW w:w="2647" w:type="dxa"/>
            <w:tcBorders>
              <w:top w:val="single" w:sz="4"/>
              <w:bottom w:val="single" w:sz="4"/>
            </w:tcBorders>
          </w:tcPr>
          <w:p>
            <w:pPr>
              <w:pStyle w:val="0"/>
              <w:jc w:val="center"/>
            </w:pPr>
            <w:r>
              <w:rPr>
                <w:sz w:val="24"/>
              </w:rPr>
              <w:t xml:space="preserve">Количество листов</w:t>
            </w:r>
          </w:p>
        </w:tc>
        <w:tc>
          <w:tcPr>
            <w:tcW w:w="2381" w:type="dxa"/>
            <w:tcBorders>
              <w:top w:val="single" w:sz="4"/>
              <w:bottom w:val="single" w:sz="4"/>
            </w:tcBorders>
          </w:tcPr>
          <w:p>
            <w:pPr>
              <w:pStyle w:val="0"/>
              <w:jc w:val="center"/>
            </w:pPr>
            <w:r>
              <w:rPr>
                <w:sz w:val="24"/>
              </w:rPr>
              <w:t xml:space="preserve">Дополнительные сведения (копия/подлинник)</w:t>
            </w:r>
          </w:p>
        </w:tc>
      </w:tr>
      <w:tr>
        <w:tblPrEx>
          <w:tblBorders>
            <w:left w:val="single" w:sz="4"/>
            <w:right w:val="single" w:sz="4"/>
            <w:insideV w:val="single" w:sz="4"/>
            <w:insideH w:val="single" w:sz="4"/>
          </w:tblBorders>
        </w:tblPrEx>
        <w:tc>
          <w:tcPr>
            <w:gridSpan w:val="3"/>
            <w:tcW w:w="1417" w:type="dxa"/>
            <w:tcBorders>
              <w:top w:val="single" w:sz="4"/>
              <w:bottom w:val="single" w:sz="4"/>
            </w:tcBorders>
          </w:tcPr>
          <w:p>
            <w:pPr>
              <w:pStyle w:val="0"/>
            </w:pPr>
            <w:r>
              <w:rPr>
                <w:sz w:val="24"/>
              </w:rPr>
              <w:t xml:space="preserve">1.</w:t>
            </w:r>
          </w:p>
        </w:tc>
        <w:tc>
          <w:tcPr>
            <w:gridSpan w:val="4"/>
            <w:tcW w:w="2608" w:type="dxa"/>
            <w:tcBorders>
              <w:top w:val="single" w:sz="4"/>
              <w:bottom w:val="single" w:sz="4"/>
            </w:tcBorders>
          </w:tcPr>
          <w:p>
            <w:pPr>
              <w:pStyle w:val="0"/>
            </w:pPr>
            <w:r>
              <w:rPr>
                <w:sz w:val="24"/>
              </w:rPr>
            </w:r>
          </w:p>
        </w:tc>
        <w:tc>
          <w:tcPr>
            <w:gridSpan w:val="6"/>
            <w:tcW w:w="2647" w:type="dxa"/>
            <w:tcBorders>
              <w:top w:val="single" w:sz="4"/>
              <w:bottom w:val="single" w:sz="4"/>
            </w:tcBorders>
          </w:tcPr>
          <w:p>
            <w:pPr>
              <w:pStyle w:val="0"/>
            </w:pPr>
            <w:r>
              <w:rPr>
                <w:sz w:val="24"/>
              </w:rPr>
            </w:r>
          </w:p>
        </w:tc>
        <w:tc>
          <w:tcPr>
            <w:tcW w:w="2381" w:type="dxa"/>
            <w:tcBorders>
              <w:top w:val="single" w:sz="4"/>
              <w:bottom w:val="single" w:sz="4"/>
            </w:tcBorders>
          </w:tcPr>
          <w:p>
            <w:pPr>
              <w:pStyle w:val="0"/>
            </w:pPr>
            <w:r>
              <w:rPr>
                <w:sz w:val="24"/>
              </w:rPr>
            </w:r>
          </w:p>
        </w:tc>
      </w:tr>
      <w:tr>
        <w:tblPrEx>
          <w:tblBorders>
            <w:left w:val="single" w:sz="4"/>
            <w:right w:val="single" w:sz="4"/>
            <w:insideV w:val="single" w:sz="4"/>
            <w:insideH w:val="single" w:sz="4"/>
          </w:tblBorders>
        </w:tblPrEx>
        <w:tc>
          <w:tcPr>
            <w:gridSpan w:val="3"/>
            <w:tcW w:w="1417" w:type="dxa"/>
            <w:tcBorders>
              <w:top w:val="single" w:sz="4"/>
              <w:bottom w:val="single" w:sz="4"/>
            </w:tcBorders>
          </w:tcPr>
          <w:p>
            <w:pPr>
              <w:pStyle w:val="0"/>
            </w:pPr>
            <w:r>
              <w:rPr>
                <w:sz w:val="24"/>
              </w:rPr>
              <w:t xml:space="preserve">2.</w:t>
            </w:r>
          </w:p>
        </w:tc>
        <w:tc>
          <w:tcPr>
            <w:gridSpan w:val="4"/>
            <w:tcW w:w="2608" w:type="dxa"/>
            <w:tcBorders>
              <w:top w:val="single" w:sz="4"/>
              <w:bottom w:val="single" w:sz="4"/>
            </w:tcBorders>
          </w:tcPr>
          <w:p>
            <w:pPr>
              <w:pStyle w:val="0"/>
            </w:pPr>
            <w:r>
              <w:rPr>
                <w:sz w:val="24"/>
              </w:rPr>
            </w:r>
          </w:p>
        </w:tc>
        <w:tc>
          <w:tcPr>
            <w:gridSpan w:val="6"/>
            <w:tcW w:w="2647" w:type="dxa"/>
            <w:tcBorders>
              <w:top w:val="single" w:sz="4"/>
              <w:bottom w:val="single" w:sz="4"/>
            </w:tcBorders>
          </w:tcPr>
          <w:p>
            <w:pPr>
              <w:pStyle w:val="0"/>
            </w:pPr>
            <w:r>
              <w:rPr>
                <w:sz w:val="24"/>
              </w:rPr>
            </w:r>
          </w:p>
        </w:tc>
        <w:tc>
          <w:tcPr>
            <w:tcW w:w="2381" w:type="dxa"/>
            <w:tcBorders>
              <w:top w:val="single" w:sz="4"/>
              <w:bottom w:val="single" w:sz="4"/>
            </w:tcBorders>
          </w:tcPr>
          <w:p>
            <w:pPr>
              <w:pStyle w:val="0"/>
            </w:pPr>
            <w:r>
              <w:rPr>
                <w:sz w:val="24"/>
              </w:rPr>
            </w:r>
          </w:p>
        </w:tc>
      </w:tr>
      <w:tr>
        <w:tc>
          <w:tcPr>
            <w:gridSpan w:val="14"/>
            <w:tcW w:w="9053" w:type="dxa"/>
            <w:tcBorders>
              <w:top w:val="single" w:sz="4"/>
              <w:left w:val="nil"/>
              <w:bottom w:val="nil"/>
              <w:right w:val="nil"/>
            </w:tcBorders>
          </w:tcPr>
          <w:p>
            <w:pPr>
              <w:pStyle w:val="0"/>
            </w:pPr>
            <w:r>
              <w:rPr>
                <w:sz w:val="24"/>
              </w:rPr>
            </w:r>
          </w:p>
        </w:tc>
      </w:tr>
      <w:tr>
        <w:tc>
          <w:tcPr>
            <w:gridSpan w:val="14"/>
            <w:tcW w:w="9053" w:type="dxa"/>
            <w:tcBorders>
              <w:top w:val="nil"/>
              <w:left w:val="nil"/>
              <w:bottom w:val="nil"/>
              <w:right w:val="nil"/>
            </w:tcBorders>
          </w:tcPr>
          <w:p>
            <w:pPr>
              <w:pStyle w:val="0"/>
            </w:pPr>
            <w:r>
              <w:rPr>
                <w:sz w:val="24"/>
              </w:rPr>
              <w:t xml:space="preserve">Документы, выдаваемые в результате предоставления государственной услуги, прошу:</w:t>
            </w:r>
          </w:p>
        </w:tc>
      </w:tr>
      <w:tr>
        <w:tc>
          <w:tcPr>
            <w:gridSpan w:val="14"/>
            <w:tcW w:w="9053" w:type="dxa"/>
            <w:tcBorders>
              <w:top w:val="nil"/>
              <w:left w:val="nil"/>
              <w:bottom w:val="nil"/>
              <w:right w:val="nil"/>
            </w:tcBorders>
          </w:tcPr>
          <w:p>
            <w:pPr>
              <w:pStyle w:val="0"/>
              <w:jc w:val="both"/>
            </w:pPr>
            <w:r>
              <w:rPr>
                <w:sz w:val="24"/>
              </w:rPr>
              <w:t xml:space="preserve">отметить нужное:</w:t>
            </w:r>
          </w:p>
        </w:tc>
      </w:tr>
      <w:tr>
        <w:tblPrEx>
          <w:tblBorders>
            <w:left w:val="single" w:sz="4"/>
          </w:tblBorders>
        </w:tblPrEx>
        <w:tc>
          <w:tcPr>
            <w:tcW w:w="432" w:type="dxa"/>
            <w:tcBorders>
              <w:top w:val="single" w:sz="4"/>
              <w:left w:val="single" w:sz="4"/>
              <w:bottom w:val="single" w:sz="4"/>
              <w:right w:val="single" w:sz="4"/>
            </w:tcBorders>
          </w:tcPr>
          <w:p>
            <w:pPr>
              <w:pStyle w:val="0"/>
            </w:pPr>
            <w:r>
              <w:rPr>
                <w:sz w:val="24"/>
              </w:rPr>
            </w:r>
          </w:p>
        </w:tc>
        <w:tc>
          <w:tcPr>
            <w:gridSpan w:val="8"/>
            <w:tcW w:w="4193" w:type="dxa"/>
            <w:tcBorders>
              <w:top w:val="nil"/>
              <w:left w:val="single" w:sz="4"/>
              <w:bottom w:val="nil"/>
              <w:right w:val="nil"/>
            </w:tcBorders>
          </w:tcPr>
          <w:p>
            <w:pPr>
              <w:pStyle w:val="0"/>
            </w:pPr>
            <w:r>
              <w:rPr>
                <w:sz w:val="24"/>
              </w:rPr>
              <w:t xml:space="preserve">выдать (направить) на бумажном носителе</w:t>
            </w:r>
          </w:p>
        </w:tc>
        <w:tc>
          <w:tcPr>
            <w:gridSpan w:val="5"/>
            <w:tcW w:w="4428" w:type="dxa"/>
            <w:tcBorders>
              <w:top w:val="nil"/>
              <w:left w:val="nil"/>
              <w:bottom w:val="nil"/>
              <w:right w:val="nil"/>
            </w:tcBorders>
          </w:tcPr>
          <w:p>
            <w:pPr>
              <w:pStyle w:val="0"/>
            </w:pPr>
            <w:r>
              <w:rPr>
                <w:sz w:val="24"/>
              </w:rPr>
            </w:r>
          </w:p>
        </w:tc>
      </w:tr>
      <w:tr>
        <w:tblPrEx>
          <w:tblBorders>
            <w:left w:val="single" w:sz="4"/>
          </w:tblBorders>
        </w:tblPrEx>
        <w:tc>
          <w:tcPr>
            <w:tcW w:w="432" w:type="dxa"/>
            <w:tcBorders>
              <w:top w:val="single" w:sz="4"/>
              <w:left w:val="single" w:sz="4"/>
              <w:bottom w:val="single" w:sz="4"/>
              <w:right w:val="single" w:sz="4"/>
            </w:tcBorders>
          </w:tcPr>
          <w:p>
            <w:pPr>
              <w:pStyle w:val="0"/>
            </w:pPr>
            <w:r>
              <w:rPr>
                <w:sz w:val="24"/>
              </w:rPr>
            </w:r>
          </w:p>
        </w:tc>
        <w:tc>
          <w:tcPr>
            <w:gridSpan w:val="8"/>
            <w:tcW w:w="4193" w:type="dxa"/>
            <w:tcBorders>
              <w:top w:val="nil"/>
              <w:left w:val="single" w:sz="4"/>
              <w:bottom w:val="nil"/>
              <w:right w:val="nil"/>
            </w:tcBorders>
          </w:tcPr>
          <w:p>
            <w:pPr>
              <w:pStyle w:val="0"/>
              <w:ind w:left="283"/>
            </w:pPr>
            <w:r>
              <w:rPr>
                <w:sz w:val="24"/>
              </w:rPr>
              <w:t xml:space="preserve">Направить на бумажном носителе по адресу:</w:t>
            </w:r>
          </w:p>
        </w:tc>
        <w:tc>
          <w:tcPr>
            <w:gridSpan w:val="5"/>
            <w:tcW w:w="4428" w:type="dxa"/>
            <w:tcBorders>
              <w:top w:val="nil"/>
              <w:left w:val="nil"/>
              <w:bottom w:val="nil"/>
              <w:right w:val="nil"/>
            </w:tcBorders>
          </w:tcPr>
          <w:p>
            <w:pPr>
              <w:pStyle w:val="0"/>
            </w:pPr>
            <w:r>
              <w:rPr>
                <w:sz w:val="24"/>
              </w:rPr>
            </w:r>
          </w:p>
        </w:tc>
      </w:tr>
      <w:tr>
        <w:tc>
          <w:tcPr>
            <w:tcW w:w="432" w:type="dxa"/>
            <w:tcBorders>
              <w:top w:val="single" w:sz="4"/>
              <w:left w:val="nil"/>
              <w:bottom w:val="nil"/>
              <w:right w:val="nil"/>
            </w:tcBorders>
          </w:tcPr>
          <w:p>
            <w:pPr>
              <w:pStyle w:val="0"/>
            </w:pPr>
            <w:r>
              <w:rPr>
                <w:sz w:val="24"/>
              </w:rPr>
            </w:r>
          </w:p>
        </w:tc>
        <w:tc>
          <w:tcPr>
            <w:gridSpan w:val="8"/>
            <w:tcW w:w="4193" w:type="dxa"/>
            <w:tcBorders>
              <w:top w:val="nil"/>
              <w:left w:val="nil"/>
              <w:bottom w:val="nil"/>
              <w:right w:val="nil"/>
            </w:tcBorders>
          </w:tcPr>
          <w:p>
            <w:pPr>
              <w:pStyle w:val="0"/>
            </w:pPr>
            <w:r>
              <w:rPr>
                <w:sz w:val="24"/>
              </w:rPr>
            </w:r>
          </w:p>
        </w:tc>
        <w:tc>
          <w:tcPr>
            <w:gridSpan w:val="5"/>
            <w:tcW w:w="4428" w:type="dxa"/>
            <w:tcBorders>
              <w:top w:val="nil"/>
              <w:left w:val="nil"/>
              <w:bottom w:val="nil"/>
              <w:right w:val="nil"/>
            </w:tcBorders>
          </w:tcPr>
          <w:p>
            <w:pPr>
              <w:pStyle w:val="0"/>
            </w:pPr>
            <w:r>
              <w:rPr>
                <w:sz w:val="24"/>
              </w:rPr>
            </w:r>
          </w:p>
        </w:tc>
      </w:tr>
      <w:tr>
        <w:tc>
          <w:tcPr>
            <w:tcW w:w="432" w:type="dxa"/>
            <w:tcBorders>
              <w:top w:val="nil"/>
              <w:left w:val="nil"/>
              <w:bottom w:val="nil"/>
              <w:right w:val="nil"/>
            </w:tcBorders>
          </w:tcPr>
          <w:p>
            <w:pPr>
              <w:pStyle w:val="0"/>
            </w:pPr>
            <w:r>
              <w:rPr>
                <w:sz w:val="24"/>
              </w:rPr>
            </w:r>
          </w:p>
        </w:tc>
        <w:tc>
          <w:tcPr>
            <w:gridSpan w:val="8"/>
            <w:tcW w:w="4193" w:type="dxa"/>
            <w:tcBorders>
              <w:top w:val="nil"/>
              <w:left w:val="nil"/>
              <w:bottom w:val="nil"/>
              <w:right w:val="nil"/>
            </w:tcBorders>
          </w:tcPr>
          <w:p>
            <w:pPr>
              <w:pStyle w:val="0"/>
            </w:pPr>
            <w:r>
              <w:rPr>
                <w:sz w:val="24"/>
              </w:rPr>
              <w:t xml:space="preserve">Направить:</w:t>
            </w:r>
          </w:p>
        </w:tc>
        <w:tc>
          <w:tcPr>
            <w:gridSpan w:val="5"/>
            <w:tcW w:w="4428" w:type="dxa"/>
            <w:tcBorders>
              <w:top w:val="nil"/>
              <w:left w:val="nil"/>
              <w:bottom w:val="nil"/>
              <w:right w:val="nil"/>
            </w:tcBorders>
          </w:tcPr>
          <w:p>
            <w:pPr>
              <w:pStyle w:val="0"/>
            </w:pPr>
            <w:r>
              <w:rPr>
                <w:sz w:val="24"/>
              </w:rPr>
            </w:r>
          </w:p>
        </w:tc>
      </w:tr>
      <w:tr>
        <w:tc>
          <w:tcPr>
            <w:gridSpan w:val="9"/>
            <w:tcW w:w="4625" w:type="dxa"/>
            <w:tcBorders>
              <w:top w:val="nil"/>
              <w:left w:val="nil"/>
              <w:bottom w:val="nil"/>
              <w:right w:val="nil"/>
            </w:tcBorders>
          </w:tcPr>
          <w:p>
            <w:pPr>
              <w:pStyle w:val="0"/>
              <w:jc w:val="center"/>
            </w:pPr>
            <w:r>
              <w:rPr>
                <w:sz w:val="24"/>
              </w:rPr>
              <w:t xml:space="preserve">на адрес электронной почты, указанный в настоящем заявлении</w:t>
            </w:r>
          </w:p>
        </w:tc>
        <w:tc>
          <w:tcPr>
            <w:gridSpan w:val="5"/>
            <w:tcW w:w="4428" w:type="dxa"/>
            <w:tcBorders>
              <w:top w:val="nil"/>
              <w:left w:val="nil"/>
              <w:bottom w:val="nil"/>
              <w:right w:val="nil"/>
            </w:tcBorders>
          </w:tcPr>
          <w:p>
            <w:pPr>
              <w:pStyle w:val="0"/>
              <w:jc w:val="center"/>
            </w:pPr>
            <w:r>
              <w:rPr>
                <w:sz w:val="24"/>
              </w:rPr>
              <w:t xml:space="preserve">через Единый портал предоставления государственных услуг</w:t>
            </w:r>
          </w:p>
        </w:tc>
      </w:tr>
      <w:tr>
        <w:tc>
          <w:tcPr>
            <w:gridSpan w:val="9"/>
            <w:tcW w:w="4625" w:type="dxa"/>
            <w:tcBorders>
              <w:top w:val="nil"/>
              <w:left w:val="nil"/>
              <w:bottom w:val="nil"/>
              <w:right w:val="nil"/>
            </w:tcBorders>
          </w:tcPr>
          <w:p>
            <w:pPr>
              <w:pStyle w:val="0"/>
            </w:pPr>
            <w:r>
              <w:rPr>
                <w:sz w:val="24"/>
              </w:rPr>
            </w:r>
          </w:p>
        </w:tc>
        <w:tc>
          <w:tcPr>
            <w:gridSpan w:val="5"/>
            <w:tcW w:w="4428" w:type="dxa"/>
            <w:tcBorders>
              <w:top w:val="nil"/>
              <w:left w:val="nil"/>
              <w:bottom w:val="nil"/>
              <w:right w:val="nil"/>
            </w:tcBorders>
          </w:tcPr>
          <w:p>
            <w:pPr>
              <w:pStyle w:val="0"/>
            </w:pPr>
            <w:r>
              <w:rPr>
                <w:sz w:val="24"/>
              </w:rPr>
            </w:r>
          </w:p>
        </w:tc>
      </w:tr>
      <w:tr>
        <w:tblPrEx>
          <w:tblBorders>
            <w:left w:val="single" w:sz="4"/>
            <w:insideV w:val="single" w:sz="4"/>
          </w:tblBorders>
        </w:tblPrEx>
        <w:tc>
          <w:tcPr>
            <w:gridSpan w:val="2"/>
            <w:tcW w:w="907" w:type="dxa"/>
            <w:tcBorders>
              <w:top w:val="single" w:sz="4"/>
              <w:bottom w:val="single" w:sz="4"/>
            </w:tcBorders>
          </w:tcPr>
          <w:p>
            <w:pPr>
              <w:pStyle w:val="0"/>
            </w:pPr>
            <w:r>
              <w:rPr>
                <w:sz w:val="24"/>
              </w:rPr>
            </w:r>
          </w:p>
        </w:tc>
        <w:tc>
          <w:tcPr>
            <w:gridSpan w:val="7"/>
            <w:tcW w:w="3718" w:type="dxa"/>
            <w:tcBorders>
              <w:top w:val="nil"/>
              <w:bottom w:val="nil"/>
            </w:tcBorders>
          </w:tcPr>
          <w:p>
            <w:pPr>
              <w:pStyle w:val="0"/>
              <w:jc w:val="center"/>
            </w:pPr>
            <w:r>
              <w:rPr>
                <w:sz w:val="24"/>
              </w:rPr>
              <w:t xml:space="preserve">в форме электронного образа документа</w:t>
            </w:r>
          </w:p>
        </w:tc>
        <w:tc>
          <w:tcPr>
            <w:gridSpan w:val="2"/>
            <w:tcW w:w="961" w:type="dxa"/>
            <w:tcBorders>
              <w:top w:val="single" w:sz="4"/>
              <w:bottom w:val="single" w:sz="4"/>
            </w:tcBorders>
          </w:tcPr>
          <w:p>
            <w:pPr>
              <w:pStyle w:val="0"/>
            </w:pPr>
            <w:r>
              <w:rPr>
                <w:sz w:val="24"/>
              </w:rPr>
            </w:r>
          </w:p>
        </w:tc>
        <w:tc>
          <w:tcPr>
            <w:gridSpan w:val="3"/>
            <w:tcW w:w="3467" w:type="dxa"/>
            <w:tcBorders>
              <w:top w:val="nil"/>
              <w:bottom w:val="nil"/>
              <w:right w:val="nil"/>
            </w:tcBorders>
          </w:tcPr>
          <w:p>
            <w:pPr>
              <w:pStyle w:val="0"/>
              <w:jc w:val="center"/>
            </w:pPr>
            <w:r>
              <w:rPr>
                <w:sz w:val="24"/>
              </w:rPr>
              <w:t xml:space="preserve">в форме электронного образа документа</w:t>
            </w:r>
          </w:p>
        </w:tc>
      </w:tr>
      <w:tr>
        <w:tblPrEx>
          <w:tblBorders>
            <w:left w:val="single" w:sz="4"/>
            <w:insideV w:val="single" w:sz="4"/>
          </w:tblBorders>
        </w:tblPrEx>
        <w:tc>
          <w:tcPr>
            <w:gridSpan w:val="2"/>
            <w:tcW w:w="907" w:type="dxa"/>
            <w:tcBorders>
              <w:top w:val="single" w:sz="4"/>
              <w:bottom w:val="single" w:sz="4"/>
            </w:tcBorders>
          </w:tcPr>
          <w:p>
            <w:pPr>
              <w:pStyle w:val="0"/>
            </w:pPr>
            <w:r>
              <w:rPr>
                <w:sz w:val="24"/>
              </w:rPr>
            </w:r>
          </w:p>
        </w:tc>
        <w:tc>
          <w:tcPr>
            <w:gridSpan w:val="7"/>
            <w:tcW w:w="3718" w:type="dxa"/>
            <w:tcBorders>
              <w:top w:val="nil"/>
              <w:bottom w:val="nil"/>
            </w:tcBorders>
          </w:tcPr>
          <w:p>
            <w:pPr>
              <w:pStyle w:val="0"/>
              <w:jc w:val="center"/>
            </w:pPr>
            <w:r>
              <w:rPr>
                <w:sz w:val="24"/>
              </w:rPr>
              <w:t xml:space="preserve">в форме электронного документа</w:t>
            </w:r>
          </w:p>
        </w:tc>
        <w:tc>
          <w:tcPr>
            <w:gridSpan w:val="2"/>
            <w:tcW w:w="961" w:type="dxa"/>
            <w:tcBorders>
              <w:top w:val="single" w:sz="4"/>
              <w:bottom w:val="single" w:sz="4"/>
            </w:tcBorders>
          </w:tcPr>
          <w:p>
            <w:pPr>
              <w:pStyle w:val="0"/>
            </w:pPr>
            <w:r>
              <w:rPr>
                <w:sz w:val="24"/>
              </w:rPr>
            </w:r>
          </w:p>
        </w:tc>
        <w:tc>
          <w:tcPr>
            <w:gridSpan w:val="3"/>
            <w:tcW w:w="3467" w:type="dxa"/>
            <w:tcBorders>
              <w:top w:val="nil"/>
              <w:bottom w:val="nil"/>
              <w:right w:val="nil"/>
            </w:tcBorders>
          </w:tcPr>
          <w:p>
            <w:pPr>
              <w:pStyle w:val="0"/>
            </w:pPr>
            <w:r>
              <w:rPr>
                <w:sz w:val="24"/>
              </w:rPr>
              <w:t xml:space="preserve">в форме электронного документа</w:t>
            </w:r>
          </w:p>
        </w:tc>
      </w:tr>
      <w:tr>
        <w:tc>
          <w:tcPr>
            <w:gridSpan w:val="9"/>
            <w:tcW w:w="4625" w:type="dxa"/>
            <w:tcBorders>
              <w:top w:val="nil"/>
              <w:left w:val="nil"/>
              <w:bottom w:val="nil"/>
              <w:right w:val="nil"/>
            </w:tcBorders>
          </w:tcPr>
          <w:p>
            <w:pPr>
              <w:pStyle w:val="0"/>
            </w:pPr>
            <w:r>
              <w:rPr>
                <w:sz w:val="24"/>
              </w:rPr>
            </w:r>
          </w:p>
        </w:tc>
        <w:tc>
          <w:tcPr>
            <w:gridSpan w:val="5"/>
            <w:tcW w:w="4428" w:type="dxa"/>
            <w:tcBorders>
              <w:top w:val="nil"/>
              <w:left w:val="nil"/>
              <w:bottom w:val="nil"/>
              <w:right w:val="nil"/>
            </w:tcBorders>
          </w:tcPr>
          <w:p>
            <w:pPr>
              <w:pStyle w:val="0"/>
            </w:pPr>
            <w:r>
              <w:rPr>
                <w:sz w:val="24"/>
              </w:rPr>
            </w:r>
          </w:p>
        </w:tc>
      </w:tr>
      <w:tr>
        <w:tc>
          <w:tcPr>
            <w:gridSpan w:val="14"/>
            <w:tcW w:w="9053" w:type="dxa"/>
            <w:tcBorders>
              <w:top w:val="nil"/>
              <w:left w:val="nil"/>
              <w:bottom w:val="nil"/>
              <w:right w:val="nil"/>
            </w:tcBorders>
          </w:tcPr>
          <w:p>
            <w:pPr>
              <w:pStyle w:val="0"/>
            </w:pPr>
            <w:r>
              <w:rPr>
                <w:sz w:val="24"/>
              </w:rPr>
              <w:t xml:space="preserve">Сведения, указанные в заявлении, достоверны.</w:t>
            </w:r>
          </w:p>
        </w:tc>
      </w:tr>
      <w:tr>
        <w:tc>
          <w:tcPr>
            <w:gridSpan w:val="7"/>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4"/>
            <w:tcW w:w="1926" w:type="dxa"/>
            <w:tcBorders>
              <w:top w:val="nil"/>
              <w:left w:val="nil"/>
              <w:bottom w:val="nil"/>
              <w:right w:val="nil"/>
            </w:tcBorders>
          </w:tcPr>
          <w:p>
            <w:pPr>
              <w:pStyle w:val="0"/>
            </w:pPr>
            <w:r>
              <w:rPr>
                <w:sz w:val="24"/>
              </w:rPr>
            </w:r>
          </w:p>
        </w:tc>
        <w:tc>
          <w:tcPr>
            <w:tcW w:w="381" w:type="dxa"/>
            <w:tcBorders>
              <w:top w:val="nil"/>
              <w:left w:val="nil"/>
              <w:bottom w:val="nil"/>
              <w:right w:val="nil"/>
            </w:tcBorders>
          </w:tcPr>
          <w:p>
            <w:pPr>
              <w:pStyle w:val="0"/>
            </w:pPr>
            <w:r>
              <w:rPr>
                <w:sz w:val="24"/>
              </w:rPr>
            </w:r>
          </w:p>
        </w:tc>
        <w:tc>
          <w:tcPr>
            <w:tcW w:w="2381" w:type="dxa"/>
            <w:tcBorders>
              <w:top w:val="nil"/>
              <w:left w:val="nil"/>
              <w:bottom w:val="single" w:sz="4"/>
              <w:right w:val="nil"/>
            </w:tcBorders>
          </w:tcPr>
          <w:p>
            <w:pPr>
              <w:pStyle w:val="0"/>
            </w:pPr>
            <w:r>
              <w:rPr>
                <w:sz w:val="24"/>
              </w:rPr>
            </w:r>
          </w:p>
        </w:tc>
      </w:tr>
      <w:tr>
        <w:tc>
          <w:tcPr>
            <w:gridSpan w:val="7"/>
            <w:tcW w:w="4025" w:type="dxa"/>
            <w:tcBorders>
              <w:top w:val="single" w:sz="4"/>
              <w:left w:val="nil"/>
              <w:bottom w:val="nil"/>
              <w:right w:val="nil"/>
            </w:tcBorders>
          </w:tcPr>
          <w:p>
            <w:pPr>
              <w:pStyle w:val="0"/>
              <w:jc w:val="center"/>
            </w:pPr>
            <w:r>
              <w:rPr>
                <w:sz w:val="24"/>
              </w:rPr>
              <w:t xml:space="preserve">наименование заявителя - для юридических лиц, ФИО заявителя - для физических лиц, в том числе индивидуальных предпринимателей</w:t>
            </w:r>
          </w:p>
        </w:tc>
        <w:tc>
          <w:tcPr>
            <w:tcW w:w="340" w:type="dxa"/>
            <w:tcBorders>
              <w:top w:val="nil"/>
              <w:left w:val="nil"/>
              <w:bottom w:val="nil"/>
              <w:right w:val="nil"/>
            </w:tcBorders>
          </w:tcPr>
          <w:p>
            <w:pPr>
              <w:pStyle w:val="0"/>
            </w:pPr>
            <w:r>
              <w:rPr>
                <w:sz w:val="24"/>
              </w:rPr>
            </w:r>
          </w:p>
        </w:tc>
        <w:tc>
          <w:tcPr>
            <w:gridSpan w:val="4"/>
            <w:tcW w:w="1926" w:type="dxa"/>
            <w:tcBorders>
              <w:top w:val="nil"/>
              <w:left w:val="nil"/>
              <w:bottom w:val="nil"/>
              <w:right w:val="nil"/>
            </w:tcBorders>
          </w:tcPr>
          <w:p>
            <w:pPr>
              <w:pStyle w:val="0"/>
              <w:jc w:val="center"/>
            </w:pPr>
            <w:r>
              <w:rPr>
                <w:sz w:val="24"/>
              </w:rPr>
              <w:t xml:space="preserve">подпись, печать (при наличии)</w:t>
            </w:r>
          </w:p>
        </w:tc>
        <w:tc>
          <w:tcPr>
            <w:tcW w:w="381" w:type="dxa"/>
            <w:tcBorders>
              <w:top w:val="nil"/>
              <w:left w:val="nil"/>
              <w:bottom w:val="nil"/>
              <w:right w:val="nil"/>
            </w:tcBorders>
          </w:tcPr>
          <w:p>
            <w:pPr>
              <w:pStyle w:val="0"/>
            </w:pPr>
            <w:r>
              <w:rPr>
                <w:sz w:val="24"/>
              </w:rPr>
            </w:r>
          </w:p>
        </w:tc>
        <w:tc>
          <w:tcPr>
            <w:tcW w:w="2381"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Росприроднадзора от 30.03.2020 N 338</w:t>
            <w:br/>
            <w:t>(ред. от 26.08.2021)</w:t>
            <w:br/>
            <w:t>"Об утверждении Административного регламента Федерально...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www.gosuslugi.ru" TargetMode = "External"/><Relationship Id="rId9" Type="http://schemas.openxmlformats.org/officeDocument/2006/relationships/hyperlink" Target="https://www.rpn.gov.ru" TargetMode = "External"/><Relationship Id="rId10" Type="http://schemas.openxmlformats.org/officeDocument/2006/relationships/hyperlink" Target="https://frgu.gosuslugi.ru" TargetMode = "External"/><Relationship Id="rId11" Type="http://schemas.openxmlformats.org/officeDocument/2006/relationships/hyperlink" Target="https://docs.eaeunion.org/docs/ru-ru/0124909/clcd_21052012_45" TargetMode = "External"/><Relationship Id="rId12" Type="http://schemas.openxmlformats.org/officeDocument/2006/relationships/hyperlink" Target="http://www.eaeunion.org/"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Росприроднадзора от 30.03.2020 N 338
(ред. от 26.08.2021)
"Об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заключения (разрешительного документа)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dc:title>
  <dcterms:created xsi:type="dcterms:W3CDTF">2026-04-13T09:07:20Z</dcterms:created>
</cp:coreProperties>
</file>