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D5" w:rsidRDefault="00DA62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62D5" w:rsidRDefault="00DA62D5">
      <w:pPr>
        <w:pStyle w:val="ConsPlusNormal"/>
        <w:jc w:val="both"/>
        <w:outlineLvl w:val="0"/>
      </w:pPr>
    </w:p>
    <w:p w:rsidR="00DA62D5" w:rsidRDefault="00DA62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A62D5" w:rsidRDefault="00DA62D5">
      <w:pPr>
        <w:pStyle w:val="ConsPlusTitle"/>
        <w:jc w:val="both"/>
      </w:pPr>
    </w:p>
    <w:p w:rsidR="00DA62D5" w:rsidRDefault="00DA62D5">
      <w:pPr>
        <w:pStyle w:val="ConsPlusTitle"/>
        <w:jc w:val="center"/>
      </w:pPr>
      <w:r>
        <w:t>ПОСТАНОВЛЕНИЕ</w:t>
      </w:r>
    </w:p>
    <w:p w:rsidR="00DA62D5" w:rsidRDefault="00DA62D5">
      <w:pPr>
        <w:pStyle w:val="ConsPlusTitle"/>
        <w:jc w:val="center"/>
      </w:pPr>
      <w:r>
        <w:t>от 4 мая 2018 г. N 542</w:t>
      </w:r>
    </w:p>
    <w:p w:rsidR="00DA62D5" w:rsidRDefault="00DA62D5">
      <w:pPr>
        <w:pStyle w:val="ConsPlusTitle"/>
        <w:jc w:val="both"/>
      </w:pPr>
    </w:p>
    <w:p w:rsidR="00DA62D5" w:rsidRDefault="00DA62D5">
      <w:pPr>
        <w:pStyle w:val="ConsPlusTitle"/>
        <w:jc w:val="center"/>
      </w:pPr>
      <w:r>
        <w:t>ОБ УТВЕРЖДЕНИИ ПРАВИЛ</w:t>
      </w:r>
    </w:p>
    <w:p w:rsidR="00DA62D5" w:rsidRDefault="00DA62D5">
      <w:pPr>
        <w:pStyle w:val="ConsPlusTitle"/>
        <w:jc w:val="center"/>
      </w:pPr>
      <w:r>
        <w:t>ОРГАНИЗАЦИИ РАБОТ ПО ЛИКВИДАЦИИ НАКОПЛЕННОГО ВРЕДА</w:t>
      </w:r>
    </w:p>
    <w:p w:rsidR="00DA62D5" w:rsidRDefault="00DA62D5">
      <w:pPr>
        <w:pStyle w:val="ConsPlusTitle"/>
        <w:jc w:val="center"/>
      </w:pPr>
      <w:r>
        <w:t>ОКРУЖАЮЩЕЙ СРЕДЕ</w:t>
      </w:r>
    </w:p>
    <w:p w:rsidR="00DA62D5" w:rsidRDefault="00DA62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62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62D5" w:rsidRDefault="00DA6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2D5" w:rsidRDefault="00DA6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25.12.2019 N 1834)</w:t>
            </w:r>
          </w:p>
        </w:tc>
      </w:tr>
    </w:tbl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80.2</w:t>
        </w:r>
      </w:hyperlink>
      <w:r>
        <w:t xml:space="preserve"> Федерального закона "Об охране окружающей среды" Правительство Российской Федерации постановляет: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организации работ по ликвидации накопленного вреда окружающей среде.</w:t>
      </w: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right"/>
      </w:pPr>
      <w:r>
        <w:t>Председатель Правительства</w:t>
      </w:r>
    </w:p>
    <w:p w:rsidR="00DA62D5" w:rsidRDefault="00DA62D5">
      <w:pPr>
        <w:pStyle w:val="ConsPlusNormal"/>
        <w:jc w:val="right"/>
      </w:pPr>
      <w:r>
        <w:t>Российской Федерации</w:t>
      </w:r>
    </w:p>
    <w:p w:rsidR="00DA62D5" w:rsidRDefault="00DA62D5">
      <w:pPr>
        <w:pStyle w:val="ConsPlusNormal"/>
        <w:jc w:val="right"/>
      </w:pPr>
      <w:r>
        <w:t>Д.МЕДВЕДЕВ</w:t>
      </w: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right"/>
        <w:outlineLvl w:val="0"/>
      </w:pPr>
      <w:r>
        <w:t>Утверждены</w:t>
      </w:r>
    </w:p>
    <w:p w:rsidR="00DA62D5" w:rsidRDefault="00DA62D5">
      <w:pPr>
        <w:pStyle w:val="ConsPlusNormal"/>
        <w:jc w:val="right"/>
      </w:pPr>
      <w:r>
        <w:t>постановлением Правительства</w:t>
      </w:r>
    </w:p>
    <w:p w:rsidR="00DA62D5" w:rsidRDefault="00DA62D5">
      <w:pPr>
        <w:pStyle w:val="ConsPlusNormal"/>
        <w:jc w:val="right"/>
      </w:pPr>
      <w:r>
        <w:t>Российской Федерации</w:t>
      </w:r>
    </w:p>
    <w:p w:rsidR="00DA62D5" w:rsidRDefault="00DA62D5">
      <w:pPr>
        <w:pStyle w:val="ConsPlusNormal"/>
        <w:jc w:val="right"/>
      </w:pPr>
      <w:r>
        <w:t>от 4 мая 2018 г. N 542</w:t>
      </w: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Title"/>
        <w:jc w:val="center"/>
      </w:pPr>
      <w:bookmarkStart w:id="0" w:name="P28"/>
      <w:bookmarkEnd w:id="0"/>
      <w:r>
        <w:t>ПРАВИЛА</w:t>
      </w:r>
    </w:p>
    <w:p w:rsidR="00DA62D5" w:rsidRDefault="00DA62D5">
      <w:pPr>
        <w:pStyle w:val="ConsPlusTitle"/>
        <w:jc w:val="center"/>
      </w:pPr>
      <w:r>
        <w:t>ОРГАНИЗАЦИИ РАБОТ ПО ЛИКВИДАЦИИ НАКОПЛЕННОГО ВРЕДА</w:t>
      </w:r>
    </w:p>
    <w:p w:rsidR="00DA62D5" w:rsidRDefault="00DA62D5">
      <w:pPr>
        <w:pStyle w:val="ConsPlusTitle"/>
        <w:jc w:val="center"/>
      </w:pPr>
      <w:r>
        <w:t>ОКРУЖАЮЩЕЙ СРЕДЕ</w:t>
      </w:r>
    </w:p>
    <w:p w:rsidR="00DA62D5" w:rsidRDefault="00DA62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62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62D5" w:rsidRDefault="00DA6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62D5" w:rsidRDefault="00DA6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25.12.2019 N 1834)</w:t>
            </w:r>
          </w:p>
        </w:tc>
      </w:tr>
    </w:tbl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ind w:firstLine="540"/>
        <w:jc w:val="both"/>
      </w:pPr>
      <w:r>
        <w:t>1. Настоящие Правила устанавливают порядок организации работ по ликвидации накопленного вреда окружающей среде (далее - накопленный вред).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2. Организацию работ по ликвидации накопленного вреда на объектах накопленного вреда, включенных в государственный реестр объектов накопленного вреда окружающей среде (далее - объекты), осуществляют органы государственной власти субъектов Российской Федерации и органы местного самоуправления.</w:t>
      </w:r>
    </w:p>
    <w:p w:rsidR="00DA62D5" w:rsidRDefault="00DA62D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25.12.2019 N 1834)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В случаях, установленных Правительством Российской Федерации, организацию работ по ликвидации накопленного вреда окружающей среде проводит Министерство природных ресурсов и экологии Российской Федерации.</w:t>
      </w:r>
    </w:p>
    <w:p w:rsidR="00DA62D5" w:rsidRDefault="00DA62D5">
      <w:pPr>
        <w:pStyle w:val="ConsPlusNormal"/>
        <w:jc w:val="both"/>
      </w:pPr>
      <w:r>
        <w:lastRenderedPageBreak/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25.12.2019 N 1834)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3. Организация работ по ликвидации накопленного вреда включает в себя: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а) проведение необходимых обследований объекта, в том числе инженерных изысканий;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б) разработку проекта работ по ликвидации накопленного вреда (далее - проект);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в) согласование и утверждение проекта;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г) проведение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д) осуществление контроля и приемку проведенных работ по ликвидации накопленного вреда.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4. Проведение работ, указанных в </w:t>
      </w:r>
      <w:hyperlink w:anchor="P41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3</w:t>
        </w:r>
      </w:hyperlink>
      <w:r>
        <w:t xml:space="preserve"> настоящих Правил, осуществляется исполнителем, определяемым органами, указанными в пункте 2 настоящих Правил (далее - заказчик),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:rsidR="00DA62D5" w:rsidRDefault="00DA62D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25.12.2019 N 1834)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5. Необходимые обследования объекта, в том числе инженерные изыскания, проводятся заказчиком для подготовки проекта при выявлении и оценке объектов в соответствии со </w:t>
      </w:r>
      <w:hyperlink r:id="rId11" w:history="1">
        <w:r>
          <w:rPr>
            <w:color w:val="0000FF"/>
          </w:rPr>
          <w:t>статьей 80.1</w:t>
        </w:r>
      </w:hyperlink>
      <w:r>
        <w:t xml:space="preserve"> Федерального закона "Об охране окружающей среды" и исполнителями при разработке проекта.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4" w:name="P48"/>
      <w:bookmarkEnd w:id="4"/>
      <w:r>
        <w:t>6. Проект должен содержать следующие разделы: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а) раздел "Пояснительная записка и эколого-экономическое обоснование работ по ликвидации накопленного вреда", включающий: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описание объекта, его площадь, месторасположение, сведения о границах объекта в виде схематического изображения на кадастровом плане территории или на выписке из Единого государственного реестра недвижимости о земельном участке;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информацию о правообладателях объекта;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сведения о нахождении объекта в границах территорий с особыми условиями использования (зоны с особыми условиями использования территорий, особо охраняемые природные территории и др.);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экологическое и экономическое обоснования проведения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обоснование планируемых мероприятий и технических решений при проведении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описание требований к параметрам и качественным характеристикам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обоснование достижения нормативов качества окружающей среды, санитарно-гигиенических, строительных норм и правил состояния земель по окончании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б) раздел "Содержание, объемы и график работ по ликвидации накопленного вреда", включающий: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lastRenderedPageBreak/>
        <w:t>результаты обследования объекта, которое проводится в объеме, необходимом для обоснования состава работ по ликвидации накопленного вреда, в том числе почвенные и иные полевые обследования, а также лабораторные исследования;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состав работ по ликвидации накопленного вреда в объемах, необходимых для достижения нормативов качества окружающей среды, санитарно-гигиенических и строительных норм и правил;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последовательность и объем проведения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сроки проведения работ по ликвидации накопленного вреда с разбивкой по этапам проведения отдельных видов работ;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планируемые сроки окончания сдачи работ по ликвидации накопленного вреда;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порядок осуществления контроля за выполнением работ по ликвидации накопленного вреда, а также контроля за привлечением исполнителем к выполнению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и сроками его осуществления;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в) раздел "Сметные расчеты (локальные и сводные) затрат на проведение работ по ликвидации накопленного вреда", включающий локальные и сводный сметные расчеты затрат по видам и составу работ по ликвидации объекта.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5" w:name="P65"/>
      <w:bookmarkEnd w:id="5"/>
      <w:r>
        <w:t>7. Исполнитель согласовывает проект с Федеральной службой по надзору в сфере природопользования.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8. В срок, не превышающий 30 рабочих дней со дня поступления проекта, Федеральная служба по надзору в сфере природопользования направляет исполнителю заключение о его согласовании или обоснованное заключение об отказе в согласовании.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9. Основанием для отказа в согласовании проекта является его несоответствие требованиям, установленным </w:t>
      </w:r>
      <w:hyperlink w:anchor="P48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10. Исполнитель дорабатывает проект и представляет его на повторное согласование в Федеральную службу по надзору в сфере природопользования.</w:t>
      </w:r>
    </w:p>
    <w:p w:rsidR="00DA62D5" w:rsidRDefault="00DA62D5">
      <w:pPr>
        <w:pStyle w:val="ConsPlusNormal"/>
        <w:spacing w:before="220"/>
        <w:ind w:firstLine="540"/>
        <w:jc w:val="both"/>
      </w:pPr>
      <w:bookmarkStart w:id="6" w:name="P69"/>
      <w:bookmarkEnd w:id="6"/>
      <w:r>
        <w:t>11. Проект направляется исполнителем на проведение необходимых экспертиз в случаях и порядке, которые установлены законодательством Российской Федерации, до согласования с Федеральной службой по надзору в сфере природопользования.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12. Проект, согласованный в соответствии с </w:t>
      </w:r>
      <w:hyperlink w:anchor="P65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69" w:history="1">
        <w:r>
          <w:rPr>
            <w:color w:val="0000FF"/>
          </w:rPr>
          <w:t>11</w:t>
        </w:r>
      </w:hyperlink>
      <w:r>
        <w:t xml:space="preserve"> настоящих Правил, в течение 30 рабочих дней утверждается заказчиком.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13. Работы по ликвидации накопленного вреда проводятся исполнителем в соответствии с проектом в сроки, предусмотренные государственным или муниципальным контрактом на проведение таких работ.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14. Заказчик осуществляет контроль за выполнением государственного или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настоящими Правилами.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>15. Акт о приемке работ по ликвидации накопленного вреда на объекте подписывается заказчиком и исполнителем.</w:t>
      </w:r>
    </w:p>
    <w:p w:rsidR="00DA62D5" w:rsidRDefault="00DA62D5">
      <w:pPr>
        <w:pStyle w:val="ConsPlusNormal"/>
        <w:spacing w:before="220"/>
        <w:ind w:firstLine="540"/>
        <w:jc w:val="both"/>
      </w:pPr>
      <w:r>
        <w:t xml:space="preserve">Указанный акт направляется заказчиком в Министерство природных ресурсов и экологии Российской Федерации посредством почтового отправления с описью вложения и уведомлением о </w:t>
      </w:r>
      <w:r>
        <w:lastRenderedPageBreak/>
        <w:t xml:space="preserve">вручении для исключения объекта из государственного реестра объектов накопленного вреда окружающей среде, предусмотренного </w:t>
      </w:r>
      <w:hyperlink w:anchor="P35" w:history="1">
        <w:r>
          <w:rPr>
            <w:color w:val="0000FF"/>
          </w:rPr>
          <w:t>пунктом 2</w:t>
        </w:r>
      </w:hyperlink>
      <w:r>
        <w:t xml:space="preserve"> настоящих Правил, за исключением случаев, когда заказчиком организации работ по ликвидации накопленного вреда является Министерство природных ресурсов и экологии Российской Федерации.</w:t>
      </w:r>
    </w:p>
    <w:p w:rsidR="00DA62D5" w:rsidRDefault="00DA62D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25.12.2019 N 1834)</w:t>
      </w: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jc w:val="both"/>
      </w:pPr>
    </w:p>
    <w:p w:rsidR="00DA62D5" w:rsidRDefault="00DA6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B31" w:rsidRDefault="00414B31">
      <w:bookmarkStart w:id="7" w:name="_GoBack"/>
      <w:bookmarkEnd w:id="7"/>
    </w:p>
    <w:sectPr w:rsidR="00414B31" w:rsidSect="0004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5"/>
    <w:rsid w:val="00414B31"/>
    <w:rsid w:val="00DA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08A0-372D-4F67-8C3E-51D7639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6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62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94208E41378E8536E0FBA06A4C1D32DBB1B2D4AE1670E96B81000034E61BD18482E25A330C98011l6uF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2C6E50D781E784C378165CA7A859A7694208E41378E8536E0FBA06A4C1D32DBB1B2D4AE1670E96B91000034E61BD18482E25A330C98011l6uFH" TargetMode="External"/><Relationship Id="rId12" Type="http://schemas.openxmlformats.org/officeDocument/2006/relationships/hyperlink" Target="consultantplus://offline/ref=382C6E50D781E784C378165CA7A859A7694208E41378E8536E0FBA06A4C1D32DBB1B2D4AE1670E95BD1000034E61BD18482E25A330C98011l6u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2C6E50D781E784C378165CA7A859A7694208EC167FE8536E0FBA06A4C1D32DBB1B2D4EE66305C3EC5F015F0B3CAE19482E27AB2ClCuBH" TargetMode="External"/><Relationship Id="rId11" Type="http://schemas.openxmlformats.org/officeDocument/2006/relationships/hyperlink" Target="consultantplus://offline/ref=382C6E50D781E784C378165CA7A859A7694208EC167FE8536E0FBA06A4C1D32DBB1B2D4EE46405C3EC5F015F0B3CAE19482E27AB2ClCuBH" TargetMode="External"/><Relationship Id="rId5" Type="http://schemas.openxmlformats.org/officeDocument/2006/relationships/hyperlink" Target="consultantplus://offline/ref=382C6E50D781E784C378165CA7A859A7694208E41378E8536E0FBA06A4C1D32DBB1B2D4AE1670E96B91000034E61BD18482E25A330C98011l6uFH" TargetMode="External"/><Relationship Id="rId10" Type="http://schemas.openxmlformats.org/officeDocument/2006/relationships/hyperlink" Target="consultantplus://offline/ref=382C6E50D781E784C378165CA7A859A7694208E41378E8536E0FBA06A4C1D32DBB1B2D4AE1670E96B41000034E61BD18482E25A330C98011l6u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2C6E50D781E784C378165CA7A859A7694208E41378E8536E0FBA06A4C1D32DBB1B2D4AE1670E96BA1000034E61BD18482E25A330C98011l6u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2020-08-18T07:46:00Z</dcterms:created>
  <dcterms:modified xsi:type="dcterms:W3CDTF">2020-08-18T07:46:00Z</dcterms:modified>
</cp:coreProperties>
</file>