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0C" w:rsidRDefault="00297C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97C0C" w:rsidRDefault="00297C0C">
      <w:pPr>
        <w:pStyle w:val="ConsPlusNormal"/>
        <w:jc w:val="both"/>
        <w:outlineLvl w:val="0"/>
      </w:pPr>
    </w:p>
    <w:p w:rsidR="00297C0C" w:rsidRDefault="00297C0C">
      <w:pPr>
        <w:pStyle w:val="ConsPlusNormal"/>
        <w:outlineLvl w:val="0"/>
      </w:pPr>
      <w:r>
        <w:t>Зарегистрировано в Минюсте России 25 февраля 2022 г. N 67461</w:t>
      </w:r>
    </w:p>
    <w:p w:rsidR="00297C0C" w:rsidRDefault="00297C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Title"/>
        <w:jc w:val="center"/>
      </w:pPr>
      <w:r>
        <w:t>МИНИСТЕРСТВО ПРИРОДНЫХ РЕСУРСОВ И ЭКОЛОГИИ</w:t>
      </w:r>
    </w:p>
    <w:p w:rsidR="00297C0C" w:rsidRDefault="00297C0C">
      <w:pPr>
        <w:pStyle w:val="ConsPlusTitle"/>
        <w:jc w:val="center"/>
      </w:pPr>
      <w:r>
        <w:t>РОССИЙСКОЙ ФЕДЕРАЦИИ</w:t>
      </w:r>
    </w:p>
    <w:p w:rsidR="00297C0C" w:rsidRDefault="00297C0C">
      <w:pPr>
        <w:pStyle w:val="ConsPlusTitle"/>
        <w:jc w:val="center"/>
      </w:pPr>
    </w:p>
    <w:p w:rsidR="00297C0C" w:rsidRDefault="00297C0C">
      <w:pPr>
        <w:pStyle w:val="ConsPlusTitle"/>
        <w:jc w:val="center"/>
      </w:pPr>
      <w:r>
        <w:t>ПРИКАЗ</w:t>
      </w:r>
    </w:p>
    <w:p w:rsidR="00297C0C" w:rsidRDefault="00297C0C">
      <w:pPr>
        <w:pStyle w:val="ConsPlusTitle"/>
        <w:jc w:val="center"/>
      </w:pPr>
      <w:r>
        <w:t>от 18 февраля 2022 г. N 109</w:t>
      </w:r>
    </w:p>
    <w:p w:rsidR="00297C0C" w:rsidRDefault="00297C0C">
      <w:pPr>
        <w:pStyle w:val="ConsPlusTitle"/>
        <w:jc w:val="center"/>
      </w:pPr>
    </w:p>
    <w:p w:rsidR="00297C0C" w:rsidRDefault="00297C0C">
      <w:pPr>
        <w:pStyle w:val="ConsPlusTitle"/>
        <w:jc w:val="center"/>
      </w:pPr>
      <w:r>
        <w:t>ОБ УТВЕРЖДЕНИИ ТРЕБОВАНИЙ</w:t>
      </w:r>
    </w:p>
    <w:p w:rsidR="00297C0C" w:rsidRDefault="00297C0C">
      <w:pPr>
        <w:pStyle w:val="ConsPlusTitle"/>
        <w:jc w:val="center"/>
      </w:pPr>
      <w:r>
        <w:t>К СОДЕРЖАНИЮ ПРОГРАММЫ ПРОИЗВОДСТВЕННОГО ЭКОЛОГИЧЕСКОГО</w:t>
      </w:r>
    </w:p>
    <w:p w:rsidR="00297C0C" w:rsidRDefault="00297C0C">
      <w:pPr>
        <w:pStyle w:val="ConsPlusTitle"/>
        <w:jc w:val="center"/>
      </w:pPr>
      <w:r>
        <w:t>КОНТРОЛЯ, ПОРЯДКА И СРОКОВ ПРЕДСТАВЛЕНИЯ ОТЧЕТА</w:t>
      </w:r>
    </w:p>
    <w:p w:rsidR="00297C0C" w:rsidRDefault="00297C0C">
      <w:pPr>
        <w:pStyle w:val="ConsPlusTitle"/>
        <w:jc w:val="center"/>
      </w:pPr>
      <w:r>
        <w:t>ОБ ОРГАНИЗАЦИИ И О РЕЗУЛЬТАТАХ ОСУЩЕСТВЛЕНИЯ</w:t>
      </w:r>
    </w:p>
    <w:p w:rsidR="00297C0C" w:rsidRDefault="00297C0C">
      <w:pPr>
        <w:pStyle w:val="ConsPlusTitle"/>
        <w:jc w:val="center"/>
      </w:pPr>
      <w:r>
        <w:t>ПРОИЗВОДСТВЕННОГО ЭКОЛОГИЧЕСКОГО КОНТРОЛЯ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4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 и </w:t>
      </w:r>
      <w:hyperlink r:id="rId6">
        <w:r>
          <w:rPr>
            <w:color w:val="0000FF"/>
          </w:rPr>
          <w:t>подпунктом 5.2.42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требования</w:t>
        </w:r>
      </w:hyperlink>
      <w:r>
        <w:t xml:space="preserve"> к содержанию программы производственного экологического контроля (далее - Требования) согласно приложению 1 к настоящему приказу.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48">
        <w:r>
          <w:rPr>
            <w:color w:val="0000FF"/>
          </w:rPr>
          <w:t>порядок</w:t>
        </w:r>
      </w:hyperlink>
      <w:r>
        <w:t xml:space="preserve"> и сроки представления отчета об организации и о результатах осуществления производственного экологического контроля согласно приложению 2 к настоящему приказу.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3. Программа производственного экологического контроля, утвержденная до вступления в силу настоящего приказа, является действующей до ее корректировки в случаях, предусмотренных </w:t>
      </w:r>
      <w:hyperlink w:anchor="P34">
        <w:r>
          <w:rPr>
            <w:color w:val="0000FF"/>
          </w:rPr>
          <w:t>Требованиями</w:t>
        </w:r>
      </w:hyperlink>
      <w:r>
        <w:t>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осуществления, производственного экологического контроля" (зарегистрирован Министерством юстиции Российской Федерации 3 апреля 2018 г., регистрационный N 50598).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5. Настоящий приказ вступает в силу с 1 сентября 2022 г. и действует шесть лет.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jc w:val="right"/>
      </w:pPr>
      <w:r>
        <w:t>Министр</w:t>
      </w:r>
    </w:p>
    <w:p w:rsidR="00297C0C" w:rsidRDefault="00297C0C">
      <w:pPr>
        <w:pStyle w:val="ConsPlusNormal"/>
        <w:jc w:val="right"/>
      </w:pPr>
      <w:r>
        <w:t>А.А.КОЗЛОВ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jc w:val="right"/>
        <w:outlineLvl w:val="0"/>
      </w:pPr>
      <w:r>
        <w:t>Приложение 1</w:t>
      </w:r>
    </w:p>
    <w:p w:rsidR="00297C0C" w:rsidRDefault="00297C0C">
      <w:pPr>
        <w:pStyle w:val="ConsPlusNormal"/>
        <w:jc w:val="right"/>
      </w:pPr>
      <w:r>
        <w:t>к приказу Минприроды России</w:t>
      </w:r>
    </w:p>
    <w:p w:rsidR="00297C0C" w:rsidRDefault="00297C0C">
      <w:pPr>
        <w:pStyle w:val="ConsPlusNormal"/>
        <w:jc w:val="right"/>
      </w:pPr>
      <w:r>
        <w:t>от 18.02.2022 N 109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297C0C" w:rsidRDefault="00297C0C">
      <w:pPr>
        <w:pStyle w:val="ConsPlusTitle"/>
        <w:jc w:val="center"/>
      </w:pPr>
      <w:r>
        <w:t>К СОДЕРЖАНИЮ ПРОГРАММЫ ПРОИЗВОДСТВЕННОГО</w:t>
      </w:r>
    </w:p>
    <w:p w:rsidR="00297C0C" w:rsidRDefault="00297C0C">
      <w:pPr>
        <w:pStyle w:val="ConsPlusTitle"/>
        <w:jc w:val="center"/>
      </w:pPr>
      <w:r>
        <w:t>ЭКОЛОГИЧЕСКОГО КОНТРОЛЯ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ind w:firstLine="540"/>
        <w:jc w:val="both"/>
      </w:pPr>
      <w:r>
        <w:t xml:space="preserve">1. 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&lt;1&gt; </w:t>
      </w:r>
      <w:r>
        <w:lastRenderedPageBreak/>
        <w:t>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Пункт 2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4220).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ind w:firstLine="540"/>
        <w:jc w:val="both"/>
      </w:pPr>
      <w:r>
        <w:t>В случаях изменения технологических процессов, замены технологического оборудования, сырья, повлекших за собой изменение качественных характеристик загрязняющих веществ, поступающих в окружающую среду, а также изменение установленных объемов выбросов, сбросов загрязняющих веществ более чем на 10%, юридическое лицо или индивидуальный предприниматель,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настоящими требованиями в течение 60 рабочих дней со дня указанных изменений.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2. Программа должна содержать следующие разделы: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общие положения;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сведения об инвентаризации выбросов загрязняющих веществ в атмосферный воздух и их источников;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сведения об инвентаризации сбросов загрязняющих веществ в окружающую среду и их источников;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сведения об инвентаризации отходов производства и потребления и объектов их размещения;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сведения о подразделениях и (или) должностных лицах, отвечающих за осуществление производственного экологического контроля;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сведения 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3. Раздел "Общие положения" должен содержать: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полное и сокращенное (при наличии) наименование, организационно-правовую форму и адрес юридического лица в пределах места нахождения юридического лица или фамилию, имя, отчество (при наличии) индивидуального предпринимателя с указанием идентификационного номера налогоплательщика, основной государственный регистрационный номер, адрес регистрации по месту жительства (пребывания) индивидуального предпринимателя;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наименование, категорию, код и адрес места нахождения объекта согласно свидетельству о постановке на государственный учет объекта, оказывающего негативное воздействие на окружающую среду, выдаваемому юридическому лицу или индивидуальному предпринимателю, осуществляющим хозяйственную и (или) иную деятельность на указанном объекте &lt;2&gt;;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Статья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2021, N 24, ст. 4188).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ind w:firstLine="540"/>
        <w:jc w:val="both"/>
      </w:pPr>
      <w:r>
        <w:t>наименование уполномоченного органа, в который направляется отчет об организации и о результатах осуществления производственного экологического контроля, и сведения об ответственном за подготовку данного отчета лице;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дату утверждения Программы.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4. Раздел "Сведения об инвентаризации выбросов загрязняющих веществ в атмосферный </w:t>
      </w:r>
      <w:r>
        <w:lastRenderedPageBreak/>
        <w:t>воздух и их источников" &lt;3&gt; должен содержать: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Порядок</w:t>
        </w:r>
      </w:hyperlink>
      <w:r>
        <w:t xml:space="preserve">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утвержденный приказом Минприроды России от 19 ноября 2021 г. N 871 (зарегистрирован Минюстом России 30 ноября 2021 г., регистрационный N 66125).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ind w:firstLine="540"/>
        <w:jc w:val="both"/>
      </w:pPr>
      <w:r>
        <w:t>сведения об инвентаризации выбросов загрязняющих веществ в атмосферный воздух (далее - выбросы) и их источников, ее последней корректировке;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показатель суммарной массы выбросов отдельно по каждому загрязняющему веществу по каждому источнику и по объекту в целом, в том числе с указанием загрязняющих веществ, характеризующих применяемые технологии и особенности производственного процесса на объекте (далее - маркерные вещества);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сроки проведения инвентаризации выбросов и их стационарных источников, корректировки ее данных.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5. Раздел "Сведения об инвентаризации сбросов загрязняющих веществ в окружающую среду и их источников" должен содержать: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сведения о заключенных договорах водопользования и (или) выданных решениях о предоставлении водного объекта в пользование;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показатель суммарной массы сброса отдельно по каждому загрязняющему веществу по каждому выпуску и объекту в целом;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показатель суммарного объема сброса сточных вод по каждому отдельному выпуску и по объекту в целом;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сведения о ведении учета сточных вод (производственных, хозяйственно-бытовых, дождевых, талых, поливомоечных, дренажных вод, отводимых с территории объекта) и источников их образования, стационарных источников сбросов загрязняющих веществ в водные объекты или в системы водоотведения, включая очистные сооружения, эксплуатируемые на объекте, имеющем сбросы в водный объект &lt;4&gt;, в том числе сведения о схемах систем водопотребления и водоотведения, о средствах измерения расхода сброса (наименование, погрешность, свидетельство о поверке средств измерений), а также о сроках проведения такого учета.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утвержденный приказом Минприроды России от 9 ноября 2020 г. N 903 (зарегистрирован Минюстом России 18 декабря 2020 г., регистрационный N 61582).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ind w:firstLine="540"/>
        <w:jc w:val="both"/>
      </w:pPr>
      <w:r>
        <w:t>6. Раздел "Сведения об инвентаризации отходов производства и потребления и объектов их размещения" должен содержать: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сведения об отходах, образующихся в процессе хозяйственной и (или) иной деятельности, в соответствии с федеральным классификационным каталогом отходов &lt;5&gt;;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2">
        <w:r>
          <w:rPr>
            <w:color w:val="0000FF"/>
          </w:rPr>
          <w:t>Глава II</w:t>
        </w:r>
      </w:hyperlink>
      <w:r>
        <w:t xml:space="preserve"> Порядка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ind w:firstLine="540"/>
        <w:jc w:val="both"/>
      </w:pPr>
      <w:r>
        <w:t>сведения об объектах размещения отходов на данном объекте в соответствии с государственным реестром объектов размещения отходов &lt;6&gt;;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lastRenderedPageBreak/>
        <w:t xml:space="preserve">&lt;6&gt; </w:t>
      </w:r>
      <w:hyperlink r:id="rId13">
        <w:r>
          <w:rPr>
            <w:color w:val="0000FF"/>
          </w:rPr>
          <w:t>Глава III</w:t>
        </w:r>
      </w:hyperlink>
      <w:r>
        <w:t xml:space="preserve"> Порядка ведения государственного кадастра отходов, утвержденного приказом Минприроды России от 30 сентября 2011 г. N 792.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ind w:firstLine="540"/>
        <w:jc w:val="both"/>
      </w:pPr>
      <w:r>
        <w:t>сведения об инвентаризации объектов размещения отходов &lt;7&gt;;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4">
        <w:r>
          <w:rPr>
            <w:color w:val="0000FF"/>
          </w:rPr>
          <w:t>Пункт 6</w:t>
        </w:r>
      </w:hyperlink>
      <w:r>
        <w:t xml:space="preserve"> Правил инвентаризации объектов размещения отходов, утвержденных приказом Минприроды России от 25 февраля 2010 г. N 49 (зарегистрирован Минюстом России 8 июня 2010 г., регистрационный N 17520), с изменениями, внесенными приказом Минприроды России от 9 декабря 2010 г. N 541 (зарегистрирован Минюстом России 3 февраля 2011 г., регистрационный N 19685).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ind w:firstLine="540"/>
        <w:jc w:val="both"/>
      </w:pPr>
      <w:r>
        <w:t>сроки проведения инвентаризации объектов размещения отходов &lt;8&gt;.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5">
        <w:r>
          <w:rPr>
            <w:color w:val="0000FF"/>
          </w:rPr>
          <w:t>Пункт 4</w:t>
        </w:r>
      </w:hyperlink>
      <w:r>
        <w:t xml:space="preserve"> Правил инвентаризации объектов размещения отходов, утвержденных приказом Минприроды России от 25 февраля 2010 г. N 49.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ind w:firstLine="540"/>
        <w:jc w:val="both"/>
      </w:pPr>
      <w:r>
        <w:t>7. Раздел "Сведения о подразделениях и (или) должностных лицах, отвечающих за осуществление производственного экологического контроля" должен содержать: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наименования подразделений и (или) фамилии, имени, отчества (при наличии) должностных лиц, их полномочия;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численность сотрудников подразделений и (или) должностных лиц;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сведения о правах и обязанностях руководителей, сотрудников подразделений.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8. Раздел 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аккредитации" должен содержать: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наименования и адреса собственных и (или) привлекаемых испытательных лабораторий (центров);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реквизиты аттестатов аккредитации собственных и (или) привлекаемых испытательных лабораторий (центров) с указанием информации об области их аккредитации.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9. Раздел "Сведения о периодичности и методах осуществления производственного экологического контроля, местах отбора проб и методиках (методах) измерений" должен содержать: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подраздел "Производственный контроль в области охраны атмосферного воздуха";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подраздел "Производственный контроль в области охраны и использования водных объектов";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подраздел "Производственный контроль в области обращения с отходами".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9.1. Подраздел "Производственный контроль в области охраны атмосферного воздуха" должен содержать: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план-график контроля стационарных источников выбросов (далее - План-график контроля) с указанием номера и наименования структурного подразделения (площадка, цех или другое) в случае их наличия, номера и наименования источников выбросов, загрязняющих веществ, периодичности проведения контроля, мест и методов отбора проб, используемых методов и методик измерений, методов контроля (расчетные и инструментальные) загрязняющих веществ в источниках выбросов;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план-график проведения наблюдений за загрязнением атмосферного воздуха (далее - План-график наблюдений) с указанием измеряемых загрязняющих веществ, периодичности, мест и методов отбора проб, используемых методов и методик измерений для объектов, включенных в перечень, предусмотренный </w:t>
      </w:r>
      <w:hyperlink r:id="rId16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 2004, N 35, ст. 3607);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lastRenderedPageBreak/>
        <w:t>перечень нормативных документов, стандартов организации, регламентирующих требования к методам производственного контроля в области охраны атмосферного воздуха.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9.1.1. В План-график контроля должны включаться загрязняющие вещества, в том числе маркерные, которые присутствуют в выбросах стационарных источников и в отношении которых установлены технологические нормативы, нормативы допустимых выбросов (предельно допустимые выбросы), временно разрешенные выбросы (лимиты на выбросы) с указанием используемых методов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вещества, включая случаи работы технологического оборудования в измененном режиме более 3-х месяцев или перевода его на новый постоянный режим работы и завершения капитального ремонта или реконструкции установки.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9.1.2. В План-график контроля не включаются источники, выброс от которых по результатам рассеивания не превышает 0,1 ПДК</w:t>
      </w:r>
      <w:r>
        <w:rPr>
          <w:vertAlign w:val="subscript"/>
        </w:rPr>
        <w:t>мр</w:t>
      </w:r>
      <w:r>
        <w:t xml:space="preserve"> загрязняющих веществ на границе земельного участка объекта.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9.1.3. В Плане-графике контроля расчетные методы контроля указываются для определения показателей загрязняющих веществ в выбросах стационарных источников в следующих случаях: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отсутствие аттестованных в установленном законодательством Российской Федерации о единстве измерений порядке методик измерения загрязняющего вещества;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отсутствие практической возможности проведения инструментальных измерений выбросов, в том числе высокая температура газовоздушной смеси, высокая скорость потока отходящих газов, сверхнизкое или сверхвысокое давление внутри газохода, отсутствие доступа к источнику выбросов;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выбросы данного источника по результатам последней инвентаризации выбросов формируют приземные концентрации загрязняющих веществ или групп суммации в атмосферном воздухе на границе территории объекта менее 0,1 доли предельно допустимых концентраций.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9.1.4. План-график контроля должен содержать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9.1.5. План-график наблюдений должен содержать: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адреса (географические координаты) пунктов наблюдений с указанием номера каждого пункта наблюдения;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перечень контролируемых на каждом пункте загрязняющих веществ;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методы определения концентраций загрязняющих веществ в атмосферном воздухе;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периодичность отбора проб атмосферного воздуха.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9.2. Подраздел "Производственный контроль в области охраны и использования водных объектов" должен содержать: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мероприятия по учету объема забора (изъятия) водных ресурсов из водных объектов, предусмотренные </w:t>
      </w:r>
      <w:hyperlink r:id="rId17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утвержденным приказом Минприроды России от 9 ноября 2020 г. N 903;</w:t>
      </w:r>
    </w:p>
    <w:p w:rsidR="00297C0C" w:rsidRDefault="00297C0C">
      <w:pPr>
        <w:pStyle w:val="ConsPlusNormal"/>
        <w:spacing w:before="200"/>
        <w:ind w:firstLine="540"/>
        <w:jc w:val="both"/>
      </w:pPr>
      <w:bookmarkStart w:id="1" w:name="P120"/>
      <w:bookmarkEnd w:id="1"/>
      <w:r>
        <w:t>мероприятия по проведению измерений качества сточных, в том числе дренажных, вод &lt;9&gt;;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8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утвержденный приказом Минприроды России от 9 ноября 2020 г. N 903.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ind w:firstLine="540"/>
        <w:jc w:val="both"/>
      </w:pPr>
      <w:r>
        <w:t>план-график проведения проверок работы очистных сооружений, включая мероприятия по технологическому контролю эффективности работы очистных сооружений на всех этапах и стадиях очистки сточных вод и обработки осадков;</w:t>
      </w:r>
    </w:p>
    <w:p w:rsidR="00297C0C" w:rsidRDefault="00297C0C">
      <w:pPr>
        <w:pStyle w:val="ConsPlusNormal"/>
        <w:spacing w:before="200"/>
        <w:ind w:firstLine="540"/>
        <w:jc w:val="both"/>
      </w:pPr>
      <w:bookmarkStart w:id="2" w:name="P125"/>
      <w:bookmarkEnd w:id="2"/>
      <w:r>
        <w:t xml:space="preserve">программу ведения наблюдений за водным объектом и его водоохранной зоной, разработанную в соответствии с типовой </w:t>
      </w:r>
      <w:hyperlink r:id="rId19">
        <w:r>
          <w:rPr>
            <w:color w:val="0000FF"/>
          </w:rPr>
          <w:t>формой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Минприроды России от 8 июля 2019 г. N 453 (зарегистрирован Минюстом России 6 сентября 2019 г., регистрационный N 55850);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перечень нормативных документов, стандартов организации, регламентирующих требования к методам производственного контроля в области охраны и использования водных объектов.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9.2.1. Мероприятия по проведению измерений качества сточных, в том числе дренажных, вод, предусмотренные </w:t>
      </w:r>
      <w:hyperlink w:anchor="P120">
        <w:r>
          <w:rPr>
            <w:color w:val="0000FF"/>
          </w:rPr>
          <w:t>абзацем третьим пункта 9.2</w:t>
        </w:r>
      </w:hyperlink>
      <w:r>
        <w:t xml:space="preserve"> настоящих требований, должны содержать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сточных вод, места отбора проб, указание аттестованных методик (методов) измерений.</w:t>
      </w:r>
    </w:p>
    <w:p w:rsidR="00297C0C" w:rsidRDefault="00297C0C">
      <w:pPr>
        <w:pStyle w:val="ConsPlusNormal"/>
        <w:spacing w:before="200"/>
        <w:ind w:firstLine="540"/>
        <w:jc w:val="both"/>
      </w:pPr>
      <w:bookmarkStart w:id="3" w:name="P128"/>
      <w:bookmarkEnd w:id="3"/>
      <w:r>
        <w:t>9.2.2. Периодичность отбора и анализа проб сточных вод для объектов I и II категорий при осуществлении сброса сточных вод устанавливается не менее одного раза в месяц, по показателю токсичности - не менее одного раза в квартал.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Периодичность отбора и анализа проб сточных вод для объектов III категории устанавливается не менее одного раза в квартал, по показателю токсичности - не менее одного раза в квартал.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9.2.3. Программа ведения регулярных наблюдений за водным объектом и его водоохраной зоной предусматривает осуществление наблюдений за качеством поверхностных вод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 согласно </w:t>
      </w:r>
      <w:hyperlink r:id="rId20">
        <w:r>
          <w:rPr>
            <w:color w:val="0000FF"/>
          </w:rPr>
          <w:t>перечню</w:t>
        </w:r>
      </w:hyperlink>
      <w:r>
        <w:t xml:space="preserve"> измерений, относящихся к сфере государственного регулирования обеспечения единства измерений, утвержденному постановлением Правительства Российской Федерации от 16 ноября 2020 г. N 1847 (Собрание законодательства Российской Федерации, 2020, N 48, ст. 7719), и законодательству Российской Федерации об обеспечении единства измерений.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Периодичность отбора и анализа проб поверхностных вод в фоновом и контрольном створах водного объекта совмещается со сроками наблюдений за сточными водами для объектов I, II и III категорий, предусмотренными </w:t>
      </w:r>
      <w:hyperlink w:anchor="P128">
        <w:r>
          <w:rPr>
            <w:color w:val="0000FF"/>
          </w:rPr>
          <w:t>пунктом 9.2.2</w:t>
        </w:r>
      </w:hyperlink>
      <w:r>
        <w:t xml:space="preserve"> настоящих требований.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9.2.4. Периодичность проведения проверок работы очистных сооружений устанавливается не реже двух раз в год.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9.2.5. Программа ведения регулярных наблюдений за водным объектом и его водоохраной зоной, предусмотренная </w:t>
      </w:r>
      <w:hyperlink w:anchor="P125">
        <w:r>
          <w:rPr>
            <w:color w:val="0000FF"/>
          </w:rPr>
          <w:t>абзацем пятым пункта 9.2</w:t>
        </w:r>
      </w:hyperlink>
      <w:r>
        <w:t xml:space="preserve"> настоящих требований, содержит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поверхностных вод, места отбора проб, указание аттестованных методик (методов) измерений, использованных при проведении наблюдений за водным объектом.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9.3. Подраздел "Производственный контроль в области обращения с отходами" должен содержать: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программу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утвержденную в соответствии с </w:t>
      </w:r>
      <w:hyperlink r:id="rId21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утвержденным приказом Минприроды России от 8 декабря 2020 г. N 1030 (зарегистрирован Минюстом России 25 декабря 2020 г., регистрационный N 61832), для собственников, владельцев объектов размещения отходов, в случае осуществления ими непосредственной эксплуатации такого объекта, или лиц, в пользовании, </w:t>
      </w:r>
      <w:r>
        <w:lastRenderedPageBreak/>
        <w:t>эксплуатации которых находится объект размещения отходов;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сроки обобщения данных по учету в области обращения с отходами &lt;10&gt;.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2">
        <w:r>
          <w:rPr>
            <w:color w:val="0000FF"/>
          </w:rPr>
          <w:t>Порядок</w:t>
        </w:r>
      </w:hyperlink>
      <w:r>
        <w:t xml:space="preserve"> учета в области обращения с отходами, утвержденный приказом Минприроды России от 8 декабря 2020 г. N 1028 (зарегистрирован Минюстом России 24 декабря 2020 г., регистрационный N 61782).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jc w:val="right"/>
        <w:outlineLvl w:val="0"/>
      </w:pPr>
      <w:r>
        <w:t>Приложение 2</w:t>
      </w:r>
    </w:p>
    <w:p w:rsidR="00297C0C" w:rsidRDefault="00297C0C">
      <w:pPr>
        <w:pStyle w:val="ConsPlusNormal"/>
        <w:jc w:val="right"/>
      </w:pPr>
      <w:r>
        <w:t>к приказу Минприроды России</w:t>
      </w:r>
    </w:p>
    <w:p w:rsidR="00297C0C" w:rsidRDefault="00297C0C">
      <w:pPr>
        <w:pStyle w:val="ConsPlusNormal"/>
        <w:jc w:val="right"/>
      </w:pPr>
      <w:r>
        <w:t>от 18.02.2022 N 109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Title"/>
        <w:jc w:val="center"/>
      </w:pPr>
      <w:bookmarkStart w:id="4" w:name="P148"/>
      <w:bookmarkEnd w:id="4"/>
      <w:r>
        <w:t>ПОРЯДОК И СРОКИ</w:t>
      </w:r>
    </w:p>
    <w:p w:rsidR="00297C0C" w:rsidRDefault="00297C0C">
      <w:pPr>
        <w:pStyle w:val="ConsPlusTitle"/>
        <w:jc w:val="center"/>
      </w:pPr>
      <w:r>
        <w:t>ПРЕДСТАВЛЕНИЯ ОТЧЕТА ОБ ОРГАНИЗАЦИИ И О РЕЗУЛЬТАТАХ</w:t>
      </w:r>
    </w:p>
    <w:p w:rsidR="00297C0C" w:rsidRDefault="00297C0C">
      <w:pPr>
        <w:pStyle w:val="ConsPlusTitle"/>
        <w:jc w:val="center"/>
      </w:pPr>
      <w:r>
        <w:t>ОСУЩЕСТВЛЕНИЯ ПРОИЗВОДСТВЕННОГО ЭКОЛОГИЧЕСКОГО КОНТРОЛЯ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ind w:firstLine="540"/>
        <w:jc w:val="both"/>
      </w:pPr>
      <w:r>
        <w:t>1. Отчет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ежегодно до 25 марта года, следующего за отчетным.</w:t>
      </w:r>
    </w:p>
    <w:p w:rsidR="00297C0C" w:rsidRDefault="00297C0C">
      <w:pPr>
        <w:pStyle w:val="ConsPlusNormal"/>
        <w:spacing w:before="200"/>
        <w:ind w:firstLine="540"/>
        <w:jc w:val="both"/>
      </w:pPr>
      <w:bookmarkStart w:id="5" w:name="P153"/>
      <w:bookmarkEnd w:id="5"/>
      <w:r>
        <w:t>2. Юридические лица и индивидуальные предприниматели, осуществляющие деятельность на объектах I категории, а также на объектах II и III категорий, подлежащих федеральному государственному экологическому контролю (надзору), представляют Отчет в территориальный орган Федеральной службы по надзору в сфере природопользования по месту осуществления деятельности, за исключением юридических лиц, подведомственных Федеральной службе безопасности Российской Федерации.</w:t>
      </w:r>
    </w:p>
    <w:p w:rsidR="00297C0C" w:rsidRDefault="00297C0C">
      <w:pPr>
        <w:pStyle w:val="ConsPlusNormal"/>
        <w:spacing w:before="200"/>
        <w:ind w:firstLine="540"/>
        <w:jc w:val="both"/>
      </w:pPr>
      <w:bookmarkStart w:id="6" w:name="P154"/>
      <w:bookmarkEnd w:id="6"/>
      <w:r>
        <w:t>Юридические лица и индивидуальные предприниматели, осуществляющие деятельность на объектах II и III категорий, подлежащих региональному государственному экологическому контролю (надзору), представляют Отчет в орган исполнительной власти субъекта Российской Федерации, осуществляющий региональный государственный экологический контроль (надзор), по месту осуществления деятельности.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Юридические лица, подведомственные Федеральной службе безопасности Российской Федерации, представляют Отчет в Федеральную службу безопасности Российской Федерации.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3. Отчет оформляется на бумажном носителе или в форме электронного документа, подписанного усиленной квалифицированной электронной подписью руководителя юридического лица (или должностного лица, уполномоченного руководителем юридического лица подписывать Отчет от имени юридического лица) или индивидуального предпринимателя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2021, N 27, ст. 5187).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Отчет на бумажном носителе должен быть подписан руководителем юридического лица (или должностным лицом, уполномоченным руководителем юридического лица подписывать Отчет от имени юридического лица), индивидуальным предпринимателем, прошит и заверен печатью (при наличии).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В случае представления документа на бумажном носителе 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копией на электронном носителе представляется непосредственно в соответствующий орган, указанный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или направляется в его адрес почтовым отправлением с описью вложения и с уведомлением о вручении.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Отчет в Федеральную службу безопасности Российской Федерации представляется на бумажном носителе с учетом требований законодательства Российской Федерации об обращении </w:t>
      </w:r>
      <w:r>
        <w:lastRenderedPageBreak/>
        <w:t>со сведениями, составляющими государственную и иную охраняемую законом тайну, конфиденциальную и иную информацию, отнесенную в соответствии с законодательством Российской Федерации к информации ограниченного доступа.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Датой представления Отчета на бумажном носителе считается: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при представлении Отчета непосредственно в орган, указанный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- отметка территориального органа Федеральной службы по надзору в сфере природопользования, Федеральной службы безопасности Российской Федерации или органа исполнительной власти субъекта Российской Федерации о получении Отчета с указанием даты, проставляемой на бумажном носителе;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при направлении Отчета почтовым отправлением - дата почтового отправления.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Датой представления Отчета в электронном виде считается: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53">
        <w:r>
          <w:rPr>
            <w:color w:val="0000FF"/>
          </w:rPr>
          <w:t>абзаце первом пункта 2</w:t>
        </w:r>
      </w:hyperlink>
      <w:r>
        <w:t xml:space="preserve"> настоящего порядка, - дата его размещения через веб-портал приема отчетности Федеральной службы по надзору в сфере природопользования ("Личный кабинет природопользователя") на официальных сайтах Федеральной службы по надзору в сфере природопользования и ее территориальных органов в информационно-телекоммуникационной сети "Интернет";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54">
        <w:r>
          <w:rPr>
            <w:color w:val="0000FF"/>
          </w:rPr>
          <w:t>абзаце втором пункта 2</w:t>
        </w:r>
      </w:hyperlink>
      <w:r>
        <w:t xml:space="preserve"> настоящего порядка, - дата его размещения в электронном сервисе (Интернет-ресурсе), определенном для приемки Отчетов указанным в </w:t>
      </w:r>
      <w:hyperlink w:anchor="P154">
        <w:r>
          <w:rPr>
            <w:color w:val="0000FF"/>
          </w:rPr>
          <w:t>абзаце втором пункта 2</w:t>
        </w:r>
      </w:hyperlink>
      <w:r>
        <w:t xml:space="preserve"> настоящего порядка органом исполнительной власти субъекта Российской Федерации.</w:t>
      </w:r>
    </w:p>
    <w:p w:rsidR="00297C0C" w:rsidRDefault="00297C0C">
      <w:pPr>
        <w:pStyle w:val="ConsPlusNormal"/>
        <w:spacing w:before="200"/>
        <w:ind w:firstLine="540"/>
        <w:jc w:val="both"/>
      </w:pPr>
      <w:r>
        <w:t>4. При представлении Отчета в форме электронного документа, подписанного усиленной квалифицированной электронной подписью, дополнительное представление Отчета на бумажном носителе не требуется.</w:t>
      </w: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jc w:val="both"/>
      </w:pPr>
    </w:p>
    <w:p w:rsidR="00297C0C" w:rsidRDefault="00297C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83E" w:rsidRDefault="00B4683E">
      <w:bookmarkStart w:id="7" w:name="_GoBack"/>
      <w:bookmarkEnd w:id="7"/>
    </w:p>
    <w:sectPr w:rsidR="00B4683E" w:rsidSect="005A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0C"/>
    <w:rsid w:val="00297C0C"/>
    <w:rsid w:val="00B4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596A-13A3-42F2-B1E5-2D7CA9C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C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97C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97C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85802BEFE4EA2A2212D88FD7B1DF887EADCEF1FE53A8FD6641DE149853BF20A2781C9C4CDA4F6CD9CA571E4088276AFC98018DAV6b0J" TargetMode="External"/><Relationship Id="rId13" Type="http://schemas.openxmlformats.org/officeDocument/2006/relationships/hyperlink" Target="consultantplus://offline/ref=D9785802BEFE4EA2A2212D88FD7B1DF882E9DFEF1CE43A8FD6641DE149853BF20A2781CBC5CCAFA795D3A42DA1559176A6C98319C6606E66VFb1J" TargetMode="External"/><Relationship Id="rId18" Type="http://schemas.openxmlformats.org/officeDocument/2006/relationships/hyperlink" Target="consultantplus://offline/ref=D9785802BEFE4EA2A2213393E87B1DF880ECDFE21FE43A8FD6641DE149853BF20A2781CBC5CCAFA39DD3A42DA1559176A6C98319C6606E66VFb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785802BEFE4EA2A2212D88FD7B1DF880ECDCE31CE13A8FD6641DE149853BF20A2781CBC5CCAFA39CD3A42DA1559176A6C98319C6606E66VFb1J" TargetMode="External"/><Relationship Id="rId7" Type="http://schemas.openxmlformats.org/officeDocument/2006/relationships/hyperlink" Target="consultantplus://offline/ref=D9785802BEFE4EA2A2212D88FD7B1DF881E2DAEF1FE43A8FD6641DE149853BF21827D9C7C4C4B1A39DC6F27CE7V0b2J" TargetMode="External"/><Relationship Id="rId12" Type="http://schemas.openxmlformats.org/officeDocument/2006/relationships/hyperlink" Target="consultantplus://offline/ref=D9785802BEFE4EA2A2212D88FD7B1DF882E9DFEF1CE43A8FD6641DE149853BF20A2781CBC5CCAFA09CD3A42DA1559176A6C98319C6606E66VFb1J" TargetMode="External"/><Relationship Id="rId17" Type="http://schemas.openxmlformats.org/officeDocument/2006/relationships/hyperlink" Target="consultantplus://offline/ref=D9785802BEFE4EA2A2213393E87B1DF880ECDFE21FE43A8FD6641DE149853BF20A2781CBC5CCAFA39DD3A42DA1559176A6C98319C6606E66VFb1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785802BEFE4EA2A2212D88FD7B1DF880E3D9E518E73A8FD6641DE149853BF20A2781C9C7C7FBF3D88DFD7DED1E9D76B0D5821AVDbAJ" TargetMode="External"/><Relationship Id="rId20" Type="http://schemas.openxmlformats.org/officeDocument/2006/relationships/hyperlink" Target="consultantplus://offline/ref=D9785802BEFE4EA2A2212D88FD7B1DF880EDD6E311E23A8FD6641DE149853BF20A2781CBC5CCAFA39DD3A42DA1559176A6C98319C6606E66VFb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85802BEFE4EA2A2212D88FD7B1DF887EADEE51AE03A8FD6641DE149853BF20A2781CBC5CCAFA59DD3A42DA1559176A6C98319C6606E66VFb1J" TargetMode="External"/><Relationship Id="rId11" Type="http://schemas.openxmlformats.org/officeDocument/2006/relationships/hyperlink" Target="consultantplus://offline/ref=D9785802BEFE4EA2A2213393E87B1DF880ECDFE21FE43A8FD6641DE149853BF20A2781CBC5CCAFA39DD3A42DA1559176A6C98319C6606E66VFb1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9785802BEFE4EA2A2212D88FD7B1DF887EADCEF1FE53A8FD6641DE149853BF20A2781C9C4C5A4F6CD9CA571E4088276AFC98018DAV6b0J" TargetMode="External"/><Relationship Id="rId15" Type="http://schemas.openxmlformats.org/officeDocument/2006/relationships/hyperlink" Target="consultantplus://offline/ref=D9785802BEFE4EA2A2213393E87B1DF882EADEE41BE73A8FD6641DE149853BF20A2781CBC5CCAFA39BD3A42DA1559176A6C98319C6606E66VFb1J" TargetMode="External"/><Relationship Id="rId23" Type="http://schemas.openxmlformats.org/officeDocument/2006/relationships/hyperlink" Target="consultantplus://offline/ref=D9785802BEFE4EA2A2212D88FD7B1DF887E9DCE61DE33A8FD6641DE149853BF21827D9C7C4C4B1A39DC6F27CE7V0b2J" TargetMode="External"/><Relationship Id="rId10" Type="http://schemas.openxmlformats.org/officeDocument/2006/relationships/hyperlink" Target="consultantplus://offline/ref=D9785802BEFE4EA2A2212D88FD7B1DF887EBDCE21EE53A8FD6641DE149853BF20A2781CBC5CCAFA399D3A42DA1559176A6C98319C6606E66VFb1J" TargetMode="External"/><Relationship Id="rId19" Type="http://schemas.openxmlformats.org/officeDocument/2006/relationships/hyperlink" Target="consultantplus://offline/ref=D9785802BEFE4EA2A2212D88FD7B1DF880E8DDE711E23A8FD6641DE149853BF20A2781CBC5CCAFA398D3A42DA1559176A6C98319C6606E66VFb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785802BEFE4EA2A2212D88FD7B1DF887EADCEF1FE53A8FD6641DE149853BF20A2781C9C0C4A4F6CD9CA571E4088276AFC98018DAV6b0J" TargetMode="External"/><Relationship Id="rId14" Type="http://schemas.openxmlformats.org/officeDocument/2006/relationships/hyperlink" Target="consultantplus://offline/ref=D9785802BEFE4EA2A2213393E87B1DF882EADEE41BE73A8FD6641DE149853BF20A2781CBC5CCAFA09FD3A42DA1559176A6C98319C6606E66VFb1J" TargetMode="External"/><Relationship Id="rId22" Type="http://schemas.openxmlformats.org/officeDocument/2006/relationships/hyperlink" Target="consultantplus://offline/ref=D9785802BEFE4EA2A2212D88FD7B1DF880ECDCE518E13A8FD6641DE149853BF20A2781CBC5CCAFA39CD3A42DA1559176A6C98319C6606E66VF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Филина Лидия Михайловна</dc:creator>
  <cp:keywords/>
  <dc:description/>
  <cp:lastModifiedBy>Филина Лидия Михайловна</cp:lastModifiedBy>
  <cp:revision>1</cp:revision>
  <dcterms:created xsi:type="dcterms:W3CDTF">2022-11-18T09:27:00Z</dcterms:created>
  <dcterms:modified xsi:type="dcterms:W3CDTF">2022-11-18T09:27:00Z</dcterms:modified>
</cp:coreProperties>
</file>