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4E" w:rsidRDefault="00AA214E" w:rsidP="00AA214E">
      <w:pPr>
        <w:tabs>
          <w:tab w:val="left" w:pos="567"/>
        </w:tabs>
        <w:spacing w:after="0"/>
        <w:ind w:firstLine="426"/>
        <w:jc w:val="center"/>
        <w:rPr>
          <w:rFonts w:ascii="Times New Roman" w:hAnsi="Times New Roman"/>
          <w:b/>
          <w:bCs/>
          <w:sz w:val="28"/>
          <w:szCs w:val="28"/>
        </w:rPr>
      </w:pPr>
      <w:bookmarkStart w:id="0" w:name="_GoBack"/>
      <w:bookmarkEnd w:id="0"/>
      <w:r w:rsidRPr="007348F5">
        <w:rPr>
          <w:rFonts w:ascii="Times New Roman" w:hAnsi="Times New Roman"/>
          <w:b/>
          <w:bCs/>
          <w:sz w:val="28"/>
          <w:szCs w:val="28"/>
        </w:rPr>
        <w:t xml:space="preserve">Итоги деятельности </w:t>
      </w:r>
    </w:p>
    <w:p w:rsidR="00AA214E" w:rsidRDefault="00AA214E" w:rsidP="00AA214E">
      <w:pPr>
        <w:tabs>
          <w:tab w:val="left" w:pos="567"/>
        </w:tabs>
        <w:spacing w:after="0"/>
        <w:ind w:firstLine="426"/>
        <w:jc w:val="center"/>
        <w:rPr>
          <w:rFonts w:ascii="Times New Roman" w:hAnsi="Times New Roman"/>
          <w:b/>
          <w:bCs/>
          <w:sz w:val="28"/>
          <w:szCs w:val="28"/>
        </w:rPr>
      </w:pPr>
      <w:r>
        <w:rPr>
          <w:rFonts w:ascii="Times New Roman" w:hAnsi="Times New Roman"/>
          <w:b/>
          <w:bCs/>
          <w:sz w:val="28"/>
          <w:szCs w:val="28"/>
        </w:rPr>
        <w:t>Межрегионального у</w:t>
      </w:r>
      <w:r w:rsidRPr="007348F5">
        <w:rPr>
          <w:rFonts w:ascii="Times New Roman" w:hAnsi="Times New Roman"/>
          <w:b/>
          <w:bCs/>
          <w:sz w:val="28"/>
          <w:szCs w:val="28"/>
        </w:rPr>
        <w:t>правления Росприроднадзора по Саратовской</w:t>
      </w:r>
      <w:r>
        <w:rPr>
          <w:rFonts w:ascii="Times New Roman" w:hAnsi="Times New Roman"/>
          <w:b/>
          <w:bCs/>
          <w:sz w:val="28"/>
          <w:szCs w:val="28"/>
        </w:rPr>
        <w:t xml:space="preserve"> и Пензенской</w:t>
      </w:r>
      <w:r w:rsidRPr="007348F5">
        <w:rPr>
          <w:rFonts w:ascii="Times New Roman" w:hAnsi="Times New Roman"/>
          <w:b/>
          <w:bCs/>
          <w:sz w:val="28"/>
          <w:szCs w:val="28"/>
        </w:rPr>
        <w:t xml:space="preserve"> област</w:t>
      </w:r>
      <w:r>
        <w:rPr>
          <w:rFonts w:ascii="Times New Roman" w:hAnsi="Times New Roman"/>
          <w:b/>
          <w:bCs/>
          <w:sz w:val="28"/>
          <w:szCs w:val="28"/>
        </w:rPr>
        <w:t>ям</w:t>
      </w:r>
      <w:r w:rsidRPr="007348F5">
        <w:rPr>
          <w:rFonts w:ascii="Times New Roman" w:hAnsi="Times New Roman"/>
          <w:b/>
          <w:bCs/>
          <w:sz w:val="28"/>
          <w:szCs w:val="28"/>
        </w:rPr>
        <w:t xml:space="preserve"> за </w:t>
      </w:r>
      <w:r w:rsidR="00FB034C">
        <w:rPr>
          <w:rFonts w:ascii="Times New Roman" w:hAnsi="Times New Roman"/>
          <w:b/>
          <w:bCs/>
          <w:sz w:val="28"/>
          <w:szCs w:val="28"/>
        </w:rPr>
        <w:t>11</w:t>
      </w:r>
      <w:r w:rsidR="00327818">
        <w:rPr>
          <w:rFonts w:ascii="Times New Roman" w:hAnsi="Times New Roman"/>
          <w:b/>
          <w:bCs/>
          <w:sz w:val="28"/>
          <w:szCs w:val="28"/>
        </w:rPr>
        <w:t xml:space="preserve"> месяцев</w:t>
      </w:r>
      <w:r>
        <w:rPr>
          <w:rFonts w:ascii="Times New Roman" w:hAnsi="Times New Roman"/>
          <w:b/>
          <w:bCs/>
          <w:sz w:val="28"/>
          <w:szCs w:val="28"/>
        </w:rPr>
        <w:t xml:space="preserve"> </w:t>
      </w:r>
      <w:r w:rsidRPr="007348F5">
        <w:rPr>
          <w:rFonts w:ascii="Times New Roman" w:hAnsi="Times New Roman"/>
          <w:b/>
          <w:bCs/>
          <w:sz w:val="28"/>
          <w:szCs w:val="28"/>
        </w:rPr>
        <w:t>20</w:t>
      </w:r>
      <w:r>
        <w:rPr>
          <w:rFonts w:ascii="Times New Roman" w:hAnsi="Times New Roman"/>
          <w:b/>
          <w:bCs/>
          <w:sz w:val="28"/>
          <w:szCs w:val="28"/>
        </w:rPr>
        <w:t>20</w:t>
      </w:r>
      <w:r w:rsidRPr="007348F5">
        <w:rPr>
          <w:rFonts w:ascii="Times New Roman" w:hAnsi="Times New Roman"/>
          <w:b/>
          <w:bCs/>
          <w:sz w:val="28"/>
          <w:szCs w:val="28"/>
        </w:rPr>
        <w:t xml:space="preserve"> года. </w:t>
      </w:r>
    </w:p>
    <w:p w:rsidR="00AA214E" w:rsidRDefault="00AA214E" w:rsidP="00AA214E">
      <w:pPr>
        <w:tabs>
          <w:tab w:val="left" w:pos="567"/>
        </w:tabs>
        <w:spacing w:after="0"/>
        <w:ind w:firstLine="426"/>
        <w:jc w:val="both"/>
        <w:rPr>
          <w:rFonts w:ascii="Times New Roman" w:hAnsi="Times New Roman"/>
          <w:sz w:val="28"/>
          <w:szCs w:val="28"/>
        </w:rPr>
      </w:pPr>
    </w:p>
    <w:p w:rsidR="001706E8" w:rsidRPr="00736487" w:rsidRDefault="00980CAF" w:rsidP="001706E8">
      <w:pPr>
        <w:tabs>
          <w:tab w:val="left" w:pos="851"/>
        </w:tabs>
        <w:spacing w:after="0"/>
        <w:ind w:firstLine="709"/>
        <w:jc w:val="both"/>
        <w:rPr>
          <w:rFonts w:ascii="Times New Roman" w:hAnsi="Times New Roman"/>
          <w:b/>
          <w:i/>
          <w:sz w:val="28"/>
          <w:szCs w:val="28"/>
        </w:rPr>
      </w:pPr>
      <w:r>
        <w:rPr>
          <w:rFonts w:ascii="Times New Roman" w:hAnsi="Times New Roman"/>
          <w:b/>
          <w:i/>
          <w:sz w:val="28"/>
          <w:szCs w:val="28"/>
        </w:rPr>
        <w:t xml:space="preserve">П.1. </w:t>
      </w:r>
      <w:r w:rsidR="001706E8" w:rsidRPr="00736487">
        <w:rPr>
          <w:rFonts w:ascii="Times New Roman" w:hAnsi="Times New Roman"/>
          <w:b/>
          <w:i/>
          <w:sz w:val="28"/>
          <w:szCs w:val="28"/>
        </w:rPr>
        <w:t>Результаты контрольно-надзорной деятельности.</w:t>
      </w:r>
    </w:p>
    <w:p w:rsidR="00AA214E" w:rsidRPr="001706E8" w:rsidRDefault="001706E8" w:rsidP="00AA214E">
      <w:pPr>
        <w:tabs>
          <w:tab w:val="left" w:pos="851"/>
        </w:tabs>
        <w:spacing w:after="0"/>
        <w:ind w:firstLine="709"/>
        <w:jc w:val="both"/>
        <w:rPr>
          <w:rFonts w:ascii="Times New Roman" w:hAnsi="Times New Roman"/>
          <w:sz w:val="28"/>
          <w:szCs w:val="28"/>
        </w:rPr>
      </w:pPr>
      <w:r>
        <w:rPr>
          <w:rFonts w:ascii="Times New Roman" w:hAnsi="Times New Roman"/>
          <w:sz w:val="28"/>
          <w:szCs w:val="28"/>
        </w:rPr>
        <w:t xml:space="preserve">За </w:t>
      </w:r>
      <w:r w:rsidR="00AA214E" w:rsidRPr="001706E8">
        <w:rPr>
          <w:rFonts w:ascii="Times New Roman" w:hAnsi="Times New Roman"/>
          <w:sz w:val="28"/>
          <w:szCs w:val="28"/>
        </w:rPr>
        <w:t xml:space="preserve">отчетный период Межрегиональным управлением Росприроднадзора по Саратовской </w:t>
      </w:r>
      <w:r w:rsidRPr="001706E8">
        <w:rPr>
          <w:rFonts w:ascii="Times New Roman" w:hAnsi="Times New Roman"/>
          <w:sz w:val="28"/>
          <w:szCs w:val="28"/>
        </w:rPr>
        <w:t xml:space="preserve">и Пензенской </w:t>
      </w:r>
      <w:r w:rsidR="00AA214E" w:rsidRPr="001706E8">
        <w:rPr>
          <w:rFonts w:ascii="Times New Roman" w:hAnsi="Times New Roman"/>
          <w:sz w:val="28"/>
          <w:szCs w:val="28"/>
        </w:rPr>
        <w:t>област</w:t>
      </w:r>
      <w:r w:rsidRPr="001706E8">
        <w:rPr>
          <w:rFonts w:ascii="Times New Roman" w:hAnsi="Times New Roman"/>
          <w:sz w:val="28"/>
          <w:szCs w:val="28"/>
        </w:rPr>
        <w:t>ям</w:t>
      </w:r>
      <w:r w:rsidR="00E11C9D">
        <w:rPr>
          <w:rFonts w:ascii="Times New Roman" w:hAnsi="Times New Roman"/>
          <w:sz w:val="28"/>
          <w:szCs w:val="28"/>
        </w:rPr>
        <w:t xml:space="preserve"> (далее – Управление)</w:t>
      </w:r>
      <w:r>
        <w:rPr>
          <w:rFonts w:ascii="Times New Roman" w:hAnsi="Times New Roman"/>
          <w:sz w:val="28"/>
          <w:szCs w:val="28"/>
        </w:rPr>
        <w:t>:</w:t>
      </w:r>
    </w:p>
    <w:p w:rsidR="00AA214E" w:rsidRPr="00736487" w:rsidRDefault="00026403" w:rsidP="00AA214E">
      <w:pPr>
        <w:tabs>
          <w:tab w:val="left" w:pos="851"/>
        </w:tabs>
        <w:spacing w:after="0"/>
        <w:ind w:firstLine="709"/>
        <w:jc w:val="both"/>
        <w:rPr>
          <w:rFonts w:ascii="Times New Roman" w:hAnsi="Times New Roman"/>
          <w:sz w:val="28"/>
          <w:szCs w:val="28"/>
        </w:rPr>
      </w:pPr>
      <w:r>
        <w:rPr>
          <w:rFonts w:ascii="Times New Roman" w:hAnsi="Times New Roman"/>
          <w:sz w:val="28"/>
          <w:szCs w:val="28"/>
        </w:rPr>
        <w:t>- п</w:t>
      </w:r>
      <w:r w:rsidR="00AA214E" w:rsidRPr="00736487">
        <w:rPr>
          <w:rFonts w:ascii="Times New Roman" w:hAnsi="Times New Roman"/>
          <w:sz w:val="28"/>
          <w:szCs w:val="28"/>
        </w:rPr>
        <w:t>рове</w:t>
      </w:r>
      <w:r w:rsidR="00AA214E">
        <w:rPr>
          <w:rFonts w:ascii="Times New Roman" w:hAnsi="Times New Roman"/>
          <w:sz w:val="28"/>
          <w:szCs w:val="28"/>
        </w:rPr>
        <w:t>ден</w:t>
      </w:r>
      <w:r w:rsidR="00327818">
        <w:rPr>
          <w:rFonts w:ascii="Times New Roman" w:hAnsi="Times New Roman"/>
          <w:sz w:val="28"/>
          <w:szCs w:val="28"/>
        </w:rPr>
        <w:t>о</w:t>
      </w:r>
      <w:r w:rsidR="00AA214E">
        <w:rPr>
          <w:rFonts w:ascii="Times New Roman" w:hAnsi="Times New Roman"/>
          <w:sz w:val="28"/>
          <w:szCs w:val="28"/>
        </w:rPr>
        <w:t xml:space="preserve"> </w:t>
      </w:r>
      <w:r w:rsidR="00327818">
        <w:rPr>
          <w:rFonts w:ascii="Times New Roman" w:hAnsi="Times New Roman"/>
          <w:sz w:val="28"/>
          <w:szCs w:val="28"/>
        </w:rPr>
        <w:t>1</w:t>
      </w:r>
      <w:r w:rsidR="00FB034C">
        <w:rPr>
          <w:rFonts w:ascii="Times New Roman" w:hAnsi="Times New Roman"/>
          <w:sz w:val="28"/>
          <w:szCs w:val="28"/>
        </w:rPr>
        <w:t>56</w:t>
      </w:r>
      <w:r w:rsidR="00AA214E" w:rsidRPr="00736487">
        <w:rPr>
          <w:rFonts w:ascii="Times New Roman" w:hAnsi="Times New Roman"/>
          <w:sz w:val="28"/>
          <w:szCs w:val="28"/>
        </w:rPr>
        <w:t xml:space="preserve"> провер</w:t>
      </w:r>
      <w:r w:rsidR="00327818">
        <w:rPr>
          <w:rFonts w:ascii="Times New Roman" w:hAnsi="Times New Roman"/>
          <w:sz w:val="28"/>
          <w:szCs w:val="28"/>
        </w:rPr>
        <w:t>о</w:t>
      </w:r>
      <w:r w:rsidR="00AA214E" w:rsidRPr="00736487">
        <w:rPr>
          <w:rFonts w:ascii="Times New Roman" w:hAnsi="Times New Roman"/>
          <w:sz w:val="28"/>
          <w:szCs w:val="28"/>
        </w:rPr>
        <w:t xml:space="preserve">к, </w:t>
      </w:r>
      <w:r w:rsidR="001706E8">
        <w:rPr>
          <w:rFonts w:ascii="Times New Roman" w:hAnsi="Times New Roman"/>
          <w:sz w:val="28"/>
          <w:szCs w:val="28"/>
        </w:rPr>
        <w:t>из них</w:t>
      </w:r>
      <w:r w:rsidR="00AA214E" w:rsidRPr="00736487">
        <w:rPr>
          <w:rFonts w:ascii="Times New Roman" w:hAnsi="Times New Roman"/>
          <w:sz w:val="28"/>
          <w:szCs w:val="28"/>
        </w:rPr>
        <w:t>:</w:t>
      </w:r>
      <w:r w:rsidR="001706E8">
        <w:rPr>
          <w:rFonts w:ascii="Times New Roman" w:hAnsi="Times New Roman"/>
          <w:sz w:val="28"/>
          <w:szCs w:val="28"/>
        </w:rPr>
        <w:t xml:space="preserve"> </w:t>
      </w:r>
      <w:r w:rsidR="00327818">
        <w:rPr>
          <w:rFonts w:ascii="Times New Roman" w:hAnsi="Times New Roman"/>
          <w:sz w:val="28"/>
          <w:szCs w:val="28"/>
        </w:rPr>
        <w:t>2</w:t>
      </w:r>
      <w:r w:rsidR="00FB034C">
        <w:rPr>
          <w:rFonts w:ascii="Times New Roman" w:hAnsi="Times New Roman"/>
          <w:sz w:val="28"/>
          <w:szCs w:val="28"/>
        </w:rPr>
        <w:t>3</w:t>
      </w:r>
      <w:r w:rsidR="00AA214E" w:rsidRPr="00736487">
        <w:rPr>
          <w:rFonts w:ascii="Times New Roman" w:hAnsi="Times New Roman"/>
          <w:sz w:val="28"/>
          <w:szCs w:val="28"/>
        </w:rPr>
        <w:t xml:space="preserve"> – плановы</w:t>
      </w:r>
      <w:r w:rsidR="00F46C66">
        <w:rPr>
          <w:rFonts w:ascii="Times New Roman" w:hAnsi="Times New Roman"/>
          <w:sz w:val="28"/>
          <w:szCs w:val="28"/>
        </w:rPr>
        <w:t>х</w:t>
      </w:r>
      <w:r w:rsidR="00AA214E" w:rsidRPr="00736487">
        <w:rPr>
          <w:rFonts w:ascii="Times New Roman" w:hAnsi="Times New Roman"/>
          <w:sz w:val="28"/>
          <w:szCs w:val="28"/>
        </w:rPr>
        <w:t xml:space="preserve">, </w:t>
      </w:r>
      <w:r w:rsidR="00FB034C">
        <w:rPr>
          <w:rFonts w:ascii="Times New Roman" w:hAnsi="Times New Roman"/>
          <w:sz w:val="28"/>
          <w:szCs w:val="28"/>
        </w:rPr>
        <w:t>133</w:t>
      </w:r>
      <w:r w:rsidR="001706E8">
        <w:rPr>
          <w:rFonts w:ascii="Times New Roman" w:hAnsi="Times New Roman"/>
          <w:sz w:val="28"/>
          <w:szCs w:val="28"/>
        </w:rPr>
        <w:t xml:space="preserve"> – внеплановых</w:t>
      </w:r>
      <w:r w:rsidR="00BB7E45">
        <w:rPr>
          <w:rFonts w:ascii="Times New Roman" w:hAnsi="Times New Roman"/>
          <w:sz w:val="28"/>
          <w:szCs w:val="28"/>
        </w:rPr>
        <w:t xml:space="preserve"> (за аналогичный отчетный период 2019 года проведено </w:t>
      </w:r>
      <w:r w:rsidR="00FB034C">
        <w:rPr>
          <w:rFonts w:ascii="Times New Roman" w:hAnsi="Times New Roman"/>
          <w:sz w:val="28"/>
          <w:szCs w:val="28"/>
        </w:rPr>
        <w:t>352</w:t>
      </w:r>
      <w:r w:rsidR="00BB7E45">
        <w:rPr>
          <w:rFonts w:ascii="Times New Roman" w:hAnsi="Times New Roman"/>
          <w:sz w:val="28"/>
          <w:szCs w:val="28"/>
        </w:rPr>
        <w:t xml:space="preserve"> проверок,</w:t>
      </w:r>
      <w:r w:rsidR="00327818">
        <w:rPr>
          <w:rFonts w:ascii="Times New Roman" w:hAnsi="Times New Roman"/>
          <w:sz w:val="28"/>
          <w:szCs w:val="28"/>
        </w:rPr>
        <w:t xml:space="preserve"> из них</w:t>
      </w:r>
      <w:r w:rsidR="00BB7E45">
        <w:rPr>
          <w:rFonts w:ascii="Times New Roman" w:hAnsi="Times New Roman"/>
          <w:sz w:val="28"/>
          <w:szCs w:val="28"/>
        </w:rPr>
        <w:t xml:space="preserve">  </w:t>
      </w:r>
      <w:r w:rsidR="00FB034C">
        <w:rPr>
          <w:rFonts w:ascii="Times New Roman" w:hAnsi="Times New Roman"/>
          <w:sz w:val="28"/>
          <w:szCs w:val="28"/>
        </w:rPr>
        <w:t>70</w:t>
      </w:r>
      <w:r w:rsidR="00327818">
        <w:rPr>
          <w:rFonts w:ascii="Times New Roman" w:hAnsi="Times New Roman"/>
          <w:sz w:val="28"/>
          <w:szCs w:val="28"/>
        </w:rPr>
        <w:t xml:space="preserve"> </w:t>
      </w:r>
      <w:r w:rsidR="00BB7E45">
        <w:rPr>
          <w:rFonts w:ascii="Times New Roman" w:hAnsi="Times New Roman"/>
          <w:sz w:val="28"/>
          <w:szCs w:val="28"/>
        </w:rPr>
        <w:t xml:space="preserve">плановых, </w:t>
      </w:r>
      <w:r w:rsidR="00327818">
        <w:rPr>
          <w:rFonts w:ascii="Times New Roman" w:hAnsi="Times New Roman"/>
          <w:sz w:val="28"/>
          <w:szCs w:val="28"/>
        </w:rPr>
        <w:t>2</w:t>
      </w:r>
      <w:r w:rsidR="00FB034C">
        <w:rPr>
          <w:rFonts w:ascii="Times New Roman" w:hAnsi="Times New Roman"/>
          <w:sz w:val="28"/>
          <w:szCs w:val="28"/>
        </w:rPr>
        <w:t>82</w:t>
      </w:r>
      <w:r w:rsidR="00BB7E45">
        <w:rPr>
          <w:rFonts w:ascii="Times New Roman" w:hAnsi="Times New Roman"/>
          <w:sz w:val="28"/>
          <w:szCs w:val="28"/>
        </w:rPr>
        <w:t xml:space="preserve"> – внеплановых)</w:t>
      </w:r>
      <w:r w:rsidR="001706E8">
        <w:rPr>
          <w:rFonts w:ascii="Times New Roman" w:hAnsi="Times New Roman"/>
          <w:sz w:val="28"/>
          <w:szCs w:val="28"/>
        </w:rPr>
        <w:t>.</w:t>
      </w:r>
    </w:p>
    <w:p w:rsidR="00AA214E" w:rsidRPr="00736487" w:rsidRDefault="00026403" w:rsidP="00AA214E">
      <w:pPr>
        <w:tabs>
          <w:tab w:val="left" w:pos="851"/>
        </w:tabs>
        <w:spacing w:after="0"/>
        <w:ind w:firstLine="709"/>
        <w:jc w:val="both"/>
        <w:rPr>
          <w:rFonts w:ascii="Times New Roman" w:hAnsi="Times New Roman"/>
          <w:sz w:val="28"/>
          <w:szCs w:val="28"/>
        </w:rPr>
      </w:pPr>
      <w:r>
        <w:rPr>
          <w:rFonts w:ascii="Times New Roman" w:hAnsi="Times New Roman"/>
          <w:sz w:val="28"/>
          <w:szCs w:val="28"/>
        </w:rPr>
        <w:t>- в</w:t>
      </w:r>
      <w:r w:rsidR="00AA214E">
        <w:rPr>
          <w:rFonts w:ascii="Times New Roman" w:hAnsi="Times New Roman"/>
          <w:sz w:val="28"/>
          <w:szCs w:val="28"/>
        </w:rPr>
        <w:t>ыполнено</w:t>
      </w:r>
      <w:r w:rsidR="00AA214E" w:rsidRPr="00736487">
        <w:rPr>
          <w:rFonts w:ascii="Times New Roman" w:hAnsi="Times New Roman"/>
          <w:sz w:val="28"/>
          <w:szCs w:val="28"/>
        </w:rPr>
        <w:t xml:space="preserve"> </w:t>
      </w:r>
      <w:r w:rsidR="00FB034C">
        <w:rPr>
          <w:rFonts w:ascii="Times New Roman" w:hAnsi="Times New Roman"/>
          <w:sz w:val="28"/>
          <w:szCs w:val="28"/>
        </w:rPr>
        <w:t>225</w:t>
      </w:r>
      <w:r w:rsidR="00AA214E" w:rsidRPr="00736487">
        <w:rPr>
          <w:rFonts w:ascii="Times New Roman" w:hAnsi="Times New Roman"/>
          <w:sz w:val="28"/>
          <w:szCs w:val="28"/>
        </w:rPr>
        <w:t xml:space="preserve"> рейд</w:t>
      </w:r>
      <w:r w:rsidR="00327818">
        <w:rPr>
          <w:rFonts w:ascii="Times New Roman" w:hAnsi="Times New Roman"/>
          <w:sz w:val="28"/>
          <w:szCs w:val="28"/>
        </w:rPr>
        <w:t>ов</w:t>
      </w:r>
      <w:r w:rsidR="00BB7E45">
        <w:rPr>
          <w:rFonts w:ascii="Times New Roman" w:hAnsi="Times New Roman"/>
          <w:sz w:val="28"/>
          <w:szCs w:val="28"/>
        </w:rPr>
        <w:t xml:space="preserve"> (за аналогичный отчетный период 2019 – 1</w:t>
      </w:r>
      <w:r w:rsidR="00FB034C">
        <w:rPr>
          <w:rFonts w:ascii="Times New Roman" w:hAnsi="Times New Roman"/>
          <w:sz w:val="28"/>
          <w:szCs w:val="28"/>
        </w:rPr>
        <w:t>88</w:t>
      </w:r>
      <w:r w:rsidR="00BB7E45">
        <w:rPr>
          <w:rFonts w:ascii="Times New Roman" w:hAnsi="Times New Roman"/>
          <w:sz w:val="28"/>
          <w:szCs w:val="28"/>
        </w:rPr>
        <w:t>)</w:t>
      </w:r>
      <w:r w:rsidR="001706E8">
        <w:rPr>
          <w:rFonts w:ascii="Times New Roman" w:hAnsi="Times New Roman"/>
          <w:sz w:val="28"/>
          <w:szCs w:val="28"/>
        </w:rPr>
        <w:t>.</w:t>
      </w:r>
    </w:p>
    <w:p w:rsidR="00BB7E45" w:rsidRPr="00736487" w:rsidRDefault="00BB7E45" w:rsidP="00BB7E45">
      <w:pPr>
        <w:tabs>
          <w:tab w:val="left" w:pos="851"/>
        </w:tabs>
        <w:spacing w:after="0"/>
        <w:ind w:firstLine="709"/>
        <w:jc w:val="both"/>
        <w:rPr>
          <w:rFonts w:ascii="Times New Roman" w:hAnsi="Times New Roman"/>
          <w:sz w:val="28"/>
          <w:szCs w:val="28"/>
        </w:rPr>
      </w:pPr>
      <w:r w:rsidRPr="00736487">
        <w:rPr>
          <w:rFonts w:ascii="Times New Roman" w:hAnsi="Times New Roman"/>
          <w:sz w:val="28"/>
          <w:szCs w:val="28"/>
        </w:rPr>
        <w:t xml:space="preserve">Составлено протоколов всего </w:t>
      </w:r>
      <w:r w:rsidR="00AC49CE">
        <w:rPr>
          <w:rFonts w:ascii="Times New Roman" w:hAnsi="Times New Roman"/>
          <w:sz w:val="28"/>
          <w:szCs w:val="28"/>
        </w:rPr>
        <w:t>2</w:t>
      </w:r>
      <w:r w:rsidR="00FB034C">
        <w:rPr>
          <w:rFonts w:ascii="Times New Roman" w:hAnsi="Times New Roman"/>
          <w:sz w:val="28"/>
          <w:szCs w:val="28"/>
        </w:rPr>
        <w:t xml:space="preserve">90 </w:t>
      </w:r>
      <w:r>
        <w:rPr>
          <w:rFonts w:ascii="Times New Roman" w:hAnsi="Times New Roman"/>
          <w:sz w:val="28"/>
          <w:szCs w:val="28"/>
        </w:rPr>
        <w:t>шт</w:t>
      </w:r>
      <w:r w:rsidRPr="00736487">
        <w:rPr>
          <w:rFonts w:ascii="Times New Roman" w:hAnsi="Times New Roman"/>
          <w:sz w:val="28"/>
          <w:szCs w:val="28"/>
        </w:rPr>
        <w:t>.</w:t>
      </w:r>
      <w:r>
        <w:rPr>
          <w:rFonts w:ascii="Times New Roman" w:hAnsi="Times New Roman"/>
          <w:sz w:val="28"/>
          <w:szCs w:val="28"/>
        </w:rPr>
        <w:t xml:space="preserve"> (за </w:t>
      </w:r>
      <w:r w:rsidR="00FB034C">
        <w:rPr>
          <w:rFonts w:ascii="Times New Roman" w:hAnsi="Times New Roman"/>
          <w:sz w:val="28"/>
          <w:szCs w:val="28"/>
        </w:rPr>
        <w:t>11</w:t>
      </w:r>
      <w:r>
        <w:rPr>
          <w:rFonts w:ascii="Times New Roman" w:hAnsi="Times New Roman"/>
          <w:sz w:val="28"/>
          <w:szCs w:val="28"/>
        </w:rPr>
        <w:t xml:space="preserve"> мес. 2019 год – </w:t>
      </w:r>
      <w:r w:rsidR="00FB034C">
        <w:rPr>
          <w:rFonts w:ascii="Times New Roman" w:hAnsi="Times New Roman"/>
          <w:sz w:val="28"/>
          <w:szCs w:val="28"/>
        </w:rPr>
        <w:t>581</w:t>
      </w:r>
      <w:r>
        <w:rPr>
          <w:rFonts w:ascii="Times New Roman" w:hAnsi="Times New Roman"/>
          <w:sz w:val="28"/>
          <w:szCs w:val="28"/>
        </w:rPr>
        <w:t>).</w:t>
      </w:r>
    </w:p>
    <w:p w:rsidR="00BB7E45" w:rsidRPr="00676D2F" w:rsidRDefault="00BB7E45" w:rsidP="00BB7E45">
      <w:pPr>
        <w:pStyle w:val="a3"/>
        <w:ind w:firstLine="709"/>
        <w:jc w:val="both"/>
        <w:rPr>
          <w:sz w:val="28"/>
          <w:szCs w:val="28"/>
        </w:rPr>
      </w:pPr>
      <w:r w:rsidRPr="00676D2F">
        <w:rPr>
          <w:sz w:val="28"/>
          <w:szCs w:val="28"/>
        </w:rPr>
        <w:t xml:space="preserve">Наложено </w:t>
      </w:r>
      <w:r w:rsidR="00FB034C">
        <w:rPr>
          <w:sz w:val="28"/>
          <w:szCs w:val="28"/>
        </w:rPr>
        <w:t>309</w:t>
      </w:r>
      <w:r>
        <w:rPr>
          <w:sz w:val="28"/>
          <w:szCs w:val="28"/>
        </w:rPr>
        <w:t xml:space="preserve"> </w:t>
      </w:r>
      <w:r w:rsidRPr="00676D2F">
        <w:rPr>
          <w:sz w:val="28"/>
          <w:szCs w:val="28"/>
        </w:rPr>
        <w:t>штр</w:t>
      </w:r>
      <w:r>
        <w:rPr>
          <w:sz w:val="28"/>
          <w:szCs w:val="28"/>
        </w:rPr>
        <w:t>а</w:t>
      </w:r>
      <w:r w:rsidR="00AC49CE">
        <w:rPr>
          <w:sz w:val="28"/>
          <w:szCs w:val="28"/>
        </w:rPr>
        <w:t>фов</w:t>
      </w:r>
      <w:r>
        <w:rPr>
          <w:sz w:val="28"/>
          <w:szCs w:val="28"/>
        </w:rPr>
        <w:t xml:space="preserve"> на сумму </w:t>
      </w:r>
      <w:r w:rsidR="00FB034C">
        <w:rPr>
          <w:sz w:val="28"/>
          <w:szCs w:val="28"/>
        </w:rPr>
        <w:t>19132,</w:t>
      </w:r>
      <w:r w:rsidR="00AC49CE">
        <w:rPr>
          <w:sz w:val="28"/>
          <w:szCs w:val="28"/>
        </w:rPr>
        <w:t xml:space="preserve"> тыс. рублей (за </w:t>
      </w:r>
      <w:r w:rsidR="00FB034C">
        <w:rPr>
          <w:sz w:val="28"/>
          <w:szCs w:val="28"/>
        </w:rPr>
        <w:t>11</w:t>
      </w:r>
      <w:r>
        <w:rPr>
          <w:sz w:val="28"/>
          <w:szCs w:val="28"/>
        </w:rPr>
        <w:t xml:space="preserve"> мес. 2019 год</w:t>
      </w:r>
      <w:r w:rsidR="00AC49CE">
        <w:rPr>
          <w:sz w:val="28"/>
          <w:szCs w:val="28"/>
        </w:rPr>
        <w:t xml:space="preserve"> </w:t>
      </w:r>
      <w:r>
        <w:rPr>
          <w:sz w:val="28"/>
          <w:szCs w:val="28"/>
        </w:rPr>
        <w:t>–</w:t>
      </w:r>
      <w:r w:rsidR="00AC49CE">
        <w:rPr>
          <w:sz w:val="28"/>
          <w:szCs w:val="28"/>
        </w:rPr>
        <w:t xml:space="preserve"> </w:t>
      </w:r>
      <w:r w:rsidR="00FB034C">
        <w:rPr>
          <w:sz w:val="28"/>
          <w:szCs w:val="28"/>
        </w:rPr>
        <w:t xml:space="preserve">507 </w:t>
      </w:r>
      <w:r w:rsidR="001D5BEC">
        <w:rPr>
          <w:sz w:val="28"/>
          <w:szCs w:val="28"/>
        </w:rPr>
        <w:t>штраф</w:t>
      </w:r>
      <w:r w:rsidR="00AC49CE">
        <w:rPr>
          <w:sz w:val="28"/>
          <w:szCs w:val="28"/>
        </w:rPr>
        <w:t>ов</w:t>
      </w:r>
      <w:r>
        <w:rPr>
          <w:sz w:val="28"/>
          <w:szCs w:val="28"/>
        </w:rPr>
        <w:t xml:space="preserve"> на сумму – </w:t>
      </w:r>
      <w:r w:rsidR="00FB034C">
        <w:rPr>
          <w:sz w:val="28"/>
          <w:szCs w:val="28"/>
        </w:rPr>
        <w:t>29680</w:t>
      </w:r>
      <w:r w:rsidR="00AC49CE">
        <w:rPr>
          <w:sz w:val="28"/>
          <w:szCs w:val="28"/>
        </w:rPr>
        <w:t>,0</w:t>
      </w:r>
      <w:r w:rsidR="001D5BEC">
        <w:rPr>
          <w:sz w:val="28"/>
          <w:szCs w:val="28"/>
        </w:rPr>
        <w:t xml:space="preserve"> тыс.руб</w:t>
      </w:r>
      <w:r w:rsidR="00AC49CE">
        <w:rPr>
          <w:sz w:val="28"/>
          <w:szCs w:val="28"/>
        </w:rPr>
        <w:t>лей</w:t>
      </w:r>
      <w:r w:rsidR="001D5BEC">
        <w:rPr>
          <w:sz w:val="28"/>
          <w:szCs w:val="28"/>
        </w:rPr>
        <w:t>.</w:t>
      </w:r>
      <w:r>
        <w:rPr>
          <w:sz w:val="28"/>
          <w:szCs w:val="28"/>
        </w:rPr>
        <w:t>).</w:t>
      </w:r>
    </w:p>
    <w:p w:rsidR="00BB7E45" w:rsidRDefault="00BB7E45" w:rsidP="00BB7E45">
      <w:pPr>
        <w:pStyle w:val="a3"/>
        <w:ind w:firstLine="709"/>
        <w:jc w:val="both"/>
        <w:rPr>
          <w:sz w:val="28"/>
          <w:szCs w:val="28"/>
        </w:rPr>
      </w:pPr>
      <w:r w:rsidRPr="00676D2F">
        <w:rPr>
          <w:sz w:val="28"/>
          <w:szCs w:val="28"/>
        </w:rPr>
        <w:t xml:space="preserve">Взыскано штрафов, всего </w:t>
      </w:r>
      <w:r w:rsidR="00AC49CE">
        <w:rPr>
          <w:sz w:val="28"/>
          <w:szCs w:val="28"/>
        </w:rPr>
        <w:t>2</w:t>
      </w:r>
      <w:r w:rsidR="00FB034C">
        <w:rPr>
          <w:sz w:val="28"/>
          <w:szCs w:val="28"/>
        </w:rPr>
        <w:t>97</w:t>
      </w:r>
      <w:r>
        <w:rPr>
          <w:sz w:val="28"/>
          <w:szCs w:val="28"/>
        </w:rPr>
        <w:t xml:space="preserve">  на общую сумму </w:t>
      </w:r>
      <w:r w:rsidRPr="00676D2F">
        <w:rPr>
          <w:sz w:val="28"/>
          <w:szCs w:val="28"/>
        </w:rPr>
        <w:t xml:space="preserve">– </w:t>
      </w:r>
      <w:r w:rsidR="00FB034C">
        <w:rPr>
          <w:sz w:val="28"/>
          <w:szCs w:val="28"/>
        </w:rPr>
        <w:t>10 515,795</w:t>
      </w:r>
      <w:r>
        <w:rPr>
          <w:sz w:val="28"/>
          <w:szCs w:val="28"/>
        </w:rPr>
        <w:t xml:space="preserve"> тыс. рублей</w:t>
      </w:r>
      <w:r w:rsidR="001D5BEC">
        <w:rPr>
          <w:sz w:val="28"/>
          <w:szCs w:val="28"/>
        </w:rPr>
        <w:t xml:space="preserve"> (за </w:t>
      </w:r>
      <w:r w:rsidR="00FB034C">
        <w:rPr>
          <w:sz w:val="28"/>
          <w:szCs w:val="28"/>
        </w:rPr>
        <w:t>11</w:t>
      </w:r>
      <w:r w:rsidR="001D5BEC">
        <w:rPr>
          <w:sz w:val="28"/>
          <w:szCs w:val="28"/>
        </w:rPr>
        <w:t xml:space="preserve"> мес. 2019 год –</w:t>
      </w:r>
      <w:r w:rsidR="00FB034C">
        <w:rPr>
          <w:sz w:val="28"/>
          <w:szCs w:val="28"/>
        </w:rPr>
        <w:t xml:space="preserve"> </w:t>
      </w:r>
      <w:r w:rsidR="001D5BEC">
        <w:rPr>
          <w:sz w:val="28"/>
          <w:szCs w:val="28"/>
        </w:rPr>
        <w:t xml:space="preserve">на сумму </w:t>
      </w:r>
      <w:r w:rsidR="00FB034C">
        <w:rPr>
          <w:sz w:val="28"/>
          <w:szCs w:val="28"/>
        </w:rPr>
        <w:t>19908,64</w:t>
      </w:r>
      <w:r w:rsidR="001D5BEC">
        <w:rPr>
          <w:sz w:val="28"/>
          <w:szCs w:val="28"/>
        </w:rPr>
        <w:t xml:space="preserve"> тыс.рублей)</w:t>
      </w:r>
      <w:r>
        <w:rPr>
          <w:sz w:val="28"/>
          <w:szCs w:val="28"/>
        </w:rPr>
        <w:t>.</w:t>
      </w:r>
    </w:p>
    <w:p w:rsidR="00AA214E" w:rsidRDefault="001E4EBC" w:rsidP="00AA214E">
      <w:pPr>
        <w:tabs>
          <w:tab w:val="left" w:pos="851"/>
        </w:tabs>
        <w:spacing w:after="0"/>
        <w:ind w:firstLine="709"/>
        <w:jc w:val="both"/>
        <w:rPr>
          <w:rFonts w:ascii="Times New Roman" w:hAnsi="Times New Roman"/>
          <w:sz w:val="28"/>
          <w:szCs w:val="28"/>
        </w:rPr>
      </w:pPr>
      <w:r w:rsidRPr="001E4EBC">
        <w:rPr>
          <w:rFonts w:ascii="Times New Roman" w:hAnsi="Times New Roman"/>
          <w:sz w:val="28"/>
          <w:szCs w:val="28"/>
        </w:rPr>
        <w:t>Предъявлено 13 ущербов на сумму 22 263,892 тыс. рублей (за 11 мес. 2019 год – 14 ущербов на сумму 7 973,406 тыс. руб.)</w:t>
      </w:r>
      <w:r>
        <w:rPr>
          <w:rFonts w:ascii="Times New Roman" w:hAnsi="Times New Roman"/>
          <w:sz w:val="28"/>
          <w:szCs w:val="28"/>
        </w:rPr>
        <w:t>.</w:t>
      </w:r>
    </w:p>
    <w:p w:rsidR="001E4EBC" w:rsidRDefault="001E4EBC" w:rsidP="00AA214E">
      <w:pPr>
        <w:tabs>
          <w:tab w:val="left" w:pos="851"/>
        </w:tabs>
        <w:spacing w:after="0"/>
        <w:ind w:firstLine="709"/>
        <w:jc w:val="both"/>
        <w:rPr>
          <w:rFonts w:ascii="Times New Roman" w:hAnsi="Times New Roman"/>
          <w:sz w:val="28"/>
          <w:szCs w:val="28"/>
        </w:rPr>
      </w:pPr>
    </w:p>
    <w:p w:rsidR="00BB7E45" w:rsidRPr="00736487" w:rsidRDefault="00BB7E45" w:rsidP="001275E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Снижение показателей </w:t>
      </w:r>
      <w:r w:rsidR="009F7771">
        <w:rPr>
          <w:rFonts w:ascii="Times New Roman" w:hAnsi="Times New Roman"/>
          <w:sz w:val="28"/>
          <w:szCs w:val="28"/>
        </w:rPr>
        <w:t>результатов</w:t>
      </w:r>
      <w:r>
        <w:rPr>
          <w:rFonts w:ascii="Times New Roman" w:hAnsi="Times New Roman"/>
          <w:sz w:val="28"/>
          <w:szCs w:val="28"/>
        </w:rPr>
        <w:t xml:space="preserve"> контрольно-надзорн</w:t>
      </w:r>
      <w:r w:rsidR="009F7771">
        <w:rPr>
          <w:rFonts w:ascii="Times New Roman" w:hAnsi="Times New Roman"/>
          <w:sz w:val="28"/>
          <w:szCs w:val="28"/>
        </w:rPr>
        <w:t>ой деятельности</w:t>
      </w:r>
      <w:r>
        <w:rPr>
          <w:rFonts w:ascii="Times New Roman" w:hAnsi="Times New Roman"/>
          <w:sz w:val="28"/>
          <w:szCs w:val="28"/>
        </w:rPr>
        <w:t xml:space="preserve"> связано с введением </w:t>
      </w:r>
      <w:r w:rsidRPr="00BB7E45">
        <w:rPr>
          <w:rFonts w:ascii="Times New Roman" w:hAnsi="Times New Roman"/>
          <w:sz w:val="28"/>
          <w:szCs w:val="28"/>
        </w:rPr>
        <w:t>ограничений в связи с распространением коронавирусной инфекции</w:t>
      </w:r>
      <w:r>
        <w:rPr>
          <w:rFonts w:ascii="Times New Roman" w:hAnsi="Times New Roman"/>
          <w:sz w:val="28"/>
          <w:szCs w:val="28"/>
        </w:rPr>
        <w:t xml:space="preserve"> на территориях Саратовской и Пензенской областей.</w:t>
      </w:r>
    </w:p>
    <w:p w:rsidR="009F7771" w:rsidRDefault="00FC02C8" w:rsidP="001275EF">
      <w:pPr>
        <w:spacing w:after="0" w:line="240" w:lineRule="auto"/>
        <w:ind w:firstLine="709"/>
        <w:jc w:val="both"/>
        <w:rPr>
          <w:rFonts w:ascii="Times New Roman" w:hAnsi="Times New Roman"/>
          <w:sz w:val="28"/>
          <w:szCs w:val="28"/>
        </w:rPr>
      </w:pPr>
      <w:r>
        <w:rPr>
          <w:rFonts w:ascii="Times New Roman" w:hAnsi="Times New Roman"/>
          <w:sz w:val="28"/>
          <w:szCs w:val="28"/>
        </w:rPr>
        <w:t>В</w:t>
      </w:r>
      <w:r w:rsidR="001D5BEC">
        <w:rPr>
          <w:rFonts w:ascii="Times New Roman" w:hAnsi="Times New Roman"/>
          <w:sz w:val="28"/>
          <w:szCs w:val="28"/>
        </w:rPr>
        <w:t xml:space="preserve"> план проверок юридических лиц и индивидуальных предпринимателей на 2020 год </w:t>
      </w:r>
    </w:p>
    <w:p w:rsidR="007C7D9D" w:rsidRDefault="009F7771" w:rsidP="001275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D5BEC">
        <w:rPr>
          <w:rFonts w:ascii="Times New Roman" w:hAnsi="Times New Roman"/>
          <w:sz w:val="28"/>
          <w:szCs w:val="28"/>
        </w:rPr>
        <w:t xml:space="preserve">на территории Саратовской области </w:t>
      </w:r>
      <w:r w:rsidR="00A804DB">
        <w:rPr>
          <w:rFonts w:ascii="Times New Roman" w:hAnsi="Times New Roman"/>
          <w:sz w:val="28"/>
          <w:szCs w:val="28"/>
        </w:rPr>
        <w:t xml:space="preserve">было </w:t>
      </w:r>
      <w:r w:rsidR="001D5BEC">
        <w:rPr>
          <w:rFonts w:ascii="Times New Roman" w:hAnsi="Times New Roman"/>
          <w:sz w:val="28"/>
          <w:szCs w:val="28"/>
        </w:rPr>
        <w:t xml:space="preserve">включено 26 объектов (12 юридических лиц). </w:t>
      </w:r>
      <w:r w:rsidR="003E7F60">
        <w:rPr>
          <w:rFonts w:ascii="Times New Roman" w:hAnsi="Times New Roman"/>
          <w:sz w:val="28"/>
          <w:szCs w:val="28"/>
        </w:rPr>
        <w:t>И</w:t>
      </w:r>
      <w:r w:rsidR="001D5BEC">
        <w:rPr>
          <w:rFonts w:ascii="Times New Roman" w:hAnsi="Times New Roman"/>
          <w:sz w:val="28"/>
          <w:szCs w:val="28"/>
        </w:rPr>
        <w:t>сключено из плана 8 проверок</w:t>
      </w:r>
      <w:r>
        <w:rPr>
          <w:rFonts w:ascii="Times New Roman" w:hAnsi="Times New Roman"/>
          <w:sz w:val="28"/>
          <w:szCs w:val="28"/>
        </w:rPr>
        <w:t xml:space="preserve"> или 30,8%</w:t>
      </w:r>
      <w:r w:rsidR="001D5BEC">
        <w:rPr>
          <w:rFonts w:ascii="Times New Roman" w:hAnsi="Times New Roman"/>
          <w:sz w:val="28"/>
          <w:szCs w:val="28"/>
        </w:rPr>
        <w:t xml:space="preserve"> (6 юридических лиц), </w:t>
      </w:r>
      <w:r w:rsidR="00FF4D1B">
        <w:rPr>
          <w:rFonts w:ascii="Times New Roman" w:hAnsi="Times New Roman"/>
          <w:sz w:val="28"/>
          <w:szCs w:val="28"/>
        </w:rPr>
        <w:t xml:space="preserve">из них </w:t>
      </w:r>
      <w:r w:rsidR="001D5BEC">
        <w:rPr>
          <w:rFonts w:ascii="Times New Roman" w:hAnsi="Times New Roman"/>
          <w:sz w:val="28"/>
          <w:szCs w:val="28"/>
        </w:rPr>
        <w:t>период проведения приходился на апрель, май</w:t>
      </w:r>
      <w:r w:rsidR="00FF4D1B">
        <w:rPr>
          <w:rFonts w:ascii="Times New Roman" w:hAnsi="Times New Roman"/>
          <w:sz w:val="28"/>
          <w:szCs w:val="28"/>
        </w:rPr>
        <w:t xml:space="preserve"> – 3 проверки (2 юр. лица).</w:t>
      </w:r>
    </w:p>
    <w:p w:rsidR="00FB034C" w:rsidRDefault="009F7771" w:rsidP="00FB034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территории Пензенской области </w:t>
      </w:r>
      <w:r w:rsidR="00A804DB">
        <w:rPr>
          <w:rFonts w:ascii="Times New Roman" w:hAnsi="Times New Roman"/>
          <w:sz w:val="28"/>
          <w:szCs w:val="28"/>
        </w:rPr>
        <w:t xml:space="preserve">было </w:t>
      </w:r>
      <w:r>
        <w:rPr>
          <w:rFonts w:ascii="Times New Roman" w:hAnsi="Times New Roman"/>
          <w:sz w:val="28"/>
          <w:szCs w:val="28"/>
        </w:rPr>
        <w:t xml:space="preserve">включено 35 объектов (24 юридических лиц). На основании </w:t>
      </w:r>
      <w:r w:rsidRPr="001D5BEC">
        <w:rPr>
          <w:rFonts w:ascii="Times New Roman" w:hAnsi="Times New Roman"/>
          <w:sz w:val="28"/>
          <w:szCs w:val="28"/>
        </w:rPr>
        <w:t>постановления Правительства Российской Федерации от 03.04.2020 от №438 «Об особенностях осуществления в 2020 году государственного контроля (надзора), муниципального контроля»</w:t>
      </w:r>
      <w:r>
        <w:rPr>
          <w:rFonts w:ascii="Times New Roman" w:hAnsi="Times New Roman"/>
          <w:sz w:val="28"/>
          <w:szCs w:val="28"/>
        </w:rPr>
        <w:t xml:space="preserve"> было исключено из плана 29 проверок или 82,8% (18 юридических лиц), из них период проведения приходился на апрель, май – 5 проверок.</w:t>
      </w:r>
    </w:p>
    <w:p w:rsidR="00BE0F11" w:rsidRPr="00FB034C" w:rsidRDefault="00BE0F11" w:rsidP="00FB034C">
      <w:pPr>
        <w:spacing w:after="0" w:line="240" w:lineRule="auto"/>
        <w:ind w:firstLine="709"/>
        <w:jc w:val="both"/>
        <w:rPr>
          <w:rFonts w:ascii="Times New Roman" w:hAnsi="Times New Roman"/>
          <w:sz w:val="28"/>
          <w:szCs w:val="28"/>
        </w:rPr>
      </w:pPr>
    </w:p>
    <w:p w:rsidR="00C401C6" w:rsidRDefault="00C401C6" w:rsidP="00C401C6">
      <w:pPr>
        <w:spacing w:after="0" w:line="240" w:lineRule="auto"/>
        <w:ind w:firstLine="540"/>
        <w:jc w:val="center"/>
        <w:rPr>
          <w:rFonts w:ascii="Times New Roman" w:hAnsi="Times New Roman"/>
          <w:sz w:val="28"/>
          <w:szCs w:val="28"/>
        </w:rPr>
      </w:pPr>
      <w:r>
        <w:rPr>
          <w:rFonts w:ascii="Times New Roman" w:hAnsi="Times New Roman"/>
          <w:b/>
          <w:sz w:val="28"/>
          <w:szCs w:val="28"/>
        </w:rPr>
        <w:t xml:space="preserve">Выбросы загрязняющих веществ в атмосферный воздух </w:t>
      </w:r>
    </w:p>
    <w:p w:rsidR="00C401C6" w:rsidRDefault="00C401C6" w:rsidP="00C401C6">
      <w:pPr>
        <w:spacing w:after="0" w:line="240" w:lineRule="auto"/>
        <w:ind w:firstLine="540"/>
        <w:jc w:val="both"/>
        <w:rPr>
          <w:rFonts w:ascii="Times New Roman" w:hAnsi="Times New Roman"/>
          <w:sz w:val="28"/>
          <w:szCs w:val="28"/>
        </w:rPr>
      </w:pPr>
      <w:r>
        <w:rPr>
          <w:rFonts w:ascii="Times New Roman" w:hAnsi="Times New Roman"/>
          <w:sz w:val="28"/>
          <w:szCs w:val="28"/>
        </w:rPr>
        <w:t>Саратовская область</w:t>
      </w:r>
    </w:p>
    <w:p w:rsidR="00001975" w:rsidRDefault="00001975" w:rsidP="00001975">
      <w:pPr>
        <w:spacing w:after="0" w:line="240" w:lineRule="auto"/>
        <w:ind w:firstLine="540"/>
        <w:jc w:val="both"/>
        <w:rPr>
          <w:rFonts w:ascii="Times New Roman" w:hAnsi="Times New Roman"/>
          <w:sz w:val="28"/>
          <w:szCs w:val="28"/>
        </w:rPr>
      </w:pPr>
      <w:r>
        <w:rPr>
          <w:rFonts w:ascii="Times New Roman" w:hAnsi="Times New Roman"/>
          <w:sz w:val="28"/>
          <w:szCs w:val="28"/>
        </w:rPr>
        <w:t xml:space="preserve">За 11 месяцев 2020 года в Управление поступило 23 заявления и прилагающихся материалов на установление нормативов предельно допустимых выбросов и выдачу разрешений на выбросы вредных (загрязняющих) веществ в атмосферный воздух от юридических лиц, </w:t>
      </w:r>
      <w:r>
        <w:rPr>
          <w:rFonts w:ascii="Times New Roman" w:hAnsi="Times New Roman"/>
          <w:sz w:val="28"/>
          <w:szCs w:val="28"/>
        </w:rPr>
        <w:lastRenderedPageBreak/>
        <w:t>осуществляющих хозяйственную деятельность на объектах I категории. Из них 7 разрешений на выбросы загрязняющих веществ в атмосферный воздух выдано и 16 отказано на стадии установления нормативов предельно допустимых выбросов. Масса выбросов загрязняющих веществ в атмосферный воздух в пределах установленных нормативов допустимых выбросов по выданным разрешениям за 11 месяцев 2020 года составила 8268,1 т/год</w:t>
      </w:r>
      <w:r>
        <w:rPr>
          <w:rFonts w:ascii="Times New Roman" w:hAnsi="Times New Roman"/>
          <w:sz w:val="24"/>
          <w:szCs w:val="24"/>
        </w:rPr>
        <w:t>.</w:t>
      </w:r>
      <w:r>
        <w:rPr>
          <w:rFonts w:ascii="Times New Roman" w:hAnsi="Times New Roman"/>
          <w:sz w:val="28"/>
          <w:szCs w:val="28"/>
        </w:rPr>
        <w:t xml:space="preserve">  Также в октябре 2020 года отказано в переоформлении 5 разрешений на выбросы загрязняющих веществ в атмосферный воздух в связи с отсутствием в нормативно правовых актах процедуры переоформления разрешения в связи с заменой юридического лица. В 2019 году за этот же период в Управление поступило 35 заявлений и прилагающихся материалов. По всем рассмотренным материалам в 2019 году приняты положительные решения. Масса выбросов загрязняющих веществ составляла 27205,5 т/год. Временно разрешенные выбросы не устанавливались. Сроки рассмотрения документов нарушены не были.</w:t>
      </w:r>
    </w:p>
    <w:p w:rsidR="00001975" w:rsidRDefault="00001975" w:rsidP="00001975">
      <w:pPr>
        <w:spacing w:after="0" w:line="240" w:lineRule="auto"/>
        <w:ind w:firstLine="540"/>
        <w:jc w:val="both"/>
        <w:rPr>
          <w:rFonts w:ascii="Times New Roman" w:hAnsi="Times New Roman"/>
          <w:sz w:val="28"/>
          <w:szCs w:val="28"/>
        </w:rPr>
      </w:pPr>
    </w:p>
    <w:p w:rsidR="00FB034C" w:rsidRDefault="00FB034C" w:rsidP="00FB034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2020 году предоставлены </w:t>
      </w:r>
      <w:r w:rsidRPr="00B43885">
        <w:rPr>
          <w:rFonts w:ascii="Times New Roman" w:hAnsi="Times New Roman"/>
          <w:sz w:val="28"/>
          <w:szCs w:val="28"/>
        </w:rPr>
        <w:t>деклараци</w:t>
      </w:r>
      <w:r>
        <w:rPr>
          <w:rFonts w:ascii="Times New Roman" w:hAnsi="Times New Roman"/>
          <w:sz w:val="28"/>
          <w:szCs w:val="28"/>
        </w:rPr>
        <w:t>и</w:t>
      </w:r>
      <w:r w:rsidRPr="00B43885">
        <w:rPr>
          <w:rFonts w:ascii="Times New Roman" w:hAnsi="Times New Roman"/>
          <w:sz w:val="28"/>
          <w:szCs w:val="28"/>
        </w:rPr>
        <w:t xml:space="preserve"> о воздействии на окружающую среду</w:t>
      </w:r>
      <w:r>
        <w:rPr>
          <w:rFonts w:ascii="Times New Roman" w:hAnsi="Times New Roman"/>
          <w:sz w:val="28"/>
          <w:szCs w:val="28"/>
        </w:rPr>
        <w:t xml:space="preserve"> для предприятий, эксплуатирующих объекты </w:t>
      </w:r>
      <w:r w:rsidRPr="00D560EE">
        <w:rPr>
          <w:rFonts w:ascii="Times New Roman" w:hAnsi="Times New Roman"/>
          <w:sz w:val="28"/>
          <w:szCs w:val="28"/>
        </w:rPr>
        <w:t xml:space="preserve">негативного воздействия на окружающую среду </w:t>
      </w:r>
      <w:r>
        <w:rPr>
          <w:rFonts w:ascii="Times New Roman" w:hAnsi="Times New Roman"/>
          <w:sz w:val="28"/>
          <w:szCs w:val="28"/>
        </w:rPr>
        <w:t>2 категории по 46 объектам (за 11 месяцев 2019 года предоставлены декларации по 34 объектам).</w:t>
      </w:r>
    </w:p>
    <w:p w:rsidR="00001975" w:rsidRDefault="00001975" w:rsidP="00001975">
      <w:pPr>
        <w:spacing w:after="0" w:line="240" w:lineRule="auto"/>
        <w:ind w:firstLine="709"/>
        <w:jc w:val="both"/>
        <w:rPr>
          <w:rFonts w:ascii="Times New Roman" w:hAnsi="Times New Roman"/>
          <w:sz w:val="28"/>
          <w:szCs w:val="28"/>
        </w:rPr>
      </w:pPr>
    </w:p>
    <w:p w:rsidR="003E7F60" w:rsidRDefault="003E7F60" w:rsidP="00001975">
      <w:pPr>
        <w:spacing w:after="0" w:line="240" w:lineRule="auto"/>
        <w:ind w:firstLine="709"/>
        <w:jc w:val="both"/>
        <w:rPr>
          <w:rFonts w:ascii="Times New Roman" w:hAnsi="Times New Roman"/>
          <w:sz w:val="28"/>
          <w:szCs w:val="28"/>
        </w:rPr>
      </w:pPr>
      <w:r w:rsidRPr="00C401C6">
        <w:rPr>
          <w:rFonts w:ascii="Times New Roman" w:hAnsi="Times New Roman"/>
          <w:sz w:val="28"/>
          <w:szCs w:val="28"/>
        </w:rPr>
        <w:t>Пензенская область</w:t>
      </w:r>
      <w:r>
        <w:rPr>
          <w:rFonts w:ascii="Times New Roman" w:hAnsi="Times New Roman"/>
          <w:sz w:val="28"/>
          <w:szCs w:val="28"/>
        </w:rPr>
        <w:t>.</w:t>
      </w:r>
    </w:p>
    <w:p w:rsidR="00001975" w:rsidRPr="00001975" w:rsidRDefault="00001975" w:rsidP="00001975">
      <w:pPr>
        <w:pStyle w:val="a4"/>
        <w:spacing w:before="0" w:beforeAutospacing="0" w:after="0" w:afterAutospacing="0"/>
        <w:ind w:firstLine="709"/>
        <w:jc w:val="both"/>
        <w:rPr>
          <w:sz w:val="28"/>
          <w:szCs w:val="28"/>
        </w:rPr>
      </w:pPr>
      <w:r w:rsidRPr="00001975">
        <w:rPr>
          <w:sz w:val="28"/>
          <w:szCs w:val="28"/>
        </w:rPr>
        <w:t>По состоянию на 1 декабря 2020 года выдано 6 разрешений на выбросы в пределах установленных нормативов предельно допустимых выбросов загрязняющих веществ в атмосферный воздух. В сравнении с аналогичным периодом 2019 года выдано 4 разрешения на выбросы в пределах установленных нормативов предельно допустимых выбросов загрязняющих веществ в атмосферный воздух.</w:t>
      </w:r>
    </w:p>
    <w:p w:rsidR="00001975" w:rsidRPr="00001975" w:rsidRDefault="00001975" w:rsidP="00001975">
      <w:pPr>
        <w:pStyle w:val="a4"/>
        <w:spacing w:before="0" w:beforeAutospacing="0" w:after="0" w:afterAutospacing="0"/>
        <w:ind w:firstLine="709"/>
        <w:jc w:val="both"/>
        <w:rPr>
          <w:sz w:val="28"/>
          <w:szCs w:val="28"/>
        </w:rPr>
      </w:pPr>
      <w:r w:rsidRPr="00001975">
        <w:rPr>
          <w:sz w:val="28"/>
          <w:szCs w:val="28"/>
        </w:rPr>
        <w:t>За 9 месяцев 2020 года утверждено 6 нормативов выбросов загрязняющих веществ в атмосферный воздух. За 9 месяцев 2019 года утверждено 4 норматива выбросов загрязняющих веществ в атмосферный воздух.</w:t>
      </w:r>
    </w:p>
    <w:p w:rsidR="00001975" w:rsidRDefault="00001975" w:rsidP="00C401C6">
      <w:pPr>
        <w:spacing w:after="0" w:line="240" w:lineRule="auto"/>
        <w:ind w:firstLine="540"/>
        <w:jc w:val="both"/>
        <w:rPr>
          <w:rFonts w:ascii="Times New Roman" w:hAnsi="Times New Roman"/>
          <w:sz w:val="28"/>
          <w:szCs w:val="28"/>
        </w:rPr>
      </w:pPr>
    </w:p>
    <w:p w:rsidR="00C401C6" w:rsidRPr="00EA6013" w:rsidRDefault="00C401C6" w:rsidP="00C401C6">
      <w:pPr>
        <w:spacing w:after="0" w:line="240" w:lineRule="auto"/>
        <w:ind w:firstLine="540"/>
        <w:jc w:val="both"/>
        <w:rPr>
          <w:rFonts w:ascii="Times New Roman" w:hAnsi="Times New Roman"/>
          <w:sz w:val="28"/>
          <w:szCs w:val="28"/>
        </w:rPr>
      </w:pPr>
      <w:r w:rsidRPr="00EA6013">
        <w:rPr>
          <w:rFonts w:ascii="Times New Roman" w:hAnsi="Times New Roman"/>
          <w:sz w:val="28"/>
          <w:szCs w:val="28"/>
        </w:rPr>
        <w:t>Регулирование негативного воздействия на атмосферный воздух: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1331"/>
        <w:gridCol w:w="1520"/>
        <w:gridCol w:w="1866"/>
        <w:gridCol w:w="1932"/>
      </w:tblGrid>
      <w:tr w:rsidR="00E3241E" w:rsidRPr="00455DB1" w:rsidTr="00001975">
        <w:tc>
          <w:tcPr>
            <w:tcW w:w="2513" w:type="dxa"/>
          </w:tcPr>
          <w:p w:rsidR="00E3241E" w:rsidRPr="00061768" w:rsidRDefault="00E3241E" w:rsidP="00EC023D">
            <w:pPr>
              <w:spacing w:after="0" w:line="240" w:lineRule="auto"/>
              <w:jc w:val="center"/>
              <w:rPr>
                <w:rFonts w:ascii="Times New Roman" w:hAnsi="Times New Roman"/>
                <w:sz w:val="24"/>
                <w:szCs w:val="24"/>
              </w:rPr>
            </w:pPr>
          </w:p>
        </w:tc>
        <w:tc>
          <w:tcPr>
            <w:tcW w:w="2904" w:type="dxa"/>
            <w:gridSpan w:val="2"/>
            <w:shd w:val="clear" w:color="auto" w:fill="auto"/>
          </w:tcPr>
          <w:p w:rsidR="00E3241E" w:rsidRPr="00061768" w:rsidRDefault="00E3241E" w:rsidP="00D90542">
            <w:pPr>
              <w:spacing w:after="0" w:line="240" w:lineRule="auto"/>
              <w:jc w:val="center"/>
              <w:rPr>
                <w:rFonts w:ascii="Times New Roman" w:hAnsi="Times New Roman"/>
                <w:sz w:val="24"/>
                <w:szCs w:val="24"/>
              </w:rPr>
            </w:pPr>
            <w:r w:rsidRPr="00061768">
              <w:rPr>
                <w:rFonts w:ascii="Times New Roman" w:hAnsi="Times New Roman"/>
                <w:sz w:val="24"/>
                <w:szCs w:val="24"/>
              </w:rPr>
              <w:t xml:space="preserve">Выдано разрешений за </w:t>
            </w:r>
            <w:r w:rsidR="00001975">
              <w:rPr>
                <w:rFonts w:ascii="Times New Roman" w:hAnsi="Times New Roman"/>
                <w:sz w:val="24"/>
                <w:szCs w:val="24"/>
              </w:rPr>
              <w:t>11</w:t>
            </w:r>
            <w:r w:rsidRPr="00061768">
              <w:rPr>
                <w:rFonts w:ascii="Times New Roman" w:hAnsi="Times New Roman"/>
                <w:sz w:val="24"/>
                <w:szCs w:val="24"/>
              </w:rPr>
              <w:t xml:space="preserve"> месяцев</w:t>
            </w:r>
          </w:p>
        </w:tc>
        <w:tc>
          <w:tcPr>
            <w:tcW w:w="3905" w:type="dxa"/>
            <w:gridSpan w:val="2"/>
            <w:shd w:val="clear" w:color="auto" w:fill="auto"/>
          </w:tcPr>
          <w:p w:rsidR="00E3241E" w:rsidRPr="00061768" w:rsidRDefault="00E3241E" w:rsidP="00EC023D">
            <w:pPr>
              <w:spacing w:after="0" w:line="240" w:lineRule="auto"/>
              <w:jc w:val="center"/>
              <w:rPr>
                <w:rFonts w:ascii="Times New Roman" w:hAnsi="Times New Roman"/>
                <w:sz w:val="24"/>
                <w:szCs w:val="24"/>
              </w:rPr>
            </w:pPr>
            <w:r w:rsidRPr="00061768">
              <w:rPr>
                <w:rFonts w:ascii="Times New Roman" w:hAnsi="Times New Roman"/>
                <w:sz w:val="24"/>
                <w:szCs w:val="24"/>
              </w:rPr>
              <w:t>Массовый выброс загрязняющих веществ, тонн/год</w:t>
            </w:r>
          </w:p>
        </w:tc>
      </w:tr>
      <w:tr w:rsidR="00E3241E" w:rsidRPr="00455DB1" w:rsidTr="00001975">
        <w:tc>
          <w:tcPr>
            <w:tcW w:w="2513" w:type="dxa"/>
          </w:tcPr>
          <w:p w:rsidR="00E3241E" w:rsidRPr="00061768" w:rsidRDefault="00E3241E" w:rsidP="00EC023D">
            <w:pPr>
              <w:spacing w:after="0" w:line="240" w:lineRule="auto"/>
              <w:jc w:val="center"/>
              <w:rPr>
                <w:rFonts w:ascii="Times New Roman" w:hAnsi="Times New Roman"/>
                <w:sz w:val="24"/>
                <w:szCs w:val="24"/>
              </w:rPr>
            </w:pPr>
          </w:p>
        </w:tc>
        <w:tc>
          <w:tcPr>
            <w:tcW w:w="1351" w:type="dxa"/>
            <w:shd w:val="clear" w:color="auto" w:fill="auto"/>
          </w:tcPr>
          <w:p w:rsidR="00E3241E" w:rsidRPr="00061768" w:rsidRDefault="00001975" w:rsidP="00EC023D">
            <w:pPr>
              <w:spacing w:after="0" w:line="240" w:lineRule="auto"/>
              <w:jc w:val="center"/>
              <w:rPr>
                <w:rFonts w:ascii="Times New Roman" w:hAnsi="Times New Roman"/>
                <w:sz w:val="24"/>
                <w:szCs w:val="24"/>
              </w:rPr>
            </w:pPr>
            <w:r>
              <w:rPr>
                <w:rFonts w:ascii="Times New Roman" w:hAnsi="Times New Roman"/>
                <w:sz w:val="24"/>
                <w:szCs w:val="24"/>
              </w:rPr>
              <w:t>11</w:t>
            </w:r>
            <w:r w:rsidR="00E3241E" w:rsidRPr="00061768">
              <w:rPr>
                <w:rFonts w:ascii="Times New Roman" w:hAnsi="Times New Roman"/>
                <w:sz w:val="24"/>
                <w:szCs w:val="24"/>
              </w:rPr>
              <w:t xml:space="preserve"> месяцев 2019 года</w:t>
            </w:r>
          </w:p>
        </w:tc>
        <w:tc>
          <w:tcPr>
            <w:tcW w:w="1553" w:type="dxa"/>
            <w:shd w:val="clear" w:color="auto" w:fill="auto"/>
          </w:tcPr>
          <w:p w:rsidR="00E3241E" w:rsidRPr="00061768" w:rsidRDefault="00001975" w:rsidP="00EC023D">
            <w:pPr>
              <w:spacing w:after="0" w:line="240" w:lineRule="auto"/>
              <w:jc w:val="center"/>
              <w:rPr>
                <w:rFonts w:ascii="Times New Roman" w:hAnsi="Times New Roman"/>
                <w:sz w:val="24"/>
                <w:szCs w:val="24"/>
              </w:rPr>
            </w:pPr>
            <w:r>
              <w:rPr>
                <w:rFonts w:ascii="Times New Roman" w:hAnsi="Times New Roman"/>
                <w:sz w:val="24"/>
                <w:szCs w:val="24"/>
              </w:rPr>
              <w:t>11</w:t>
            </w:r>
            <w:r w:rsidR="00E3241E" w:rsidRPr="00061768">
              <w:rPr>
                <w:rFonts w:ascii="Times New Roman" w:hAnsi="Times New Roman"/>
                <w:sz w:val="24"/>
                <w:szCs w:val="24"/>
              </w:rPr>
              <w:t xml:space="preserve"> месяцев 2020 года</w:t>
            </w:r>
          </w:p>
        </w:tc>
        <w:tc>
          <w:tcPr>
            <w:tcW w:w="1917" w:type="dxa"/>
            <w:shd w:val="clear" w:color="auto" w:fill="auto"/>
          </w:tcPr>
          <w:p w:rsidR="00E3241E" w:rsidRPr="00061768" w:rsidRDefault="00001975" w:rsidP="00E3241E">
            <w:pPr>
              <w:spacing w:after="0" w:line="240" w:lineRule="auto"/>
              <w:jc w:val="center"/>
              <w:rPr>
                <w:rFonts w:ascii="Times New Roman" w:hAnsi="Times New Roman"/>
                <w:sz w:val="24"/>
                <w:szCs w:val="24"/>
              </w:rPr>
            </w:pPr>
            <w:r>
              <w:rPr>
                <w:rFonts w:ascii="Times New Roman" w:hAnsi="Times New Roman"/>
                <w:sz w:val="24"/>
                <w:szCs w:val="24"/>
              </w:rPr>
              <w:t>11</w:t>
            </w:r>
            <w:r w:rsidR="00E3241E" w:rsidRPr="00061768">
              <w:rPr>
                <w:rFonts w:ascii="Times New Roman" w:hAnsi="Times New Roman"/>
                <w:sz w:val="24"/>
                <w:szCs w:val="24"/>
              </w:rPr>
              <w:t xml:space="preserve"> месяцев 2019 года</w:t>
            </w:r>
          </w:p>
        </w:tc>
        <w:tc>
          <w:tcPr>
            <w:tcW w:w="1988" w:type="dxa"/>
            <w:shd w:val="clear" w:color="auto" w:fill="auto"/>
          </w:tcPr>
          <w:p w:rsidR="00E3241E" w:rsidRPr="00061768" w:rsidRDefault="00001975" w:rsidP="00EC023D">
            <w:pPr>
              <w:spacing w:after="0" w:line="240" w:lineRule="auto"/>
              <w:jc w:val="center"/>
              <w:rPr>
                <w:rFonts w:ascii="Times New Roman" w:hAnsi="Times New Roman"/>
                <w:sz w:val="24"/>
                <w:szCs w:val="24"/>
              </w:rPr>
            </w:pPr>
            <w:r>
              <w:rPr>
                <w:rFonts w:ascii="Times New Roman" w:hAnsi="Times New Roman"/>
                <w:sz w:val="24"/>
                <w:szCs w:val="24"/>
              </w:rPr>
              <w:t>11</w:t>
            </w:r>
            <w:r w:rsidR="00E3241E" w:rsidRPr="00061768">
              <w:rPr>
                <w:rFonts w:ascii="Times New Roman" w:hAnsi="Times New Roman"/>
                <w:sz w:val="24"/>
                <w:szCs w:val="24"/>
              </w:rPr>
              <w:t xml:space="preserve"> месяцев 2020 года</w:t>
            </w:r>
          </w:p>
        </w:tc>
      </w:tr>
      <w:tr w:rsidR="00001975" w:rsidRPr="00455DB1" w:rsidTr="00001975">
        <w:tc>
          <w:tcPr>
            <w:tcW w:w="2513" w:type="dxa"/>
          </w:tcPr>
          <w:p w:rsidR="00001975" w:rsidRPr="00061768" w:rsidRDefault="00001975" w:rsidP="00EC023D">
            <w:pPr>
              <w:spacing w:after="0" w:line="240" w:lineRule="auto"/>
              <w:jc w:val="center"/>
              <w:rPr>
                <w:rFonts w:ascii="Times New Roman" w:hAnsi="Times New Roman"/>
                <w:sz w:val="24"/>
                <w:szCs w:val="24"/>
              </w:rPr>
            </w:pPr>
            <w:r w:rsidRPr="00061768">
              <w:rPr>
                <w:rFonts w:ascii="Times New Roman" w:hAnsi="Times New Roman"/>
                <w:sz w:val="24"/>
                <w:szCs w:val="24"/>
              </w:rPr>
              <w:t>Саратовская область</w:t>
            </w:r>
          </w:p>
        </w:tc>
        <w:tc>
          <w:tcPr>
            <w:tcW w:w="1351" w:type="dxa"/>
            <w:shd w:val="clear" w:color="auto" w:fill="auto"/>
          </w:tcPr>
          <w:p w:rsidR="00001975" w:rsidRPr="00061768" w:rsidRDefault="00001975" w:rsidP="00EC023D">
            <w:pPr>
              <w:spacing w:after="0" w:line="240" w:lineRule="auto"/>
              <w:jc w:val="center"/>
              <w:rPr>
                <w:rFonts w:ascii="Times New Roman" w:hAnsi="Times New Roman"/>
                <w:sz w:val="24"/>
                <w:szCs w:val="24"/>
              </w:rPr>
            </w:pPr>
            <w:r>
              <w:rPr>
                <w:rFonts w:ascii="Times New Roman" w:hAnsi="Times New Roman"/>
                <w:sz w:val="24"/>
                <w:szCs w:val="24"/>
              </w:rPr>
              <w:t>35</w:t>
            </w:r>
          </w:p>
        </w:tc>
        <w:tc>
          <w:tcPr>
            <w:tcW w:w="1553" w:type="dxa"/>
            <w:shd w:val="clear" w:color="auto" w:fill="auto"/>
          </w:tcPr>
          <w:p w:rsidR="00001975" w:rsidRPr="00061768" w:rsidRDefault="00001975" w:rsidP="00EC023D">
            <w:pPr>
              <w:spacing w:after="0" w:line="240" w:lineRule="auto"/>
              <w:jc w:val="center"/>
              <w:rPr>
                <w:rFonts w:ascii="Times New Roman" w:hAnsi="Times New Roman"/>
                <w:sz w:val="24"/>
                <w:szCs w:val="24"/>
              </w:rPr>
            </w:pPr>
            <w:r>
              <w:rPr>
                <w:rFonts w:ascii="Times New Roman" w:hAnsi="Times New Roman"/>
                <w:sz w:val="24"/>
                <w:szCs w:val="24"/>
              </w:rPr>
              <w:t>7</w:t>
            </w:r>
          </w:p>
        </w:tc>
        <w:tc>
          <w:tcPr>
            <w:tcW w:w="1917" w:type="dxa"/>
            <w:shd w:val="clear" w:color="auto" w:fill="auto"/>
          </w:tcPr>
          <w:p w:rsidR="00001975" w:rsidRPr="00370B04" w:rsidRDefault="00001975" w:rsidP="00001975">
            <w:pPr>
              <w:spacing w:after="0" w:line="240" w:lineRule="auto"/>
              <w:jc w:val="center"/>
              <w:rPr>
                <w:rFonts w:ascii="Times New Roman" w:hAnsi="Times New Roman"/>
                <w:sz w:val="24"/>
                <w:szCs w:val="24"/>
              </w:rPr>
            </w:pPr>
            <w:r w:rsidRPr="00370B04">
              <w:rPr>
                <w:rFonts w:ascii="Times New Roman" w:hAnsi="Times New Roman"/>
                <w:sz w:val="24"/>
                <w:szCs w:val="24"/>
              </w:rPr>
              <w:t>27205,5</w:t>
            </w:r>
          </w:p>
        </w:tc>
        <w:tc>
          <w:tcPr>
            <w:tcW w:w="1988" w:type="dxa"/>
            <w:shd w:val="clear" w:color="auto" w:fill="auto"/>
          </w:tcPr>
          <w:p w:rsidR="00001975" w:rsidRPr="00370B04" w:rsidRDefault="00001975" w:rsidP="00001975">
            <w:pPr>
              <w:spacing w:after="0" w:line="240" w:lineRule="auto"/>
              <w:jc w:val="center"/>
              <w:rPr>
                <w:rFonts w:ascii="Times New Roman" w:hAnsi="Times New Roman"/>
                <w:sz w:val="24"/>
                <w:szCs w:val="24"/>
              </w:rPr>
            </w:pPr>
            <w:r w:rsidRPr="00370B04">
              <w:rPr>
                <w:rFonts w:ascii="Times New Roman" w:hAnsi="Times New Roman"/>
                <w:sz w:val="24"/>
                <w:szCs w:val="24"/>
              </w:rPr>
              <w:t>8268,1</w:t>
            </w:r>
          </w:p>
        </w:tc>
      </w:tr>
      <w:tr w:rsidR="00E3241E" w:rsidTr="00001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3" w:type="dxa"/>
            <w:tcBorders>
              <w:top w:val="single" w:sz="4" w:space="0" w:color="auto"/>
              <w:left w:val="single" w:sz="4" w:space="0" w:color="auto"/>
              <w:bottom w:val="single" w:sz="4" w:space="0" w:color="auto"/>
              <w:right w:val="single" w:sz="4" w:space="0" w:color="auto"/>
            </w:tcBorders>
          </w:tcPr>
          <w:p w:rsidR="00E3241E" w:rsidRPr="00061768" w:rsidRDefault="00E3241E">
            <w:pPr>
              <w:spacing w:after="0" w:line="240" w:lineRule="auto"/>
              <w:jc w:val="center"/>
              <w:rPr>
                <w:rFonts w:ascii="Times New Roman" w:hAnsi="Times New Roman"/>
                <w:sz w:val="24"/>
                <w:szCs w:val="24"/>
              </w:rPr>
            </w:pPr>
            <w:r w:rsidRPr="00061768">
              <w:rPr>
                <w:rFonts w:ascii="Times New Roman" w:hAnsi="Times New Roman"/>
                <w:sz w:val="24"/>
                <w:szCs w:val="24"/>
              </w:rPr>
              <w:t>Пензенская область</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3241E" w:rsidRPr="00061768" w:rsidRDefault="00001975">
            <w:pPr>
              <w:spacing w:after="0" w:line="240" w:lineRule="auto"/>
              <w:jc w:val="center"/>
              <w:rPr>
                <w:rFonts w:ascii="Times New Roman" w:hAnsi="Times New Roman"/>
                <w:sz w:val="24"/>
                <w:szCs w:val="24"/>
              </w:rPr>
            </w:pPr>
            <w:r>
              <w:rPr>
                <w:rFonts w:ascii="Times New Roman" w:hAnsi="Times New Roman"/>
                <w:sz w:val="24"/>
                <w:szCs w:val="24"/>
              </w:rPr>
              <w:t>4</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3241E" w:rsidRPr="00061768" w:rsidRDefault="00E3241E">
            <w:pPr>
              <w:spacing w:after="0" w:line="240" w:lineRule="auto"/>
              <w:jc w:val="center"/>
              <w:rPr>
                <w:rFonts w:ascii="Times New Roman" w:hAnsi="Times New Roman"/>
                <w:sz w:val="24"/>
                <w:szCs w:val="24"/>
              </w:rPr>
            </w:pPr>
            <w:r w:rsidRPr="00061768">
              <w:rPr>
                <w:rFonts w:ascii="Times New Roman" w:hAnsi="Times New Roman"/>
                <w:sz w:val="24"/>
                <w:szCs w:val="24"/>
              </w:rPr>
              <w:t>6</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E3241E" w:rsidRPr="00061768" w:rsidRDefault="00001975">
            <w:pPr>
              <w:spacing w:after="0" w:line="240" w:lineRule="auto"/>
              <w:jc w:val="center"/>
              <w:rPr>
                <w:rFonts w:ascii="Times New Roman" w:hAnsi="Times New Roman"/>
                <w:sz w:val="24"/>
                <w:szCs w:val="24"/>
              </w:rPr>
            </w:pPr>
            <w:r>
              <w:rPr>
                <w:rFonts w:ascii="Times New Roman" w:hAnsi="Times New Roman"/>
                <w:sz w:val="24"/>
                <w:szCs w:val="24"/>
              </w:rPr>
              <w:t>562,58</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E3241E" w:rsidRPr="00061768" w:rsidRDefault="00001975">
            <w:pPr>
              <w:spacing w:after="0" w:line="240" w:lineRule="auto"/>
              <w:jc w:val="center"/>
              <w:rPr>
                <w:rFonts w:ascii="Times New Roman" w:hAnsi="Times New Roman"/>
                <w:sz w:val="24"/>
                <w:szCs w:val="24"/>
              </w:rPr>
            </w:pPr>
            <w:r>
              <w:rPr>
                <w:rFonts w:ascii="Times New Roman" w:hAnsi="Times New Roman"/>
                <w:sz w:val="24"/>
                <w:szCs w:val="24"/>
              </w:rPr>
              <w:t>1952,36</w:t>
            </w:r>
          </w:p>
        </w:tc>
      </w:tr>
      <w:tr w:rsidR="00E3241E" w:rsidTr="00001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3" w:type="dxa"/>
            <w:tcBorders>
              <w:top w:val="single" w:sz="4" w:space="0" w:color="auto"/>
              <w:left w:val="single" w:sz="4" w:space="0" w:color="auto"/>
              <w:bottom w:val="single" w:sz="4" w:space="0" w:color="auto"/>
              <w:right w:val="single" w:sz="4" w:space="0" w:color="auto"/>
            </w:tcBorders>
          </w:tcPr>
          <w:p w:rsidR="00E3241E" w:rsidRPr="00061768" w:rsidRDefault="00E3241E">
            <w:pPr>
              <w:spacing w:after="0" w:line="240" w:lineRule="auto"/>
              <w:jc w:val="center"/>
              <w:rPr>
                <w:rFonts w:ascii="Times New Roman" w:hAnsi="Times New Roman"/>
                <w:sz w:val="24"/>
                <w:szCs w:val="24"/>
              </w:rPr>
            </w:pPr>
            <w:r w:rsidRPr="00061768">
              <w:rPr>
                <w:rFonts w:ascii="Times New Roman" w:hAnsi="Times New Roman"/>
                <w:sz w:val="24"/>
                <w:szCs w:val="24"/>
              </w:rPr>
              <w:t>Всего</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3241E" w:rsidRPr="00061768" w:rsidRDefault="00370B04">
            <w:pPr>
              <w:spacing w:after="0" w:line="240" w:lineRule="auto"/>
              <w:jc w:val="center"/>
              <w:rPr>
                <w:rFonts w:ascii="Times New Roman" w:hAnsi="Times New Roman"/>
                <w:sz w:val="24"/>
                <w:szCs w:val="24"/>
              </w:rPr>
            </w:pPr>
            <w:r>
              <w:rPr>
                <w:rFonts w:ascii="Times New Roman" w:hAnsi="Times New Roman"/>
                <w:sz w:val="24"/>
                <w:szCs w:val="24"/>
              </w:rPr>
              <w:t>3</w:t>
            </w:r>
            <w:r w:rsidR="00D90542">
              <w:rPr>
                <w:rFonts w:ascii="Times New Roman" w:hAnsi="Times New Roman"/>
                <w:sz w:val="24"/>
                <w:szCs w:val="24"/>
              </w:rPr>
              <w:t>9</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3241E" w:rsidRPr="00061768" w:rsidRDefault="00E3241E" w:rsidP="00370B04">
            <w:pPr>
              <w:spacing w:after="0" w:line="240" w:lineRule="auto"/>
              <w:jc w:val="center"/>
              <w:rPr>
                <w:rFonts w:ascii="Times New Roman" w:hAnsi="Times New Roman"/>
                <w:sz w:val="24"/>
                <w:szCs w:val="24"/>
              </w:rPr>
            </w:pPr>
            <w:r w:rsidRPr="00061768">
              <w:rPr>
                <w:rFonts w:ascii="Times New Roman" w:hAnsi="Times New Roman"/>
                <w:sz w:val="24"/>
                <w:szCs w:val="24"/>
              </w:rPr>
              <w:t>1</w:t>
            </w:r>
            <w:r w:rsidR="00370B04">
              <w:rPr>
                <w:rFonts w:ascii="Times New Roman" w:hAnsi="Times New Roman"/>
                <w:sz w:val="24"/>
                <w:szCs w:val="24"/>
              </w:rPr>
              <w:t>3</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E3241E" w:rsidRPr="00061768" w:rsidRDefault="00370B04">
            <w:pPr>
              <w:spacing w:after="0" w:line="240" w:lineRule="auto"/>
              <w:jc w:val="center"/>
              <w:rPr>
                <w:rFonts w:ascii="Times New Roman" w:hAnsi="Times New Roman"/>
                <w:sz w:val="24"/>
                <w:szCs w:val="24"/>
              </w:rPr>
            </w:pPr>
            <w:r>
              <w:rPr>
                <w:rFonts w:ascii="Times New Roman" w:hAnsi="Times New Roman"/>
                <w:sz w:val="24"/>
                <w:szCs w:val="24"/>
              </w:rPr>
              <w:t>27768,08</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E3241E" w:rsidRPr="00061768" w:rsidRDefault="00370B04">
            <w:pPr>
              <w:spacing w:after="0" w:line="240" w:lineRule="auto"/>
              <w:jc w:val="center"/>
              <w:rPr>
                <w:rFonts w:ascii="Times New Roman" w:hAnsi="Times New Roman"/>
                <w:sz w:val="24"/>
                <w:szCs w:val="24"/>
              </w:rPr>
            </w:pPr>
            <w:r>
              <w:rPr>
                <w:rFonts w:ascii="Times New Roman" w:hAnsi="Times New Roman"/>
                <w:sz w:val="24"/>
                <w:szCs w:val="24"/>
              </w:rPr>
              <w:t>10220,46</w:t>
            </w:r>
          </w:p>
        </w:tc>
      </w:tr>
    </w:tbl>
    <w:p w:rsidR="00C401C6" w:rsidRDefault="00C401C6" w:rsidP="00C401C6">
      <w:pPr>
        <w:spacing w:after="0" w:line="240" w:lineRule="auto"/>
        <w:ind w:firstLine="540"/>
        <w:jc w:val="both"/>
        <w:rPr>
          <w:rFonts w:ascii="Times New Roman" w:hAnsi="Times New Roman"/>
          <w:b/>
          <w:sz w:val="28"/>
          <w:szCs w:val="28"/>
        </w:rPr>
      </w:pPr>
    </w:p>
    <w:p w:rsidR="001E4EBC" w:rsidRDefault="001E4EBC" w:rsidP="00C401C6">
      <w:pPr>
        <w:spacing w:after="0" w:line="240" w:lineRule="auto"/>
        <w:ind w:firstLine="540"/>
        <w:jc w:val="both"/>
        <w:rPr>
          <w:rFonts w:ascii="Times New Roman" w:hAnsi="Times New Roman"/>
          <w:b/>
          <w:sz w:val="28"/>
          <w:szCs w:val="28"/>
        </w:rPr>
      </w:pPr>
    </w:p>
    <w:p w:rsidR="001E4EBC" w:rsidRDefault="001E4EBC" w:rsidP="00C401C6">
      <w:pPr>
        <w:spacing w:after="0" w:line="240" w:lineRule="auto"/>
        <w:ind w:firstLine="540"/>
        <w:jc w:val="both"/>
        <w:rPr>
          <w:rFonts w:ascii="Times New Roman" w:hAnsi="Times New Roman"/>
          <w:b/>
          <w:sz w:val="28"/>
          <w:szCs w:val="28"/>
        </w:rPr>
      </w:pPr>
    </w:p>
    <w:p w:rsidR="00C401C6" w:rsidRDefault="004F006C" w:rsidP="004F006C">
      <w:pPr>
        <w:spacing w:after="0" w:line="240" w:lineRule="auto"/>
        <w:ind w:firstLine="851"/>
        <w:jc w:val="center"/>
        <w:rPr>
          <w:rFonts w:ascii="Times New Roman" w:hAnsi="Times New Roman"/>
          <w:b/>
          <w:sz w:val="28"/>
          <w:szCs w:val="28"/>
        </w:rPr>
      </w:pPr>
      <w:r w:rsidRPr="00B50D0E">
        <w:rPr>
          <w:rFonts w:ascii="Times New Roman" w:hAnsi="Times New Roman"/>
          <w:b/>
          <w:sz w:val="28"/>
          <w:szCs w:val="28"/>
        </w:rPr>
        <w:lastRenderedPageBreak/>
        <w:t xml:space="preserve">Установление нормативов образования отходов </w:t>
      </w:r>
    </w:p>
    <w:p w:rsidR="004F006C" w:rsidRPr="00B50D0E" w:rsidRDefault="004F006C" w:rsidP="004F006C">
      <w:pPr>
        <w:spacing w:after="0" w:line="240" w:lineRule="auto"/>
        <w:ind w:firstLine="851"/>
        <w:jc w:val="center"/>
        <w:rPr>
          <w:rFonts w:ascii="Times New Roman" w:hAnsi="Times New Roman"/>
          <w:b/>
          <w:sz w:val="28"/>
          <w:szCs w:val="28"/>
        </w:rPr>
      </w:pPr>
      <w:r w:rsidRPr="00B50D0E">
        <w:rPr>
          <w:rFonts w:ascii="Times New Roman" w:hAnsi="Times New Roman"/>
          <w:b/>
          <w:sz w:val="28"/>
          <w:szCs w:val="28"/>
        </w:rPr>
        <w:t>и лимитов на их размещение</w:t>
      </w:r>
    </w:p>
    <w:p w:rsidR="004F006C" w:rsidRDefault="004F006C" w:rsidP="000B4B23">
      <w:pPr>
        <w:pStyle w:val="ConsPlusNonformat"/>
        <w:widowControl/>
        <w:ind w:firstLine="709"/>
        <w:jc w:val="both"/>
        <w:rPr>
          <w:rFonts w:ascii="Times New Roman" w:hAnsi="Times New Roman"/>
          <w:sz w:val="28"/>
          <w:szCs w:val="28"/>
        </w:rPr>
      </w:pPr>
      <w:r>
        <w:rPr>
          <w:rFonts w:ascii="Times New Roman" w:hAnsi="Times New Roman"/>
          <w:sz w:val="28"/>
          <w:szCs w:val="28"/>
        </w:rPr>
        <w:t>Саратовская область</w:t>
      </w:r>
    </w:p>
    <w:p w:rsidR="009476BD" w:rsidRDefault="009476BD" w:rsidP="009476BD">
      <w:pPr>
        <w:pStyle w:val="ConsPlusNonformat"/>
        <w:widowControl/>
        <w:ind w:firstLine="851"/>
        <w:jc w:val="both"/>
        <w:rPr>
          <w:rFonts w:ascii="Times New Roman" w:hAnsi="Times New Roman" w:cs="Times New Roman"/>
          <w:sz w:val="28"/>
          <w:szCs w:val="28"/>
        </w:rPr>
      </w:pPr>
      <w:r>
        <w:rPr>
          <w:rFonts w:ascii="Times New Roman" w:hAnsi="Times New Roman"/>
          <w:sz w:val="28"/>
          <w:szCs w:val="28"/>
        </w:rPr>
        <w:t xml:space="preserve">За 11 месяцев </w:t>
      </w:r>
      <w:r>
        <w:rPr>
          <w:rFonts w:ascii="Times New Roman" w:hAnsi="Times New Roman" w:cs="Times New Roman"/>
          <w:sz w:val="28"/>
          <w:szCs w:val="28"/>
        </w:rPr>
        <w:t>2020 года поступило 75 материалов для установления нормативов образования отходов и лимитов на их размещение и 1 заявление на выдачу дубликата документа. Утверждено и выдано 70 нормативов образования отходов и лимитов на их размещение, 1 дубликат- ООО «Возрождение-1». Принято 4 решения об отказе в выдаче лимитов – ОАО «Жировой комбинат», АО «Племенной птицеводческий завод Царевщинский-2», ООО «Возрождение-1» (Идолга Татищевский район), ООО «Возрождение-1» п. (Зоринский Саратовский район). Лимиты выданы таким крупнейшим предприятиям как: ООО «Саратоворгсинтез», ЗАО «Тесар-Керамика», ООО «Апертура», ООО «ЮКОЛА-нефть», ООО «ЛукБелОйл», ООО «Экологическая безопасность», ООО «ДИАЛЛ АЛЬЯНС», ОАО «Жировой комбинат», ООО «ПК БВО», ООО «РНГК Саратов», ООО «Стандарт», ЗАО «Самараагропромпереработка», АО «Саратовстройстекло», Филиал АО «Управление отходами в г. Саратове», ПАО НК «РуссНефть».</w:t>
      </w:r>
    </w:p>
    <w:p w:rsidR="009476BD" w:rsidRDefault="009476BD" w:rsidP="009476BD">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За 11 месяцев 2019 года поступило 43 материала для установления нормативов образования отходов и лимитов на их размещение, 3 заявления на выдачу дубликата документа, 3 материала на переоформление. Утверждено и выдано 27 нормативов образования отходов и лимитов на их размещение, 3 документа переоформлено, по 3 дубликатам в выдаче отказано. Принято 3 решения об отказе в выдаче лимитов.</w:t>
      </w:r>
    </w:p>
    <w:p w:rsidR="000B4B23" w:rsidRDefault="000B4B23" w:rsidP="000B4B23">
      <w:pPr>
        <w:pStyle w:val="ConsPlusNonformat"/>
        <w:widowControl/>
        <w:ind w:firstLine="709"/>
        <w:jc w:val="both"/>
        <w:rPr>
          <w:rFonts w:ascii="Times New Roman" w:hAnsi="Times New Roman" w:cs="Times New Roman"/>
          <w:sz w:val="28"/>
          <w:szCs w:val="28"/>
        </w:rPr>
      </w:pPr>
    </w:p>
    <w:p w:rsidR="003E7F60" w:rsidRDefault="003E7F60" w:rsidP="003E7F6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Пензенская область</w:t>
      </w:r>
    </w:p>
    <w:p w:rsidR="00942CA8" w:rsidRDefault="00942CA8" w:rsidP="00942CA8">
      <w:pPr>
        <w:ind w:firstLine="708"/>
        <w:jc w:val="both"/>
        <w:rPr>
          <w:rFonts w:ascii="Times New Roman" w:hAnsi="Times New Roman"/>
          <w:sz w:val="28"/>
          <w:szCs w:val="28"/>
        </w:rPr>
      </w:pPr>
      <w:r w:rsidRPr="00942CA8">
        <w:rPr>
          <w:rFonts w:ascii="Times New Roman" w:hAnsi="Times New Roman"/>
          <w:sz w:val="28"/>
          <w:szCs w:val="28"/>
        </w:rPr>
        <w:t xml:space="preserve">За </w:t>
      </w:r>
      <w:r w:rsidR="009476BD">
        <w:rPr>
          <w:rFonts w:ascii="Times New Roman" w:hAnsi="Times New Roman"/>
          <w:sz w:val="28"/>
          <w:szCs w:val="28"/>
        </w:rPr>
        <w:t>11</w:t>
      </w:r>
      <w:r w:rsidRPr="00942CA8">
        <w:rPr>
          <w:rFonts w:ascii="Times New Roman" w:hAnsi="Times New Roman"/>
          <w:sz w:val="28"/>
          <w:szCs w:val="28"/>
        </w:rPr>
        <w:t xml:space="preserve"> месяцев 2020 года утверждено </w:t>
      </w:r>
      <w:r w:rsidR="009476BD">
        <w:rPr>
          <w:rFonts w:ascii="Times New Roman" w:hAnsi="Times New Roman"/>
          <w:sz w:val="28"/>
          <w:szCs w:val="28"/>
        </w:rPr>
        <w:t>13</w:t>
      </w:r>
      <w:r w:rsidRPr="00942CA8">
        <w:rPr>
          <w:rFonts w:ascii="Times New Roman" w:hAnsi="Times New Roman"/>
          <w:sz w:val="28"/>
          <w:szCs w:val="28"/>
        </w:rPr>
        <w:t xml:space="preserve"> нормативов образования отходов и лимитов на их размещение. За </w:t>
      </w:r>
      <w:r w:rsidR="009476BD">
        <w:rPr>
          <w:rFonts w:ascii="Times New Roman" w:hAnsi="Times New Roman"/>
          <w:sz w:val="28"/>
          <w:szCs w:val="28"/>
        </w:rPr>
        <w:t>11</w:t>
      </w:r>
      <w:r w:rsidRPr="00942CA8">
        <w:rPr>
          <w:rFonts w:ascii="Times New Roman" w:hAnsi="Times New Roman"/>
          <w:sz w:val="28"/>
          <w:szCs w:val="28"/>
        </w:rPr>
        <w:t xml:space="preserve"> месяцев 2019 года утвержден 1 норматив образования отходов и лимитов на их размещение.</w:t>
      </w:r>
      <w:r>
        <w:rPr>
          <w:rFonts w:ascii="Times New Roman" w:hAnsi="Times New Roman"/>
          <w:sz w:val="28"/>
          <w:szCs w:val="28"/>
        </w:rPr>
        <w:t xml:space="preserve"> </w:t>
      </w:r>
    </w:p>
    <w:tbl>
      <w:tblPr>
        <w:tblStyle w:val="a6"/>
        <w:tblW w:w="9606" w:type="dxa"/>
        <w:tblLayout w:type="fixed"/>
        <w:tblLook w:val="04A0" w:firstRow="1" w:lastRow="0" w:firstColumn="1" w:lastColumn="0" w:noHBand="0" w:noVBand="1"/>
      </w:tblPr>
      <w:tblGrid>
        <w:gridCol w:w="1809"/>
        <w:gridCol w:w="1276"/>
        <w:gridCol w:w="1418"/>
        <w:gridCol w:w="1275"/>
        <w:gridCol w:w="1276"/>
        <w:gridCol w:w="1281"/>
        <w:gridCol w:w="1271"/>
      </w:tblGrid>
      <w:tr w:rsidR="00113F20" w:rsidRPr="008C3355" w:rsidTr="009476BD">
        <w:tc>
          <w:tcPr>
            <w:tcW w:w="1809" w:type="dxa"/>
          </w:tcPr>
          <w:p w:rsidR="00113F20" w:rsidRPr="008C3355" w:rsidRDefault="00113F20" w:rsidP="00D76DCF">
            <w:pPr>
              <w:pStyle w:val="ConsPlusNonformat"/>
              <w:widowControl/>
              <w:jc w:val="both"/>
              <w:rPr>
                <w:rFonts w:ascii="Times New Roman" w:hAnsi="Times New Roman" w:cs="Times New Roman"/>
              </w:rPr>
            </w:pPr>
          </w:p>
        </w:tc>
        <w:tc>
          <w:tcPr>
            <w:tcW w:w="2694" w:type="dxa"/>
            <w:gridSpan w:val="2"/>
          </w:tcPr>
          <w:p w:rsidR="00113F20" w:rsidRPr="008C3355" w:rsidRDefault="00113F20" w:rsidP="00D76DCF">
            <w:pPr>
              <w:pStyle w:val="ConsPlusNonformat"/>
              <w:widowControl/>
              <w:jc w:val="center"/>
              <w:rPr>
                <w:rFonts w:ascii="Times New Roman" w:hAnsi="Times New Roman" w:cs="Times New Roman"/>
              </w:rPr>
            </w:pPr>
            <w:r>
              <w:rPr>
                <w:rFonts w:ascii="Times New Roman" w:hAnsi="Times New Roman" w:cs="Times New Roman"/>
              </w:rPr>
              <w:t>Саратовская область</w:t>
            </w:r>
          </w:p>
        </w:tc>
        <w:tc>
          <w:tcPr>
            <w:tcW w:w="2551" w:type="dxa"/>
            <w:gridSpan w:val="2"/>
          </w:tcPr>
          <w:p w:rsidR="00113F20" w:rsidRPr="008C3355" w:rsidRDefault="00113F20" w:rsidP="00D76DCF">
            <w:pPr>
              <w:pStyle w:val="ConsPlusNonformat"/>
              <w:widowControl/>
              <w:jc w:val="center"/>
              <w:rPr>
                <w:rFonts w:ascii="Times New Roman" w:hAnsi="Times New Roman" w:cs="Times New Roman"/>
              </w:rPr>
            </w:pPr>
            <w:r>
              <w:rPr>
                <w:rFonts w:ascii="Times New Roman" w:hAnsi="Times New Roman" w:cs="Times New Roman"/>
              </w:rPr>
              <w:t>Пензенская область</w:t>
            </w:r>
          </w:p>
        </w:tc>
        <w:tc>
          <w:tcPr>
            <w:tcW w:w="2552" w:type="dxa"/>
            <w:gridSpan w:val="2"/>
          </w:tcPr>
          <w:p w:rsidR="00113F20" w:rsidRPr="008C3355" w:rsidRDefault="00113F20" w:rsidP="00D76DCF">
            <w:pPr>
              <w:pStyle w:val="ConsPlusNonformat"/>
              <w:widowControl/>
              <w:jc w:val="center"/>
              <w:rPr>
                <w:rFonts w:ascii="Times New Roman" w:hAnsi="Times New Roman" w:cs="Times New Roman"/>
              </w:rPr>
            </w:pPr>
            <w:r>
              <w:rPr>
                <w:rFonts w:ascii="Times New Roman" w:hAnsi="Times New Roman" w:cs="Times New Roman"/>
              </w:rPr>
              <w:t>Общие показатели</w:t>
            </w:r>
          </w:p>
        </w:tc>
      </w:tr>
      <w:tr w:rsidR="00113F20" w:rsidRPr="008C3355" w:rsidTr="009476BD">
        <w:tc>
          <w:tcPr>
            <w:tcW w:w="1809" w:type="dxa"/>
          </w:tcPr>
          <w:p w:rsidR="00113F20" w:rsidRPr="008C3355" w:rsidRDefault="00113F20" w:rsidP="00D76DCF">
            <w:pPr>
              <w:pStyle w:val="ConsPlusNonformat"/>
              <w:widowControl/>
              <w:jc w:val="both"/>
              <w:rPr>
                <w:rFonts w:ascii="Times New Roman" w:hAnsi="Times New Roman" w:cs="Times New Roman"/>
              </w:rPr>
            </w:pPr>
          </w:p>
        </w:tc>
        <w:tc>
          <w:tcPr>
            <w:tcW w:w="1276" w:type="dxa"/>
          </w:tcPr>
          <w:p w:rsidR="00113F20" w:rsidRPr="008C3355" w:rsidRDefault="009476BD" w:rsidP="00D76DCF">
            <w:pPr>
              <w:pStyle w:val="ConsPlusNonformat"/>
              <w:widowControl/>
              <w:jc w:val="center"/>
              <w:rPr>
                <w:rFonts w:ascii="Times New Roman" w:hAnsi="Times New Roman" w:cs="Times New Roman"/>
              </w:rPr>
            </w:pPr>
            <w:r>
              <w:rPr>
                <w:rFonts w:ascii="Times New Roman" w:hAnsi="Times New Roman" w:cs="Times New Roman"/>
              </w:rPr>
              <w:t>11</w:t>
            </w:r>
            <w:r w:rsidR="00113F20" w:rsidRPr="008C3355">
              <w:rPr>
                <w:rFonts w:ascii="Times New Roman" w:hAnsi="Times New Roman" w:cs="Times New Roman"/>
              </w:rPr>
              <w:t xml:space="preserve"> месяцев 2019 года</w:t>
            </w:r>
          </w:p>
        </w:tc>
        <w:tc>
          <w:tcPr>
            <w:tcW w:w="1418" w:type="dxa"/>
          </w:tcPr>
          <w:p w:rsidR="00113F20" w:rsidRPr="008C3355" w:rsidRDefault="009476BD" w:rsidP="00D76DCF">
            <w:pPr>
              <w:pStyle w:val="ConsPlusNonformat"/>
              <w:widowControl/>
              <w:jc w:val="center"/>
              <w:rPr>
                <w:rFonts w:ascii="Times New Roman" w:hAnsi="Times New Roman" w:cs="Times New Roman"/>
              </w:rPr>
            </w:pPr>
            <w:r>
              <w:rPr>
                <w:rFonts w:ascii="Times New Roman" w:hAnsi="Times New Roman" w:cs="Times New Roman"/>
              </w:rPr>
              <w:t>11</w:t>
            </w:r>
            <w:r w:rsidR="00113F20" w:rsidRPr="008C3355">
              <w:rPr>
                <w:rFonts w:ascii="Times New Roman" w:hAnsi="Times New Roman" w:cs="Times New Roman"/>
              </w:rPr>
              <w:t xml:space="preserve"> месяцев 20</w:t>
            </w:r>
            <w:r w:rsidR="00113F20">
              <w:rPr>
                <w:rFonts w:ascii="Times New Roman" w:hAnsi="Times New Roman" w:cs="Times New Roman"/>
              </w:rPr>
              <w:t>20</w:t>
            </w:r>
            <w:r w:rsidR="00113F20" w:rsidRPr="008C3355">
              <w:rPr>
                <w:rFonts w:ascii="Times New Roman" w:hAnsi="Times New Roman" w:cs="Times New Roman"/>
              </w:rPr>
              <w:t xml:space="preserve"> года</w:t>
            </w:r>
          </w:p>
        </w:tc>
        <w:tc>
          <w:tcPr>
            <w:tcW w:w="1275" w:type="dxa"/>
          </w:tcPr>
          <w:p w:rsidR="00113F20" w:rsidRPr="008C3355" w:rsidRDefault="009476BD" w:rsidP="00D76DCF">
            <w:pPr>
              <w:pStyle w:val="ConsPlusNonformat"/>
              <w:widowControl/>
              <w:jc w:val="center"/>
              <w:rPr>
                <w:rFonts w:ascii="Times New Roman" w:hAnsi="Times New Roman" w:cs="Times New Roman"/>
              </w:rPr>
            </w:pPr>
            <w:r>
              <w:rPr>
                <w:rFonts w:ascii="Times New Roman" w:hAnsi="Times New Roman" w:cs="Times New Roman"/>
              </w:rPr>
              <w:t xml:space="preserve">11 </w:t>
            </w:r>
            <w:r w:rsidR="00113F20" w:rsidRPr="008C3355">
              <w:rPr>
                <w:rFonts w:ascii="Times New Roman" w:hAnsi="Times New Roman" w:cs="Times New Roman"/>
              </w:rPr>
              <w:t>месяцев 2019 года</w:t>
            </w:r>
          </w:p>
        </w:tc>
        <w:tc>
          <w:tcPr>
            <w:tcW w:w="1276" w:type="dxa"/>
          </w:tcPr>
          <w:p w:rsidR="00113F20" w:rsidRPr="008C3355" w:rsidRDefault="009476BD" w:rsidP="00D76DCF">
            <w:pPr>
              <w:pStyle w:val="ConsPlusNonformat"/>
              <w:widowControl/>
              <w:jc w:val="center"/>
              <w:rPr>
                <w:rFonts w:ascii="Times New Roman" w:hAnsi="Times New Roman" w:cs="Times New Roman"/>
              </w:rPr>
            </w:pPr>
            <w:r>
              <w:rPr>
                <w:rFonts w:ascii="Times New Roman" w:hAnsi="Times New Roman" w:cs="Times New Roman"/>
              </w:rPr>
              <w:t>11</w:t>
            </w:r>
            <w:r w:rsidR="00113F20" w:rsidRPr="008C3355">
              <w:rPr>
                <w:rFonts w:ascii="Times New Roman" w:hAnsi="Times New Roman" w:cs="Times New Roman"/>
              </w:rPr>
              <w:t xml:space="preserve"> месяцев 20</w:t>
            </w:r>
            <w:r w:rsidR="00113F20">
              <w:rPr>
                <w:rFonts w:ascii="Times New Roman" w:hAnsi="Times New Roman" w:cs="Times New Roman"/>
              </w:rPr>
              <w:t>20</w:t>
            </w:r>
            <w:r w:rsidR="00113F20" w:rsidRPr="008C3355">
              <w:rPr>
                <w:rFonts w:ascii="Times New Roman" w:hAnsi="Times New Roman" w:cs="Times New Roman"/>
              </w:rPr>
              <w:t xml:space="preserve"> года</w:t>
            </w:r>
          </w:p>
        </w:tc>
        <w:tc>
          <w:tcPr>
            <w:tcW w:w="1281" w:type="dxa"/>
          </w:tcPr>
          <w:p w:rsidR="00113F20" w:rsidRPr="008C3355" w:rsidRDefault="009476BD" w:rsidP="00D76DCF">
            <w:pPr>
              <w:pStyle w:val="ConsPlusNonformat"/>
              <w:widowControl/>
              <w:jc w:val="center"/>
              <w:rPr>
                <w:rFonts w:ascii="Times New Roman" w:hAnsi="Times New Roman" w:cs="Times New Roman"/>
              </w:rPr>
            </w:pPr>
            <w:r>
              <w:rPr>
                <w:rFonts w:ascii="Times New Roman" w:hAnsi="Times New Roman" w:cs="Times New Roman"/>
              </w:rPr>
              <w:t>11</w:t>
            </w:r>
            <w:r w:rsidR="00113F20" w:rsidRPr="008C3355">
              <w:rPr>
                <w:rFonts w:ascii="Times New Roman" w:hAnsi="Times New Roman" w:cs="Times New Roman"/>
              </w:rPr>
              <w:t xml:space="preserve"> месяцев 2019 года</w:t>
            </w:r>
          </w:p>
        </w:tc>
        <w:tc>
          <w:tcPr>
            <w:tcW w:w="1271" w:type="dxa"/>
          </w:tcPr>
          <w:p w:rsidR="00113F20" w:rsidRPr="008C3355" w:rsidRDefault="009476BD" w:rsidP="00D76DCF">
            <w:pPr>
              <w:pStyle w:val="ConsPlusNonformat"/>
              <w:widowControl/>
              <w:jc w:val="center"/>
              <w:rPr>
                <w:rFonts w:ascii="Times New Roman" w:hAnsi="Times New Roman" w:cs="Times New Roman"/>
              </w:rPr>
            </w:pPr>
            <w:r>
              <w:rPr>
                <w:rFonts w:ascii="Times New Roman" w:hAnsi="Times New Roman" w:cs="Times New Roman"/>
              </w:rPr>
              <w:t>11</w:t>
            </w:r>
            <w:r w:rsidR="00113F20" w:rsidRPr="008C3355">
              <w:rPr>
                <w:rFonts w:ascii="Times New Roman" w:hAnsi="Times New Roman" w:cs="Times New Roman"/>
              </w:rPr>
              <w:t xml:space="preserve"> месяцев 20</w:t>
            </w:r>
            <w:r w:rsidR="00113F20">
              <w:rPr>
                <w:rFonts w:ascii="Times New Roman" w:hAnsi="Times New Roman" w:cs="Times New Roman"/>
              </w:rPr>
              <w:t>20</w:t>
            </w:r>
            <w:r w:rsidR="00113F20" w:rsidRPr="008C3355">
              <w:rPr>
                <w:rFonts w:ascii="Times New Roman" w:hAnsi="Times New Roman" w:cs="Times New Roman"/>
              </w:rPr>
              <w:t xml:space="preserve"> года</w:t>
            </w:r>
          </w:p>
        </w:tc>
      </w:tr>
      <w:tr w:rsidR="00113F20" w:rsidRPr="008C3355" w:rsidTr="009476BD">
        <w:tc>
          <w:tcPr>
            <w:tcW w:w="1809" w:type="dxa"/>
          </w:tcPr>
          <w:p w:rsidR="00113F20" w:rsidRPr="008C3355" w:rsidRDefault="00113F20" w:rsidP="00D76DCF">
            <w:pPr>
              <w:pStyle w:val="ConsPlusNonformat"/>
              <w:widowControl/>
              <w:jc w:val="both"/>
              <w:rPr>
                <w:rFonts w:ascii="Times New Roman" w:hAnsi="Times New Roman" w:cs="Times New Roman"/>
              </w:rPr>
            </w:pPr>
            <w:r>
              <w:rPr>
                <w:rFonts w:ascii="Times New Roman" w:hAnsi="Times New Roman" w:cs="Times New Roman"/>
              </w:rPr>
              <w:t>Поступило материалов на утверждение</w:t>
            </w:r>
          </w:p>
        </w:tc>
        <w:tc>
          <w:tcPr>
            <w:tcW w:w="1276" w:type="dxa"/>
          </w:tcPr>
          <w:p w:rsidR="00113F20" w:rsidRDefault="009476BD" w:rsidP="00D76DCF">
            <w:pPr>
              <w:pStyle w:val="ConsPlusNonformat"/>
              <w:widowControl/>
              <w:jc w:val="center"/>
              <w:rPr>
                <w:rFonts w:ascii="Times New Roman" w:hAnsi="Times New Roman" w:cs="Times New Roman"/>
              </w:rPr>
            </w:pPr>
            <w:r>
              <w:rPr>
                <w:rFonts w:ascii="Times New Roman" w:hAnsi="Times New Roman" w:cs="Times New Roman"/>
              </w:rPr>
              <w:t>43</w:t>
            </w:r>
          </w:p>
        </w:tc>
        <w:tc>
          <w:tcPr>
            <w:tcW w:w="1418" w:type="dxa"/>
          </w:tcPr>
          <w:p w:rsidR="00113F20" w:rsidRDefault="009476BD" w:rsidP="00D76DCF">
            <w:pPr>
              <w:pStyle w:val="ConsPlusNonformat"/>
              <w:widowControl/>
              <w:jc w:val="center"/>
              <w:rPr>
                <w:rFonts w:ascii="Times New Roman" w:hAnsi="Times New Roman" w:cs="Times New Roman"/>
              </w:rPr>
            </w:pPr>
            <w:r>
              <w:rPr>
                <w:rFonts w:ascii="Times New Roman" w:hAnsi="Times New Roman" w:cs="Times New Roman"/>
              </w:rPr>
              <w:t>75</w:t>
            </w:r>
          </w:p>
        </w:tc>
        <w:tc>
          <w:tcPr>
            <w:tcW w:w="1275" w:type="dxa"/>
          </w:tcPr>
          <w:p w:rsidR="00113F20" w:rsidRDefault="009476BD" w:rsidP="00D76DCF">
            <w:pPr>
              <w:pStyle w:val="ConsPlusNonformat"/>
              <w:widowControl/>
              <w:jc w:val="center"/>
              <w:rPr>
                <w:rFonts w:ascii="Times New Roman" w:hAnsi="Times New Roman" w:cs="Times New Roman"/>
              </w:rPr>
            </w:pPr>
            <w:r>
              <w:rPr>
                <w:rFonts w:ascii="Times New Roman" w:hAnsi="Times New Roman" w:cs="Times New Roman"/>
              </w:rPr>
              <w:t>6</w:t>
            </w:r>
          </w:p>
        </w:tc>
        <w:tc>
          <w:tcPr>
            <w:tcW w:w="1276" w:type="dxa"/>
          </w:tcPr>
          <w:p w:rsidR="00113F20" w:rsidRDefault="009476BD" w:rsidP="00D76DCF">
            <w:pPr>
              <w:pStyle w:val="ConsPlusNonformat"/>
              <w:widowControl/>
              <w:jc w:val="center"/>
              <w:rPr>
                <w:rFonts w:ascii="Times New Roman" w:hAnsi="Times New Roman" w:cs="Times New Roman"/>
              </w:rPr>
            </w:pPr>
            <w:r>
              <w:rPr>
                <w:rFonts w:ascii="Times New Roman" w:hAnsi="Times New Roman" w:cs="Times New Roman"/>
              </w:rPr>
              <w:t>37</w:t>
            </w:r>
          </w:p>
        </w:tc>
        <w:tc>
          <w:tcPr>
            <w:tcW w:w="1281" w:type="dxa"/>
          </w:tcPr>
          <w:p w:rsidR="00113F20" w:rsidRDefault="001D6B22" w:rsidP="00D76DCF">
            <w:pPr>
              <w:pStyle w:val="ConsPlusNonformat"/>
              <w:widowControl/>
              <w:jc w:val="center"/>
              <w:rPr>
                <w:rFonts w:ascii="Times New Roman" w:hAnsi="Times New Roman" w:cs="Times New Roman"/>
              </w:rPr>
            </w:pPr>
            <w:r>
              <w:rPr>
                <w:rFonts w:ascii="Times New Roman" w:hAnsi="Times New Roman" w:cs="Times New Roman"/>
              </w:rPr>
              <w:t>49</w:t>
            </w:r>
          </w:p>
        </w:tc>
        <w:tc>
          <w:tcPr>
            <w:tcW w:w="1271" w:type="dxa"/>
          </w:tcPr>
          <w:p w:rsidR="00113F20" w:rsidRDefault="001D6B22" w:rsidP="00D76DCF">
            <w:pPr>
              <w:pStyle w:val="ConsPlusNonformat"/>
              <w:widowControl/>
              <w:jc w:val="center"/>
              <w:rPr>
                <w:rFonts w:ascii="Times New Roman" w:hAnsi="Times New Roman" w:cs="Times New Roman"/>
              </w:rPr>
            </w:pPr>
            <w:r>
              <w:rPr>
                <w:rFonts w:ascii="Times New Roman" w:hAnsi="Times New Roman" w:cs="Times New Roman"/>
              </w:rPr>
              <w:t>11</w:t>
            </w:r>
            <w:r w:rsidR="00942CA8">
              <w:rPr>
                <w:rFonts w:ascii="Times New Roman" w:hAnsi="Times New Roman" w:cs="Times New Roman"/>
              </w:rPr>
              <w:t>2</w:t>
            </w:r>
          </w:p>
        </w:tc>
      </w:tr>
      <w:tr w:rsidR="00113F20" w:rsidRPr="008C3355" w:rsidTr="009476BD">
        <w:tc>
          <w:tcPr>
            <w:tcW w:w="1809" w:type="dxa"/>
          </w:tcPr>
          <w:p w:rsidR="00113F20" w:rsidRPr="008C3355" w:rsidRDefault="00113F20" w:rsidP="00D76DCF">
            <w:pPr>
              <w:pStyle w:val="ConsPlusNonformat"/>
              <w:widowControl/>
              <w:jc w:val="both"/>
              <w:rPr>
                <w:rFonts w:ascii="Times New Roman" w:hAnsi="Times New Roman" w:cs="Times New Roman"/>
              </w:rPr>
            </w:pPr>
            <w:r>
              <w:rPr>
                <w:rFonts w:ascii="Times New Roman" w:hAnsi="Times New Roman" w:cs="Times New Roman"/>
              </w:rPr>
              <w:t>Поступило материалов на выдачу дубликатов</w:t>
            </w:r>
          </w:p>
        </w:tc>
        <w:tc>
          <w:tcPr>
            <w:tcW w:w="1276"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3</w:t>
            </w:r>
          </w:p>
        </w:tc>
        <w:tc>
          <w:tcPr>
            <w:tcW w:w="1418"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1</w:t>
            </w:r>
          </w:p>
        </w:tc>
        <w:tc>
          <w:tcPr>
            <w:tcW w:w="1275"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0</w:t>
            </w:r>
          </w:p>
        </w:tc>
        <w:tc>
          <w:tcPr>
            <w:tcW w:w="1276"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0</w:t>
            </w:r>
          </w:p>
        </w:tc>
        <w:tc>
          <w:tcPr>
            <w:tcW w:w="1281"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3</w:t>
            </w:r>
          </w:p>
        </w:tc>
        <w:tc>
          <w:tcPr>
            <w:tcW w:w="1271"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1</w:t>
            </w:r>
          </w:p>
        </w:tc>
      </w:tr>
      <w:tr w:rsidR="00113F20" w:rsidRPr="008C3355" w:rsidTr="009476BD">
        <w:tc>
          <w:tcPr>
            <w:tcW w:w="1809" w:type="dxa"/>
          </w:tcPr>
          <w:p w:rsidR="00113F20" w:rsidRPr="008C3355" w:rsidRDefault="00113F20" w:rsidP="00D76DCF">
            <w:pPr>
              <w:pStyle w:val="ConsPlusNonformat"/>
              <w:widowControl/>
              <w:jc w:val="both"/>
              <w:rPr>
                <w:rFonts w:ascii="Times New Roman" w:hAnsi="Times New Roman" w:cs="Times New Roman"/>
              </w:rPr>
            </w:pPr>
            <w:r>
              <w:rPr>
                <w:rFonts w:ascii="Times New Roman" w:hAnsi="Times New Roman" w:cs="Times New Roman"/>
              </w:rPr>
              <w:t>Поступило материалов на переоформление</w:t>
            </w:r>
          </w:p>
        </w:tc>
        <w:tc>
          <w:tcPr>
            <w:tcW w:w="1276"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3</w:t>
            </w:r>
          </w:p>
        </w:tc>
        <w:tc>
          <w:tcPr>
            <w:tcW w:w="1418"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0</w:t>
            </w:r>
          </w:p>
        </w:tc>
        <w:tc>
          <w:tcPr>
            <w:tcW w:w="1275"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0</w:t>
            </w:r>
          </w:p>
        </w:tc>
        <w:tc>
          <w:tcPr>
            <w:tcW w:w="1276"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0</w:t>
            </w:r>
          </w:p>
        </w:tc>
        <w:tc>
          <w:tcPr>
            <w:tcW w:w="1281"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3</w:t>
            </w:r>
          </w:p>
        </w:tc>
        <w:tc>
          <w:tcPr>
            <w:tcW w:w="1271"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0</w:t>
            </w:r>
          </w:p>
        </w:tc>
      </w:tr>
      <w:tr w:rsidR="00113F20" w:rsidRPr="008C3355" w:rsidTr="009476BD">
        <w:tc>
          <w:tcPr>
            <w:tcW w:w="1809" w:type="dxa"/>
          </w:tcPr>
          <w:p w:rsidR="00113F20" w:rsidRPr="008C3355" w:rsidRDefault="00113F20" w:rsidP="00D76DCF">
            <w:pPr>
              <w:pStyle w:val="ConsPlusNonformat"/>
              <w:widowControl/>
              <w:jc w:val="both"/>
              <w:rPr>
                <w:rFonts w:ascii="Times New Roman" w:hAnsi="Times New Roman" w:cs="Times New Roman"/>
              </w:rPr>
            </w:pPr>
            <w:r>
              <w:rPr>
                <w:rFonts w:ascii="Times New Roman" w:hAnsi="Times New Roman" w:cs="Times New Roman"/>
              </w:rPr>
              <w:t>Утверждено</w:t>
            </w:r>
          </w:p>
        </w:tc>
        <w:tc>
          <w:tcPr>
            <w:tcW w:w="1276" w:type="dxa"/>
          </w:tcPr>
          <w:p w:rsidR="00113F20" w:rsidRDefault="009476BD" w:rsidP="00D76DCF">
            <w:pPr>
              <w:pStyle w:val="ConsPlusNonformat"/>
              <w:widowControl/>
              <w:jc w:val="center"/>
              <w:rPr>
                <w:rFonts w:ascii="Times New Roman" w:hAnsi="Times New Roman" w:cs="Times New Roman"/>
              </w:rPr>
            </w:pPr>
            <w:r>
              <w:rPr>
                <w:rFonts w:ascii="Times New Roman" w:hAnsi="Times New Roman" w:cs="Times New Roman"/>
              </w:rPr>
              <w:t>27</w:t>
            </w:r>
          </w:p>
        </w:tc>
        <w:tc>
          <w:tcPr>
            <w:tcW w:w="1418" w:type="dxa"/>
          </w:tcPr>
          <w:p w:rsidR="00113F20" w:rsidRDefault="009476BD" w:rsidP="00D76DCF">
            <w:pPr>
              <w:pStyle w:val="ConsPlusNonformat"/>
              <w:widowControl/>
              <w:jc w:val="center"/>
              <w:rPr>
                <w:rFonts w:ascii="Times New Roman" w:hAnsi="Times New Roman" w:cs="Times New Roman"/>
              </w:rPr>
            </w:pPr>
            <w:r>
              <w:rPr>
                <w:rFonts w:ascii="Times New Roman" w:hAnsi="Times New Roman" w:cs="Times New Roman"/>
              </w:rPr>
              <w:t>70</w:t>
            </w:r>
          </w:p>
        </w:tc>
        <w:tc>
          <w:tcPr>
            <w:tcW w:w="1275"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1</w:t>
            </w:r>
          </w:p>
        </w:tc>
        <w:tc>
          <w:tcPr>
            <w:tcW w:w="1276" w:type="dxa"/>
          </w:tcPr>
          <w:p w:rsidR="00113F20" w:rsidRDefault="009476BD" w:rsidP="00D76DCF">
            <w:pPr>
              <w:pStyle w:val="ConsPlusNonformat"/>
              <w:widowControl/>
              <w:jc w:val="center"/>
              <w:rPr>
                <w:rFonts w:ascii="Times New Roman" w:hAnsi="Times New Roman" w:cs="Times New Roman"/>
              </w:rPr>
            </w:pPr>
            <w:r>
              <w:rPr>
                <w:rFonts w:ascii="Times New Roman" w:hAnsi="Times New Roman" w:cs="Times New Roman"/>
              </w:rPr>
              <w:t>13</w:t>
            </w:r>
          </w:p>
        </w:tc>
        <w:tc>
          <w:tcPr>
            <w:tcW w:w="1281" w:type="dxa"/>
          </w:tcPr>
          <w:p w:rsidR="00113F20" w:rsidRDefault="001D6B22" w:rsidP="00D76DCF">
            <w:pPr>
              <w:pStyle w:val="ConsPlusNonformat"/>
              <w:widowControl/>
              <w:jc w:val="center"/>
              <w:rPr>
                <w:rFonts w:ascii="Times New Roman" w:hAnsi="Times New Roman" w:cs="Times New Roman"/>
              </w:rPr>
            </w:pPr>
            <w:r>
              <w:rPr>
                <w:rFonts w:ascii="Times New Roman" w:hAnsi="Times New Roman" w:cs="Times New Roman"/>
              </w:rPr>
              <w:t>28</w:t>
            </w:r>
          </w:p>
        </w:tc>
        <w:tc>
          <w:tcPr>
            <w:tcW w:w="1271" w:type="dxa"/>
          </w:tcPr>
          <w:p w:rsidR="00113F20" w:rsidRDefault="001D6B22" w:rsidP="00D76DCF">
            <w:pPr>
              <w:pStyle w:val="ConsPlusNonformat"/>
              <w:widowControl/>
              <w:jc w:val="center"/>
              <w:rPr>
                <w:rFonts w:ascii="Times New Roman" w:hAnsi="Times New Roman" w:cs="Times New Roman"/>
              </w:rPr>
            </w:pPr>
            <w:r>
              <w:rPr>
                <w:rFonts w:ascii="Times New Roman" w:hAnsi="Times New Roman" w:cs="Times New Roman"/>
              </w:rPr>
              <w:t>83</w:t>
            </w:r>
          </w:p>
        </w:tc>
      </w:tr>
      <w:tr w:rsidR="00113F20" w:rsidRPr="008C3355" w:rsidTr="009476BD">
        <w:tc>
          <w:tcPr>
            <w:tcW w:w="1809" w:type="dxa"/>
          </w:tcPr>
          <w:p w:rsidR="00113F20" w:rsidRPr="008C3355" w:rsidRDefault="00113F20" w:rsidP="00D76DCF">
            <w:pPr>
              <w:pStyle w:val="ConsPlusNonformat"/>
              <w:widowControl/>
              <w:jc w:val="both"/>
              <w:rPr>
                <w:rFonts w:ascii="Times New Roman" w:hAnsi="Times New Roman" w:cs="Times New Roman"/>
              </w:rPr>
            </w:pPr>
            <w:r>
              <w:rPr>
                <w:rFonts w:ascii="Times New Roman" w:hAnsi="Times New Roman" w:cs="Times New Roman"/>
              </w:rPr>
              <w:t>Отказано</w:t>
            </w:r>
          </w:p>
        </w:tc>
        <w:tc>
          <w:tcPr>
            <w:tcW w:w="1276"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3</w:t>
            </w:r>
          </w:p>
        </w:tc>
        <w:tc>
          <w:tcPr>
            <w:tcW w:w="1418"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4</w:t>
            </w:r>
          </w:p>
        </w:tc>
        <w:tc>
          <w:tcPr>
            <w:tcW w:w="1275" w:type="dxa"/>
          </w:tcPr>
          <w:p w:rsidR="00113F20" w:rsidRDefault="009476BD" w:rsidP="00D76DCF">
            <w:pPr>
              <w:pStyle w:val="ConsPlusNonformat"/>
              <w:widowControl/>
              <w:jc w:val="center"/>
              <w:rPr>
                <w:rFonts w:ascii="Times New Roman" w:hAnsi="Times New Roman" w:cs="Times New Roman"/>
              </w:rPr>
            </w:pPr>
            <w:r>
              <w:rPr>
                <w:rFonts w:ascii="Times New Roman" w:hAnsi="Times New Roman" w:cs="Times New Roman"/>
              </w:rPr>
              <w:t>5</w:t>
            </w:r>
          </w:p>
        </w:tc>
        <w:tc>
          <w:tcPr>
            <w:tcW w:w="1276" w:type="dxa"/>
          </w:tcPr>
          <w:p w:rsidR="00113F20" w:rsidRDefault="009476BD" w:rsidP="00D76DCF">
            <w:pPr>
              <w:pStyle w:val="ConsPlusNonformat"/>
              <w:widowControl/>
              <w:jc w:val="center"/>
              <w:rPr>
                <w:rFonts w:ascii="Times New Roman" w:hAnsi="Times New Roman" w:cs="Times New Roman"/>
              </w:rPr>
            </w:pPr>
            <w:r>
              <w:rPr>
                <w:rFonts w:ascii="Times New Roman" w:hAnsi="Times New Roman" w:cs="Times New Roman"/>
              </w:rPr>
              <w:t>20</w:t>
            </w:r>
          </w:p>
        </w:tc>
        <w:tc>
          <w:tcPr>
            <w:tcW w:w="1281" w:type="dxa"/>
          </w:tcPr>
          <w:p w:rsidR="00113F20" w:rsidRDefault="001D6B22" w:rsidP="001D6B22">
            <w:pPr>
              <w:pStyle w:val="ConsPlusNonformat"/>
              <w:widowControl/>
              <w:jc w:val="center"/>
              <w:rPr>
                <w:rFonts w:ascii="Times New Roman" w:hAnsi="Times New Roman" w:cs="Times New Roman"/>
              </w:rPr>
            </w:pPr>
            <w:r>
              <w:rPr>
                <w:rFonts w:ascii="Times New Roman" w:hAnsi="Times New Roman" w:cs="Times New Roman"/>
              </w:rPr>
              <w:t>8</w:t>
            </w:r>
          </w:p>
        </w:tc>
        <w:tc>
          <w:tcPr>
            <w:tcW w:w="1271" w:type="dxa"/>
          </w:tcPr>
          <w:p w:rsidR="00113F20" w:rsidRDefault="001D6B22" w:rsidP="00D76DCF">
            <w:pPr>
              <w:pStyle w:val="ConsPlusNonformat"/>
              <w:widowControl/>
              <w:jc w:val="center"/>
              <w:rPr>
                <w:rFonts w:ascii="Times New Roman" w:hAnsi="Times New Roman" w:cs="Times New Roman"/>
              </w:rPr>
            </w:pPr>
            <w:r>
              <w:rPr>
                <w:rFonts w:ascii="Times New Roman" w:hAnsi="Times New Roman" w:cs="Times New Roman"/>
              </w:rPr>
              <w:t>24</w:t>
            </w:r>
          </w:p>
        </w:tc>
      </w:tr>
      <w:tr w:rsidR="00113F20" w:rsidRPr="008C3355" w:rsidTr="009476BD">
        <w:tc>
          <w:tcPr>
            <w:tcW w:w="1809" w:type="dxa"/>
          </w:tcPr>
          <w:p w:rsidR="00113F20" w:rsidRDefault="00113F20" w:rsidP="00D76DCF">
            <w:pPr>
              <w:pStyle w:val="ConsPlusNonformat"/>
              <w:widowControl/>
              <w:jc w:val="both"/>
              <w:rPr>
                <w:rFonts w:ascii="Times New Roman" w:hAnsi="Times New Roman" w:cs="Times New Roman"/>
              </w:rPr>
            </w:pPr>
            <w:r>
              <w:rPr>
                <w:rFonts w:ascii="Times New Roman" w:hAnsi="Times New Roman" w:cs="Times New Roman"/>
              </w:rPr>
              <w:t>Выдано дубликатов/переоформлено документов</w:t>
            </w:r>
          </w:p>
          <w:p w:rsidR="00113F20" w:rsidRPr="008C3355" w:rsidRDefault="00113F20" w:rsidP="00D76DCF">
            <w:pPr>
              <w:pStyle w:val="ConsPlusNonformat"/>
              <w:widowControl/>
              <w:jc w:val="both"/>
              <w:rPr>
                <w:rFonts w:ascii="Times New Roman" w:hAnsi="Times New Roman" w:cs="Times New Roman"/>
              </w:rPr>
            </w:pPr>
          </w:p>
        </w:tc>
        <w:tc>
          <w:tcPr>
            <w:tcW w:w="1276"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3</w:t>
            </w:r>
          </w:p>
        </w:tc>
        <w:tc>
          <w:tcPr>
            <w:tcW w:w="1418"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1</w:t>
            </w:r>
          </w:p>
        </w:tc>
        <w:tc>
          <w:tcPr>
            <w:tcW w:w="1275"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0</w:t>
            </w:r>
          </w:p>
        </w:tc>
        <w:tc>
          <w:tcPr>
            <w:tcW w:w="1276"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0</w:t>
            </w:r>
          </w:p>
        </w:tc>
        <w:tc>
          <w:tcPr>
            <w:tcW w:w="1281"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3</w:t>
            </w:r>
          </w:p>
        </w:tc>
        <w:tc>
          <w:tcPr>
            <w:tcW w:w="1271" w:type="dxa"/>
          </w:tcPr>
          <w:p w:rsidR="00113F20" w:rsidRDefault="00942CA8" w:rsidP="00D76DCF">
            <w:pPr>
              <w:pStyle w:val="ConsPlusNonformat"/>
              <w:widowControl/>
              <w:jc w:val="center"/>
              <w:rPr>
                <w:rFonts w:ascii="Times New Roman" w:hAnsi="Times New Roman" w:cs="Times New Roman"/>
              </w:rPr>
            </w:pPr>
            <w:r>
              <w:rPr>
                <w:rFonts w:ascii="Times New Roman" w:hAnsi="Times New Roman" w:cs="Times New Roman"/>
              </w:rPr>
              <w:t>1</w:t>
            </w:r>
          </w:p>
        </w:tc>
      </w:tr>
    </w:tbl>
    <w:p w:rsidR="004F006C" w:rsidRPr="00C401C6" w:rsidRDefault="00C401C6" w:rsidP="00C401C6">
      <w:pPr>
        <w:pStyle w:val="ConsPlusNonformat"/>
        <w:widowControl/>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Лицензирование</w:t>
      </w:r>
    </w:p>
    <w:p w:rsidR="00C401C6" w:rsidRDefault="00C401C6" w:rsidP="00C401C6">
      <w:pPr>
        <w:spacing w:after="0" w:line="240" w:lineRule="auto"/>
        <w:ind w:firstLine="709"/>
        <w:jc w:val="both"/>
        <w:rPr>
          <w:rFonts w:ascii="Times New Roman" w:hAnsi="Times New Roman"/>
          <w:sz w:val="28"/>
          <w:szCs w:val="28"/>
        </w:rPr>
      </w:pPr>
      <w:r>
        <w:rPr>
          <w:rFonts w:ascii="Times New Roman" w:hAnsi="Times New Roman"/>
          <w:sz w:val="28"/>
          <w:szCs w:val="28"/>
        </w:rPr>
        <w:t>Саратовская область</w:t>
      </w:r>
      <w:r w:rsidR="008B7508">
        <w:rPr>
          <w:rFonts w:ascii="Times New Roman" w:hAnsi="Times New Roman"/>
          <w:sz w:val="28"/>
          <w:szCs w:val="28"/>
        </w:rPr>
        <w:t>.</w:t>
      </w:r>
    </w:p>
    <w:p w:rsidR="001D6B22" w:rsidRDefault="001D6B22" w:rsidP="001D6B22">
      <w:pPr>
        <w:spacing w:after="0" w:line="240" w:lineRule="auto"/>
        <w:ind w:firstLine="680"/>
        <w:jc w:val="both"/>
        <w:rPr>
          <w:rFonts w:ascii="Times New Roman" w:eastAsia="Calibri" w:hAnsi="Times New Roman"/>
          <w:sz w:val="28"/>
          <w:szCs w:val="28"/>
          <w:lang w:eastAsia="en-US"/>
        </w:rPr>
      </w:pPr>
      <w:r>
        <w:rPr>
          <w:rFonts w:ascii="Times New Roman" w:hAnsi="Times New Roman"/>
          <w:sz w:val="28"/>
          <w:szCs w:val="28"/>
        </w:rPr>
        <w:t xml:space="preserve">За 11 месяцев 2020 года в Управление поступило 30 заявлений от соискателей лицензии за предоставлением государственной услуги по выдачи лицензий на деятельность по сбору, транспортированию, обработке, утилизации, обезвреживанию, размещению отходов. По результатам рассмотрения всех заявлений, принято решение о предоставлении 4 лицензий на транспортирование отходов 3-4 класса опасности. За переоформлением ранее полученных лицензий в Управление обратились 18 лицензиатов. По результатам рассмотрения переоформлено  11 лицензии. По заявлениям лицензиатов прекращено действие 3 лицензий, в связи с прекращением лицензируемого вида деятельности. </w:t>
      </w:r>
    </w:p>
    <w:p w:rsidR="001D6B22" w:rsidRDefault="001D6B22" w:rsidP="001D6B22">
      <w:pPr>
        <w:spacing w:after="0" w:line="240" w:lineRule="auto"/>
        <w:ind w:firstLine="68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За 11 месяцев 2019 года в Управление обратилось 31 соискатель лицензий, выдано 18 лицензий на</w:t>
      </w:r>
      <w:r>
        <w:rPr>
          <w:rFonts w:ascii="Times New Roman" w:hAnsi="Times New Roman"/>
          <w:sz w:val="28"/>
          <w:szCs w:val="28"/>
        </w:rPr>
        <w:t xml:space="preserve"> обращение с отходами </w:t>
      </w:r>
      <w:r>
        <w:rPr>
          <w:rFonts w:ascii="Times New Roman" w:eastAsia="Calibri" w:hAnsi="Times New Roman"/>
          <w:sz w:val="28"/>
          <w:szCs w:val="28"/>
          <w:lang w:val="en-US" w:eastAsia="en-US"/>
        </w:rPr>
        <w:t>I</w:t>
      </w:r>
      <w:r>
        <w:rPr>
          <w:rFonts w:ascii="Times New Roman" w:eastAsia="Calibri" w:hAnsi="Times New Roman"/>
          <w:sz w:val="28"/>
          <w:szCs w:val="28"/>
          <w:lang w:eastAsia="en-US"/>
        </w:rPr>
        <w:t>-</w:t>
      </w:r>
      <w:r>
        <w:rPr>
          <w:rFonts w:ascii="Times New Roman" w:eastAsia="Calibri" w:hAnsi="Times New Roman"/>
          <w:sz w:val="28"/>
          <w:szCs w:val="28"/>
          <w:lang w:val="en-US" w:eastAsia="en-US"/>
        </w:rPr>
        <w:t>IV</w:t>
      </w:r>
      <w:r>
        <w:rPr>
          <w:rFonts w:ascii="Times New Roman" w:eastAsia="Calibri" w:hAnsi="Times New Roman"/>
          <w:sz w:val="28"/>
          <w:szCs w:val="28"/>
          <w:lang w:eastAsia="en-US"/>
        </w:rPr>
        <w:t xml:space="preserve"> классов опасности. </w:t>
      </w:r>
      <w:r>
        <w:rPr>
          <w:rFonts w:ascii="Times New Roman" w:hAnsi="Times New Roman"/>
          <w:sz w:val="28"/>
          <w:szCs w:val="28"/>
        </w:rPr>
        <w:t xml:space="preserve"> По заявлениям лицензиатов прекращено действие 6 лицензий, в связи с прекращением лицензируемого вида деятельности. За переоформлением, ранее полученных лицензий  обратилось 29 лицензиатов. По результатам рассмотрения переоформлено 19 лицензий.</w:t>
      </w:r>
      <w:r>
        <w:rPr>
          <w:rFonts w:ascii="Times New Roman" w:eastAsia="Calibri" w:hAnsi="Times New Roman"/>
          <w:sz w:val="28"/>
          <w:szCs w:val="28"/>
          <w:lang w:eastAsia="en-US"/>
        </w:rPr>
        <w:t xml:space="preserve"> </w:t>
      </w:r>
    </w:p>
    <w:p w:rsidR="001D6B22" w:rsidRDefault="001D6B22" w:rsidP="001D6B22">
      <w:pPr>
        <w:spacing w:after="0" w:line="240" w:lineRule="auto"/>
        <w:ind w:firstLine="680"/>
        <w:jc w:val="both"/>
        <w:rPr>
          <w:rFonts w:ascii="Times New Roman" w:eastAsia="Calibri" w:hAnsi="Times New Roman"/>
          <w:sz w:val="28"/>
          <w:szCs w:val="28"/>
          <w:lang w:eastAsia="en-US"/>
        </w:rPr>
      </w:pPr>
      <w:r>
        <w:rPr>
          <w:rFonts w:ascii="Times New Roman" w:eastAsia="Calibri" w:hAnsi="Times New Roman"/>
          <w:sz w:val="28"/>
          <w:szCs w:val="28"/>
          <w:lang w:eastAsia="en-US"/>
        </w:rPr>
        <w:t>Таким образом, в 2020 году на территории Саратовской области 278 юридических лиц (индивидуальных предпринимателей), имеют действующую лицензию на осуществление деятельности по обращению с отходами.  На территории Саратовской области 246 лицензиатов осуществляют деятельность по транспортированию отходов, 42 лицензиата по утилизации отходов, 85 обработку отходов и 25 обезвреживание. Лицензии на размещение отходов имеет 18 юридических лиц. Из них, размещение твердых коммунальных отходов - 12.</w:t>
      </w:r>
    </w:p>
    <w:p w:rsidR="00B91B12" w:rsidRDefault="00B91B12" w:rsidP="00C401C6">
      <w:pPr>
        <w:spacing w:after="0" w:line="240" w:lineRule="auto"/>
        <w:ind w:firstLine="709"/>
        <w:jc w:val="both"/>
        <w:rPr>
          <w:rFonts w:ascii="Times New Roman" w:hAnsi="Times New Roman"/>
          <w:sz w:val="28"/>
          <w:szCs w:val="28"/>
        </w:rPr>
      </w:pPr>
    </w:p>
    <w:p w:rsidR="008B7508" w:rsidRDefault="008B7508" w:rsidP="00C401C6">
      <w:pPr>
        <w:spacing w:after="0" w:line="240" w:lineRule="auto"/>
        <w:ind w:firstLine="709"/>
        <w:jc w:val="both"/>
        <w:rPr>
          <w:rFonts w:ascii="Times New Roman" w:hAnsi="Times New Roman"/>
          <w:sz w:val="28"/>
          <w:szCs w:val="28"/>
        </w:rPr>
      </w:pPr>
      <w:r>
        <w:rPr>
          <w:rFonts w:ascii="Times New Roman" w:hAnsi="Times New Roman"/>
          <w:sz w:val="28"/>
          <w:szCs w:val="28"/>
        </w:rPr>
        <w:t>Пензенская область.</w:t>
      </w:r>
    </w:p>
    <w:p w:rsidR="001D6B22" w:rsidRDefault="001D6B22" w:rsidP="001D6B22">
      <w:pPr>
        <w:spacing w:after="0" w:line="240" w:lineRule="auto"/>
        <w:ind w:firstLine="709"/>
        <w:jc w:val="both"/>
        <w:rPr>
          <w:rFonts w:ascii="Times New Roman" w:hAnsi="Times New Roman"/>
          <w:sz w:val="28"/>
          <w:szCs w:val="28"/>
        </w:rPr>
      </w:pPr>
      <w:r w:rsidRPr="001D6B22">
        <w:rPr>
          <w:rFonts w:ascii="Times New Roman" w:hAnsi="Times New Roman"/>
          <w:sz w:val="28"/>
          <w:szCs w:val="28"/>
        </w:rPr>
        <w:t xml:space="preserve">За 11 месяцев 2020 года в Управление по Пензенской области обратилось 10 соискателей лицензий. По результатам предоставления государственной услуги по выдачи лицензии на сбор, транспортирование, обработку, утилизацию, обезвреживание, размещение отходов I-IV классов опасности, управлением выдано 4 лицензии на деятельность по обращению с отходами, отказано в предоставлении лицензии 4 соискателям.  За переоформлением ранее выданных лицензий в Управление обратилось 9 лицензиатов. По результатам рассмотрения переоформлено 7 лицензий на обращение с отходами, отказано в переоформлении 1. В связи с прекращением лицензируемого вида деятельности, по заявлениям лицензиатов  прекращено действие 2 лицензий.  В сравнении с аналогичным периодом 2019 года в Управление обратилось 14 соискателей лицензий, выдано 12 лицензий по обращению с отходами, отказано в выдачи 1 лицензии. За переоформлением ранее выданных лицензий за 11 месяцев 2019 года в Управлении обратилось 17 лицензиатов. По результатам рассмотрения переоформлено 9 лицензий на обращение с отходами, </w:t>
      </w:r>
      <w:r w:rsidRPr="001D6B22">
        <w:rPr>
          <w:rFonts w:ascii="Times New Roman" w:hAnsi="Times New Roman"/>
          <w:sz w:val="28"/>
          <w:szCs w:val="28"/>
        </w:rPr>
        <w:lastRenderedPageBreak/>
        <w:t>отказано в переоформлении 3 лицензий. В связи с прекращением лицензируемого вида деятельности, по заявлениям лицензиатов прекращено действие 4 лицензий.</w:t>
      </w:r>
    </w:p>
    <w:p w:rsidR="00295A24" w:rsidRDefault="00295A24" w:rsidP="00295A24">
      <w:pPr>
        <w:spacing w:after="0" w:line="240" w:lineRule="auto"/>
        <w:ind w:firstLine="680"/>
        <w:jc w:val="both"/>
        <w:rPr>
          <w:rFonts w:ascii="Times New Roman" w:eastAsia="Calibri" w:hAnsi="Times New Roman"/>
          <w:sz w:val="28"/>
          <w:szCs w:val="28"/>
          <w:lang w:eastAsia="en-US"/>
        </w:rPr>
      </w:pPr>
    </w:p>
    <w:p w:rsidR="005D13A3" w:rsidRDefault="005D13A3" w:rsidP="005D13A3">
      <w:pPr>
        <w:spacing w:after="0" w:line="240" w:lineRule="auto"/>
        <w:ind w:firstLine="851"/>
        <w:jc w:val="center"/>
        <w:rPr>
          <w:rFonts w:ascii="Times New Roman" w:hAnsi="Times New Roman"/>
          <w:b/>
          <w:sz w:val="28"/>
          <w:szCs w:val="28"/>
        </w:rPr>
      </w:pPr>
    </w:p>
    <w:p w:rsidR="005D13A3" w:rsidRDefault="005D13A3" w:rsidP="005D13A3">
      <w:pPr>
        <w:spacing w:after="0" w:line="240" w:lineRule="auto"/>
        <w:ind w:firstLine="851"/>
        <w:jc w:val="center"/>
        <w:rPr>
          <w:rFonts w:ascii="Times New Roman" w:hAnsi="Times New Roman"/>
          <w:b/>
          <w:sz w:val="28"/>
          <w:szCs w:val="28"/>
        </w:rPr>
      </w:pPr>
      <w:r>
        <w:rPr>
          <w:rFonts w:ascii="Times New Roman" w:hAnsi="Times New Roman"/>
          <w:b/>
          <w:sz w:val="28"/>
          <w:szCs w:val="28"/>
        </w:rPr>
        <w:t xml:space="preserve">Организация и проведение государственной экологической экспертизы федерального уровня за </w:t>
      </w:r>
      <w:r w:rsidR="001D6B22">
        <w:rPr>
          <w:rFonts w:ascii="Times New Roman" w:hAnsi="Times New Roman"/>
          <w:b/>
          <w:sz w:val="28"/>
          <w:szCs w:val="28"/>
        </w:rPr>
        <w:t>11</w:t>
      </w:r>
      <w:r>
        <w:rPr>
          <w:rFonts w:ascii="Times New Roman" w:hAnsi="Times New Roman"/>
          <w:b/>
          <w:sz w:val="28"/>
          <w:szCs w:val="28"/>
        </w:rPr>
        <w:t xml:space="preserve"> месяцев 2020 года</w:t>
      </w:r>
    </w:p>
    <w:p w:rsidR="005D13A3" w:rsidRDefault="005D13A3" w:rsidP="005D13A3">
      <w:pPr>
        <w:spacing w:after="0" w:line="240" w:lineRule="auto"/>
        <w:ind w:firstLine="851"/>
        <w:jc w:val="center"/>
        <w:rPr>
          <w:rFonts w:ascii="Times New Roman" w:hAnsi="Times New Roman"/>
          <w:b/>
          <w:sz w:val="28"/>
          <w:szCs w:val="28"/>
        </w:rPr>
      </w:pPr>
    </w:p>
    <w:tbl>
      <w:tblPr>
        <w:tblStyle w:val="a6"/>
        <w:tblW w:w="0" w:type="auto"/>
        <w:tblLook w:val="04A0" w:firstRow="1" w:lastRow="0" w:firstColumn="1" w:lastColumn="0" w:noHBand="0" w:noVBand="1"/>
      </w:tblPr>
      <w:tblGrid>
        <w:gridCol w:w="4672"/>
        <w:gridCol w:w="4673"/>
      </w:tblGrid>
      <w:tr w:rsidR="005D13A3" w:rsidTr="005D13A3">
        <w:tc>
          <w:tcPr>
            <w:tcW w:w="4672" w:type="dxa"/>
            <w:tcBorders>
              <w:top w:val="single" w:sz="4" w:space="0" w:color="auto"/>
              <w:left w:val="single" w:sz="4" w:space="0" w:color="auto"/>
              <w:bottom w:val="single" w:sz="4" w:space="0" w:color="auto"/>
              <w:right w:val="single" w:sz="4" w:space="0" w:color="auto"/>
            </w:tcBorders>
            <w:hideMark/>
          </w:tcPr>
          <w:p w:rsidR="005D13A3" w:rsidRDefault="005D13A3">
            <w:pPr>
              <w:spacing w:after="0" w:line="240" w:lineRule="auto"/>
              <w:rPr>
                <w:rFonts w:ascii="Times New Roman" w:hAnsi="Times New Roman"/>
                <w:sz w:val="28"/>
                <w:szCs w:val="28"/>
                <w:lang w:eastAsia="en-US"/>
              </w:rPr>
            </w:pPr>
            <w:r>
              <w:rPr>
                <w:rFonts w:ascii="Times New Roman" w:hAnsi="Times New Roman"/>
                <w:sz w:val="28"/>
                <w:szCs w:val="28"/>
                <w:lang w:eastAsia="en-US"/>
              </w:rPr>
              <w:t>Количество поступивших заявлений на организацию и проведение ГЭЭ федерального уровня</w:t>
            </w:r>
          </w:p>
        </w:tc>
        <w:tc>
          <w:tcPr>
            <w:tcW w:w="4673" w:type="dxa"/>
            <w:tcBorders>
              <w:top w:val="single" w:sz="4" w:space="0" w:color="auto"/>
              <w:left w:val="single" w:sz="4" w:space="0" w:color="auto"/>
              <w:bottom w:val="single" w:sz="4" w:space="0" w:color="auto"/>
              <w:right w:val="single" w:sz="4" w:space="0" w:color="auto"/>
            </w:tcBorders>
            <w:hideMark/>
          </w:tcPr>
          <w:p w:rsidR="005D13A3" w:rsidRDefault="00191A17">
            <w:pPr>
              <w:spacing w:after="0" w:line="240" w:lineRule="auto"/>
              <w:rPr>
                <w:rFonts w:ascii="Times New Roman" w:hAnsi="Times New Roman"/>
                <w:sz w:val="28"/>
                <w:szCs w:val="28"/>
                <w:lang w:eastAsia="en-US"/>
              </w:rPr>
            </w:pPr>
            <w:r>
              <w:rPr>
                <w:rFonts w:ascii="Times New Roman" w:hAnsi="Times New Roman"/>
                <w:sz w:val="28"/>
                <w:szCs w:val="28"/>
                <w:lang w:eastAsia="en-US"/>
              </w:rPr>
              <w:t>15</w:t>
            </w:r>
          </w:p>
        </w:tc>
      </w:tr>
      <w:tr w:rsidR="005D13A3" w:rsidTr="005D13A3">
        <w:tc>
          <w:tcPr>
            <w:tcW w:w="4672" w:type="dxa"/>
            <w:tcBorders>
              <w:top w:val="single" w:sz="4" w:space="0" w:color="auto"/>
              <w:left w:val="single" w:sz="4" w:space="0" w:color="auto"/>
              <w:bottom w:val="single" w:sz="4" w:space="0" w:color="auto"/>
              <w:right w:val="single" w:sz="4" w:space="0" w:color="auto"/>
            </w:tcBorders>
            <w:hideMark/>
          </w:tcPr>
          <w:p w:rsidR="005D13A3" w:rsidRDefault="005D13A3">
            <w:pPr>
              <w:spacing w:after="0" w:line="240" w:lineRule="auto"/>
              <w:rPr>
                <w:rFonts w:ascii="Times New Roman" w:hAnsi="Times New Roman"/>
                <w:sz w:val="28"/>
                <w:szCs w:val="28"/>
                <w:lang w:eastAsia="en-US"/>
              </w:rPr>
            </w:pPr>
            <w:r>
              <w:rPr>
                <w:rFonts w:ascii="Times New Roman" w:hAnsi="Times New Roman"/>
                <w:sz w:val="28"/>
                <w:szCs w:val="28"/>
                <w:lang w:eastAsia="en-US"/>
              </w:rPr>
              <w:t>Утверждено положительное заключение ГЭЭ</w:t>
            </w:r>
          </w:p>
        </w:tc>
        <w:tc>
          <w:tcPr>
            <w:tcW w:w="4673" w:type="dxa"/>
            <w:tcBorders>
              <w:top w:val="single" w:sz="4" w:space="0" w:color="auto"/>
              <w:left w:val="single" w:sz="4" w:space="0" w:color="auto"/>
              <w:bottom w:val="single" w:sz="4" w:space="0" w:color="auto"/>
              <w:right w:val="single" w:sz="4" w:space="0" w:color="auto"/>
            </w:tcBorders>
            <w:hideMark/>
          </w:tcPr>
          <w:p w:rsidR="005D13A3" w:rsidRDefault="00191A17">
            <w:pPr>
              <w:spacing w:after="0" w:line="240" w:lineRule="auto"/>
              <w:rPr>
                <w:rFonts w:ascii="Times New Roman" w:hAnsi="Times New Roman"/>
                <w:sz w:val="28"/>
                <w:szCs w:val="28"/>
                <w:lang w:eastAsia="en-US"/>
              </w:rPr>
            </w:pPr>
            <w:r>
              <w:rPr>
                <w:rFonts w:ascii="Times New Roman" w:hAnsi="Times New Roman"/>
                <w:sz w:val="28"/>
                <w:szCs w:val="28"/>
                <w:lang w:eastAsia="en-US"/>
              </w:rPr>
              <w:t>5</w:t>
            </w:r>
          </w:p>
        </w:tc>
      </w:tr>
      <w:tr w:rsidR="005D13A3" w:rsidTr="005D13A3">
        <w:tc>
          <w:tcPr>
            <w:tcW w:w="4672" w:type="dxa"/>
            <w:tcBorders>
              <w:top w:val="single" w:sz="4" w:space="0" w:color="auto"/>
              <w:left w:val="single" w:sz="4" w:space="0" w:color="auto"/>
              <w:bottom w:val="single" w:sz="4" w:space="0" w:color="auto"/>
              <w:right w:val="single" w:sz="4" w:space="0" w:color="auto"/>
            </w:tcBorders>
            <w:hideMark/>
          </w:tcPr>
          <w:p w:rsidR="005D13A3" w:rsidRDefault="005D13A3">
            <w:pPr>
              <w:spacing w:after="0" w:line="240" w:lineRule="auto"/>
              <w:rPr>
                <w:rFonts w:ascii="Times New Roman" w:hAnsi="Times New Roman"/>
                <w:sz w:val="28"/>
                <w:szCs w:val="28"/>
                <w:lang w:eastAsia="en-US"/>
              </w:rPr>
            </w:pPr>
            <w:r>
              <w:rPr>
                <w:rFonts w:ascii="Times New Roman" w:hAnsi="Times New Roman"/>
                <w:sz w:val="28"/>
                <w:szCs w:val="28"/>
                <w:lang w:eastAsia="en-US"/>
              </w:rPr>
              <w:t>Утверждено отрицательное заключение ГЭЭ</w:t>
            </w:r>
          </w:p>
        </w:tc>
        <w:tc>
          <w:tcPr>
            <w:tcW w:w="4673" w:type="dxa"/>
            <w:tcBorders>
              <w:top w:val="single" w:sz="4" w:space="0" w:color="auto"/>
              <w:left w:val="single" w:sz="4" w:space="0" w:color="auto"/>
              <w:bottom w:val="single" w:sz="4" w:space="0" w:color="auto"/>
              <w:right w:val="single" w:sz="4" w:space="0" w:color="auto"/>
            </w:tcBorders>
            <w:hideMark/>
          </w:tcPr>
          <w:p w:rsidR="005D13A3" w:rsidRDefault="00191A17">
            <w:pPr>
              <w:spacing w:after="0" w:line="240" w:lineRule="auto"/>
              <w:rPr>
                <w:rFonts w:ascii="Times New Roman" w:hAnsi="Times New Roman"/>
                <w:sz w:val="28"/>
                <w:szCs w:val="28"/>
                <w:lang w:eastAsia="en-US"/>
              </w:rPr>
            </w:pPr>
            <w:r>
              <w:rPr>
                <w:rFonts w:ascii="Times New Roman" w:hAnsi="Times New Roman"/>
                <w:sz w:val="28"/>
                <w:szCs w:val="28"/>
                <w:lang w:eastAsia="en-US"/>
              </w:rPr>
              <w:t>2</w:t>
            </w:r>
          </w:p>
        </w:tc>
      </w:tr>
      <w:tr w:rsidR="005D13A3" w:rsidTr="005D13A3">
        <w:tc>
          <w:tcPr>
            <w:tcW w:w="4672" w:type="dxa"/>
            <w:tcBorders>
              <w:top w:val="single" w:sz="4" w:space="0" w:color="auto"/>
              <w:left w:val="single" w:sz="4" w:space="0" w:color="auto"/>
              <w:bottom w:val="single" w:sz="4" w:space="0" w:color="auto"/>
              <w:right w:val="single" w:sz="4" w:space="0" w:color="auto"/>
            </w:tcBorders>
            <w:hideMark/>
          </w:tcPr>
          <w:p w:rsidR="005D13A3" w:rsidRDefault="005D13A3">
            <w:pPr>
              <w:spacing w:after="0" w:line="240" w:lineRule="auto"/>
              <w:rPr>
                <w:rFonts w:ascii="Times New Roman" w:hAnsi="Times New Roman"/>
                <w:sz w:val="28"/>
                <w:szCs w:val="28"/>
                <w:lang w:eastAsia="en-US"/>
              </w:rPr>
            </w:pPr>
            <w:r>
              <w:rPr>
                <w:rFonts w:ascii="Times New Roman" w:hAnsi="Times New Roman"/>
                <w:sz w:val="28"/>
                <w:szCs w:val="28"/>
                <w:lang w:eastAsia="en-US"/>
              </w:rPr>
              <w:t>Количество заявлений и материалов, находящихся в процессе проведения ГЭЭ</w:t>
            </w:r>
          </w:p>
        </w:tc>
        <w:tc>
          <w:tcPr>
            <w:tcW w:w="4673" w:type="dxa"/>
            <w:tcBorders>
              <w:top w:val="single" w:sz="4" w:space="0" w:color="auto"/>
              <w:left w:val="single" w:sz="4" w:space="0" w:color="auto"/>
              <w:bottom w:val="single" w:sz="4" w:space="0" w:color="auto"/>
              <w:right w:val="single" w:sz="4" w:space="0" w:color="auto"/>
            </w:tcBorders>
            <w:hideMark/>
          </w:tcPr>
          <w:p w:rsidR="005D13A3" w:rsidRDefault="00191A17">
            <w:pPr>
              <w:spacing w:after="0" w:line="240" w:lineRule="auto"/>
              <w:rPr>
                <w:rFonts w:ascii="Times New Roman" w:hAnsi="Times New Roman"/>
                <w:sz w:val="28"/>
                <w:szCs w:val="28"/>
                <w:lang w:eastAsia="en-US"/>
              </w:rPr>
            </w:pPr>
            <w:r>
              <w:rPr>
                <w:rFonts w:ascii="Times New Roman" w:hAnsi="Times New Roman"/>
                <w:sz w:val="28"/>
                <w:szCs w:val="28"/>
                <w:lang w:eastAsia="en-US"/>
              </w:rPr>
              <w:t>7</w:t>
            </w:r>
          </w:p>
        </w:tc>
      </w:tr>
      <w:tr w:rsidR="005D13A3" w:rsidTr="005D13A3">
        <w:tc>
          <w:tcPr>
            <w:tcW w:w="4672" w:type="dxa"/>
            <w:tcBorders>
              <w:top w:val="single" w:sz="4" w:space="0" w:color="auto"/>
              <w:left w:val="single" w:sz="4" w:space="0" w:color="auto"/>
              <w:bottom w:val="single" w:sz="4" w:space="0" w:color="auto"/>
              <w:right w:val="single" w:sz="4" w:space="0" w:color="auto"/>
            </w:tcBorders>
            <w:hideMark/>
          </w:tcPr>
          <w:p w:rsidR="005D13A3" w:rsidRDefault="005D13A3">
            <w:pPr>
              <w:spacing w:after="0" w:line="240" w:lineRule="auto"/>
              <w:rPr>
                <w:rFonts w:ascii="Times New Roman" w:hAnsi="Times New Roman"/>
                <w:sz w:val="28"/>
                <w:szCs w:val="28"/>
                <w:lang w:eastAsia="en-US"/>
              </w:rPr>
            </w:pPr>
            <w:r>
              <w:rPr>
                <w:rFonts w:ascii="Times New Roman" w:hAnsi="Times New Roman"/>
                <w:sz w:val="28"/>
                <w:szCs w:val="28"/>
                <w:lang w:eastAsia="en-US"/>
              </w:rPr>
              <w:t>Выдано уведомление о некомплектности материалов</w:t>
            </w:r>
          </w:p>
        </w:tc>
        <w:tc>
          <w:tcPr>
            <w:tcW w:w="4673" w:type="dxa"/>
            <w:tcBorders>
              <w:top w:val="single" w:sz="4" w:space="0" w:color="auto"/>
              <w:left w:val="single" w:sz="4" w:space="0" w:color="auto"/>
              <w:bottom w:val="single" w:sz="4" w:space="0" w:color="auto"/>
              <w:right w:val="single" w:sz="4" w:space="0" w:color="auto"/>
            </w:tcBorders>
            <w:hideMark/>
          </w:tcPr>
          <w:p w:rsidR="005D13A3" w:rsidRDefault="00191A17">
            <w:pPr>
              <w:spacing w:after="0" w:line="240" w:lineRule="auto"/>
              <w:rPr>
                <w:rFonts w:ascii="Times New Roman" w:hAnsi="Times New Roman"/>
                <w:sz w:val="28"/>
                <w:szCs w:val="28"/>
                <w:lang w:eastAsia="en-US"/>
              </w:rPr>
            </w:pPr>
            <w:r>
              <w:rPr>
                <w:rFonts w:ascii="Times New Roman" w:hAnsi="Times New Roman"/>
                <w:sz w:val="28"/>
                <w:szCs w:val="28"/>
                <w:lang w:eastAsia="en-US"/>
              </w:rPr>
              <w:t>1</w:t>
            </w:r>
          </w:p>
        </w:tc>
      </w:tr>
    </w:tbl>
    <w:p w:rsidR="005D13A3" w:rsidRDefault="005D13A3" w:rsidP="005D13A3">
      <w:pPr>
        <w:spacing w:after="0" w:line="240" w:lineRule="auto"/>
        <w:rPr>
          <w:rFonts w:ascii="Times New Roman" w:hAnsi="Times New Roman"/>
          <w:sz w:val="28"/>
          <w:szCs w:val="28"/>
        </w:rPr>
      </w:pPr>
    </w:p>
    <w:p w:rsidR="00980CAF" w:rsidRPr="00980CAF" w:rsidRDefault="00980CAF" w:rsidP="00980CAF">
      <w:pPr>
        <w:pStyle w:val="a3"/>
        <w:ind w:firstLine="709"/>
        <w:jc w:val="both"/>
        <w:rPr>
          <w:b/>
          <w:i/>
          <w:sz w:val="28"/>
          <w:szCs w:val="28"/>
        </w:rPr>
      </w:pPr>
      <w:r>
        <w:rPr>
          <w:b/>
          <w:i/>
          <w:sz w:val="28"/>
          <w:szCs w:val="28"/>
        </w:rPr>
        <w:t xml:space="preserve">П.3. </w:t>
      </w:r>
      <w:r w:rsidRPr="00980CAF">
        <w:rPr>
          <w:b/>
          <w:i/>
          <w:sz w:val="28"/>
          <w:szCs w:val="28"/>
        </w:rPr>
        <w:t>Кадровое обеспечение</w:t>
      </w:r>
      <w:r>
        <w:rPr>
          <w:b/>
          <w:i/>
          <w:sz w:val="28"/>
          <w:szCs w:val="28"/>
        </w:rPr>
        <w:t>.</w:t>
      </w:r>
    </w:p>
    <w:p w:rsidR="00980CAF" w:rsidRDefault="000C4BC7" w:rsidP="00980CAF">
      <w:pPr>
        <w:pStyle w:val="a3"/>
        <w:ind w:firstLine="709"/>
        <w:jc w:val="both"/>
        <w:rPr>
          <w:sz w:val="28"/>
          <w:szCs w:val="28"/>
        </w:rPr>
      </w:pPr>
      <w:r>
        <w:rPr>
          <w:sz w:val="28"/>
          <w:szCs w:val="28"/>
        </w:rPr>
        <w:t>Ш</w:t>
      </w:r>
      <w:r w:rsidR="00980CAF">
        <w:rPr>
          <w:sz w:val="28"/>
          <w:szCs w:val="28"/>
        </w:rPr>
        <w:t xml:space="preserve">татная численность Межрегионального управления Росприроднадзора по Саратовской и Пензенской областям  (далее – Управление) составляет 75 единиц, из них </w:t>
      </w:r>
      <w:r>
        <w:rPr>
          <w:sz w:val="28"/>
          <w:szCs w:val="28"/>
        </w:rPr>
        <w:t xml:space="preserve">50 штатных единиц – Саратовская область, </w:t>
      </w:r>
      <w:r w:rsidR="00980CAF">
        <w:rPr>
          <w:sz w:val="28"/>
          <w:szCs w:val="28"/>
        </w:rPr>
        <w:t>25  штатных единиц –</w:t>
      </w:r>
      <w:r>
        <w:rPr>
          <w:sz w:val="28"/>
          <w:szCs w:val="28"/>
        </w:rPr>
        <w:t xml:space="preserve"> </w:t>
      </w:r>
      <w:r w:rsidR="00980CAF">
        <w:rPr>
          <w:sz w:val="28"/>
          <w:szCs w:val="28"/>
        </w:rPr>
        <w:t>Пензенская область.</w:t>
      </w:r>
    </w:p>
    <w:p w:rsidR="00980CAF" w:rsidRDefault="00980CAF" w:rsidP="00980CAF">
      <w:pPr>
        <w:pStyle w:val="a3"/>
        <w:ind w:firstLine="709"/>
        <w:jc w:val="both"/>
        <w:rPr>
          <w:sz w:val="28"/>
          <w:szCs w:val="28"/>
        </w:rPr>
      </w:pPr>
      <w:r>
        <w:rPr>
          <w:sz w:val="28"/>
          <w:szCs w:val="28"/>
        </w:rPr>
        <w:t>По состоянию на 01.</w:t>
      </w:r>
      <w:r w:rsidR="000C4BC7">
        <w:rPr>
          <w:sz w:val="28"/>
          <w:szCs w:val="28"/>
        </w:rPr>
        <w:t>1</w:t>
      </w:r>
      <w:r w:rsidR="001E4EBC">
        <w:rPr>
          <w:sz w:val="28"/>
          <w:szCs w:val="28"/>
        </w:rPr>
        <w:t>2</w:t>
      </w:r>
      <w:r>
        <w:rPr>
          <w:sz w:val="28"/>
          <w:szCs w:val="28"/>
        </w:rPr>
        <w:t xml:space="preserve">.2020 фактическая численность Управления составляет </w:t>
      </w:r>
      <w:r w:rsidR="001E4EBC">
        <w:rPr>
          <w:sz w:val="28"/>
          <w:szCs w:val="28"/>
        </w:rPr>
        <w:t>68</w:t>
      </w:r>
      <w:r>
        <w:rPr>
          <w:sz w:val="28"/>
          <w:szCs w:val="28"/>
        </w:rPr>
        <w:t xml:space="preserve"> штатных единиц, из них </w:t>
      </w:r>
      <w:r w:rsidR="000C4BC7">
        <w:rPr>
          <w:sz w:val="28"/>
          <w:szCs w:val="28"/>
        </w:rPr>
        <w:t>4</w:t>
      </w:r>
      <w:r w:rsidR="001E4EBC">
        <w:rPr>
          <w:sz w:val="28"/>
          <w:szCs w:val="28"/>
        </w:rPr>
        <w:t>7</w:t>
      </w:r>
      <w:r>
        <w:rPr>
          <w:sz w:val="28"/>
          <w:szCs w:val="28"/>
        </w:rPr>
        <w:t xml:space="preserve"> штатных единиц – Саратовская  область</w:t>
      </w:r>
      <w:r w:rsidR="000C4BC7">
        <w:rPr>
          <w:sz w:val="28"/>
          <w:szCs w:val="28"/>
        </w:rPr>
        <w:t xml:space="preserve">, </w:t>
      </w:r>
      <w:r w:rsidR="001E4EBC">
        <w:rPr>
          <w:sz w:val="28"/>
          <w:szCs w:val="28"/>
        </w:rPr>
        <w:t>2</w:t>
      </w:r>
      <w:r w:rsidR="000C4BC7">
        <w:rPr>
          <w:sz w:val="28"/>
          <w:szCs w:val="28"/>
        </w:rPr>
        <w:t>1</w:t>
      </w:r>
      <w:r>
        <w:rPr>
          <w:sz w:val="28"/>
          <w:szCs w:val="28"/>
        </w:rPr>
        <w:t xml:space="preserve"> штатных единиц – Пензенская область. </w:t>
      </w:r>
    </w:p>
    <w:p w:rsidR="00980CAF" w:rsidRDefault="00980CAF" w:rsidP="00980CAF">
      <w:pPr>
        <w:pStyle w:val="a3"/>
        <w:ind w:firstLine="709"/>
        <w:jc w:val="both"/>
        <w:rPr>
          <w:sz w:val="28"/>
          <w:szCs w:val="28"/>
        </w:rPr>
      </w:pPr>
      <w:r>
        <w:rPr>
          <w:sz w:val="28"/>
          <w:szCs w:val="28"/>
        </w:rPr>
        <w:t>Укомплектованность кадрами в Управлении по состоянию на 01.</w:t>
      </w:r>
      <w:r w:rsidR="000C4BC7">
        <w:rPr>
          <w:sz w:val="28"/>
          <w:szCs w:val="28"/>
        </w:rPr>
        <w:t>1</w:t>
      </w:r>
      <w:r w:rsidR="001E4EBC">
        <w:rPr>
          <w:sz w:val="28"/>
          <w:szCs w:val="28"/>
        </w:rPr>
        <w:t>2</w:t>
      </w:r>
      <w:r>
        <w:rPr>
          <w:sz w:val="28"/>
          <w:szCs w:val="28"/>
        </w:rPr>
        <w:t xml:space="preserve">.2020 составляет </w:t>
      </w:r>
      <w:r w:rsidR="001E4EBC">
        <w:rPr>
          <w:sz w:val="28"/>
          <w:szCs w:val="28"/>
        </w:rPr>
        <w:t>90,6</w:t>
      </w:r>
      <w:r>
        <w:rPr>
          <w:sz w:val="28"/>
          <w:szCs w:val="28"/>
        </w:rPr>
        <w:t xml:space="preserve"> %.</w:t>
      </w:r>
    </w:p>
    <w:p w:rsidR="00980CAF" w:rsidRDefault="00980CAF" w:rsidP="00980CAF">
      <w:pPr>
        <w:pStyle w:val="a3"/>
        <w:ind w:firstLine="709"/>
        <w:jc w:val="both"/>
        <w:rPr>
          <w:sz w:val="28"/>
          <w:szCs w:val="28"/>
        </w:rPr>
      </w:pPr>
      <w:r>
        <w:rPr>
          <w:sz w:val="28"/>
          <w:szCs w:val="28"/>
        </w:rPr>
        <w:t>Штатная численность инспекторского состава Управления составляет 46 штатных единиц, из них: 27 штатных единиц – Саратовская область, 19 штатных единиц – Пензенская область.</w:t>
      </w:r>
    </w:p>
    <w:p w:rsidR="00980CAF" w:rsidRDefault="00980CAF" w:rsidP="00980CAF">
      <w:pPr>
        <w:pStyle w:val="a3"/>
        <w:ind w:firstLine="709"/>
        <w:jc w:val="both"/>
        <w:rPr>
          <w:sz w:val="28"/>
          <w:szCs w:val="28"/>
        </w:rPr>
      </w:pPr>
      <w:r>
        <w:rPr>
          <w:sz w:val="28"/>
          <w:szCs w:val="28"/>
        </w:rPr>
        <w:t>Фактическая численность инспекторского состава Управления по состоянию на 01.</w:t>
      </w:r>
      <w:r w:rsidR="000C4BC7">
        <w:rPr>
          <w:sz w:val="28"/>
          <w:szCs w:val="28"/>
        </w:rPr>
        <w:t>1</w:t>
      </w:r>
      <w:r w:rsidR="001E4EBC">
        <w:rPr>
          <w:sz w:val="28"/>
          <w:szCs w:val="28"/>
        </w:rPr>
        <w:t>2</w:t>
      </w:r>
      <w:r>
        <w:rPr>
          <w:sz w:val="28"/>
          <w:szCs w:val="28"/>
        </w:rPr>
        <w:t>.2020 составляет: 2</w:t>
      </w:r>
      <w:r w:rsidR="001E4EBC">
        <w:rPr>
          <w:sz w:val="28"/>
          <w:szCs w:val="28"/>
        </w:rPr>
        <w:t>4</w:t>
      </w:r>
      <w:r>
        <w:rPr>
          <w:sz w:val="28"/>
          <w:szCs w:val="28"/>
        </w:rPr>
        <w:t xml:space="preserve"> штатных единиц – Саратовская область, 1</w:t>
      </w:r>
      <w:r w:rsidR="001E4EBC">
        <w:rPr>
          <w:sz w:val="28"/>
          <w:szCs w:val="28"/>
        </w:rPr>
        <w:t>5</w:t>
      </w:r>
      <w:r>
        <w:rPr>
          <w:sz w:val="28"/>
          <w:szCs w:val="28"/>
        </w:rPr>
        <w:t xml:space="preserve"> штатных единиц – Пензенская область.</w:t>
      </w:r>
    </w:p>
    <w:p w:rsidR="00980CAF" w:rsidRDefault="00980CAF" w:rsidP="00980CAF">
      <w:pPr>
        <w:pStyle w:val="a3"/>
        <w:ind w:firstLine="709"/>
        <w:jc w:val="both"/>
        <w:rPr>
          <w:sz w:val="28"/>
          <w:szCs w:val="28"/>
        </w:rPr>
      </w:pPr>
      <w:r>
        <w:rPr>
          <w:sz w:val="28"/>
          <w:szCs w:val="28"/>
        </w:rPr>
        <w:t>В период с 01.01.2020 по 01.</w:t>
      </w:r>
      <w:r w:rsidR="008C45D0">
        <w:rPr>
          <w:sz w:val="28"/>
          <w:szCs w:val="28"/>
        </w:rPr>
        <w:t>1</w:t>
      </w:r>
      <w:r w:rsidR="001E4EBC">
        <w:rPr>
          <w:sz w:val="28"/>
          <w:szCs w:val="28"/>
        </w:rPr>
        <w:t>2</w:t>
      </w:r>
      <w:r>
        <w:rPr>
          <w:sz w:val="28"/>
          <w:szCs w:val="28"/>
        </w:rPr>
        <w:t>.2020 Управлением проведено 2 конкурса на замещение вакантных должностей государственной гражданской службы старшей группы должностей категории «специалисты» и 1 конкурс на формирование кадрового резерва должностей государственной гражданской службы старшей группы должностей категории «специалисты».</w:t>
      </w:r>
    </w:p>
    <w:p w:rsidR="00980CAF" w:rsidRDefault="00980CAF" w:rsidP="00980CAF">
      <w:pPr>
        <w:pStyle w:val="a3"/>
        <w:ind w:firstLine="709"/>
        <w:jc w:val="both"/>
        <w:rPr>
          <w:sz w:val="28"/>
          <w:szCs w:val="28"/>
        </w:rPr>
      </w:pPr>
      <w:r>
        <w:rPr>
          <w:sz w:val="28"/>
          <w:szCs w:val="28"/>
        </w:rPr>
        <w:lastRenderedPageBreak/>
        <w:t>Из кадрового резерва в  текущем периоде на должности государственной гражданской службы назначено 1</w:t>
      </w:r>
      <w:r w:rsidR="001E4EBC">
        <w:rPr>
          <w:sz w:val="28"/>
          <w:szCs w:val="28"/>
        </w:rPr>
        <w:t>1</w:t>
      </w:r>
      <w:r>
        <w:rPr>
          <w:sz w:val="28"/>
          <w:szCs w:val="28"/>
        </w:rPr>
        <w:t xml:space="preserve"> чел.</w:t>
      </w:r>
    </w:p>
    <w:p w:rsidR="00980CAF" w:rsidRDefault="00980CAF" w:rsidP="00980CAF">
      <w:pPr>
        <w:pStyle w:val="a3"/>
        <w:ind w:firstLine="709"/>
        <w:jc w:val="both"/>
        <w:rPr>
          <w:sz w:val="28"/>
          <w:szCs w:val="28"/>
        </w:rPr>
      </w:pPr>
      <w:r>
        <w:rPr>
          <w:sz w:val="28"/>
          <w:szCs w:val="28"/>
        </w:rPr>
        <w:t>В настоящее время осуществляется подготовка документов для проведения конкурса на замещение вакантных должностей государственной гражданской службы старшей группы должностей категории «специалисты».</w:t>
      </w:r>
    </w:p>
    <w:p w:rsidR="00191A17" w:rsidRDefault="00191A17" w:rsidP="00191A17">
      <w:pPr>
        <w:pStyle w:val="a3"/>
        <w:ind w:firstLine="709"/>
        <w:jc w:val="both"/>
        <w:rPr>
          <w:sz w:val="28"/>
          <w:szCs w:val="28"/>
        </w:rPr>
      </w:pPr>
    </w:p>
    <w:tbl>
      <w:tblPr>
        <w:tblStyle w:val="a6"/>
        <w:tblW w:w="9600" w:type="dxa"/>
        <w:tblLayout w:type="fixed"/>
        <w:tblLook w:val="01E0" w:firstRow="1" w:lastRow="1" w:firstColumn="1" w:lastColumn="1" w:noHBand="0" w:noVBand="0"/>
      </w:tblPr>
      <w:tblGrid>
        <w:gridCol w:w="1854"/>
        <w:gridCol w:w="1874"/>
        <w:gridCol w:w="1764"/>
        <w:gridCol w:w="1133"/>
        <w:gridCol w:w="1275"/>
        <w:gridCol w:w="1700"/>
      </w:tblGrid>
      <w:tr w:rsidR="00191A17" w:rsidTr="00191A17">
        <w:tc>
          <w:tcPr>
            <w:tcW w:w="1855"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b/>
                <w:sz w:val="24"/>
                <w:szCs w:val="24"/>
              </w:rPr>
            </w:pPr>
            <w:r>
              <w:rPr>
                <w:rFonts w:ascii="Times New Roman" w:hAnsi="Times New Roman"/>
                <w:b/>
                <w:sz w:val="24"/>
                <w:szCs w:val="24"/>
              </w:rPr>
              <w:t>11 мес. 2020 года</w:t>
            </w:r>
          </w:p>
        </w:tc>
        <w:tc>
          <w:tcPr>
            <w:tcW w:w="1875"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b/>
                <w:sz w:val="24"/>
                <w:szCs w:val="24"/>
              </w:rPr>
            </w:pPr>
            <w:r>
              <w:rPr>
                <w:rFonts w:ascii="Times New Roman" w:hAnsi="Times New Roman"/>
                <w:b/>
                <w:sz w:val="24"/>
                <w:szCs w:val="24"/>
              </w:rPr>
              <w:t>Штатная численность</w:t>
            </w:r>
          </w:p>
        </w:tc>
        <w:tc>
          <w:tcPr>
            <w:tcW w:w="1765"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b/>
                <w:sz w:val="24"/>
                <w:szCs w:val="24"/>
              </w:rPr>
            </w:pPr>
            <w:r>
              <w:rPr>
                <w:rFonts w:ascii="Times New Roman" w:hAnsi="Times New Roman"/>
                <w:b/>
                <w:sz w:val="24"/>
                <w:szCs w:val="24"/>
              </w:rPr>
              <w:t>Фактическая численность</w:t>
            </w:r>
          </w:p>
        </w:tc>
        <w:tc>
          <w:tcPr>
            <w:tcW w:w="1134"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b/>
                <w:sz w:val="24"/>
                <w:szCs w:val="24"/>
              </w:rPr>
            </w:pPr>
            <w:r>
              <w:rPr>
                <w:rFonts w:ascii="Times New Roman" w:hAnsi="Times New Roman"/>
                <w:b/>
                <w:sz w:val="24"/>
                <w:szCs w:val="24"/>
              </w:rPr>
              <w:t>принято</w:t>
            </w:r>
          </w:p>
        </w:tc>
        <w:tc>
          <w:tcPr>
            <w:tcW w:w="1276"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b/>
                <w:sz w:val="24"/>
                <w:szCs w:val="24"/>
              </w:rPr>
            </w:pPr>
            <w:r>
              <w:rPr>
                <w:rFonts w:ascii="Times New Roman" w:hAnsi="Times New Roman"/>
                <w:b/>
                <w:sz w:val="24"/>
                <w:szCs w:val="24"/>
              </w:rPr>
              <w:t>уволено</w:t>
            </w:r>
          </w:p>
        </w:tc>
        <w:tc>
          <w:tcPr>
            <w:tcW w:w="1701" w:type="dxa"/>
            <w:tcBorders>
              <w:top w:val="single" w:sz="4" w:space="0" w:color="auto"/>
              <w:left w:val="single" w:sz="4" w:space="0" w:color="auto"/>
              <w:bottom w:val="single" w:sz="4" w:space="0" w:color="auto"/>
              <w:right w:val="single" w:sz="4" w:space="0" w:color="auto"/>
            </w:tcBorders>
            <w:hideMark/>
          </w:tcPr>
          <w:p w:rsidR="00191A17" w:rsidRDefault="00191A17">
            <w:pPr>
              <w:tabs>
                <w:tab w:val="left" w:pos="1236"/>
              </w:tabs>
              <w:spacing w:after="0"/>
              <w:jc w:val="center"/>
              <w:rPr>
                <w:rFonts w:ascii="Times New Roman" w:hAnsi="Times New Roman"/>
                <w:b/>
                <w:sz w:val="24"/>
                <w:szCs w:val="24"/>
              </w:rPr>
            </w:pPr>
            <w:r>
              <w:rPr>
                <w:rFonts w:ascii="Times New Roman" w:hAnsi="Times New Roman"/>
                <w:b/>
                <w:sz w:val="24"/>
                <w:szCs w:val="24"/>
              </w:rPr>
              <w:t xml:space="preserve">Процент укомплектованности </w:t>
            </w:r>
          </w:p>
          <w:p w:rsidR="00191A17" w:rsidRDefault="00191A17">
            <w:pPr>
              <w:spacing w:after="0" w:line="256" w:lineRule="auto"/>
              <w:jc w:val="center"/>
              <w:rPr>
                <w:rFonts w:ascii="Times New Roman" w:hAnsi="Times New Roman"/>
                <w:b/>
                <w:sz w:val="24"/>
                <w:szCs w:val="24"/>
              </w:rPr>
            </w:pPr>
            <w:r>
              <w:rPr>
                <w:rFonts w:ascii="Times New Roman" w:hAnsi="Times New Roman"/>
                <w:b/>
                <w:sz w:val="24"/>
                <w:szCs w:val="24"/>
              </w:rPr>
              <w:t>служащих</w:t>
            </w:r>
          </w:p>
        </w:tc>
      </w:tr>
      <w:tr w:rsidR="00191A17" w:rsidTr="00191A17">
        <w:tc>
          <w:tcPr>
            <w:tcW w:w="1855"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sz w:val="24"/>
                <w:szCs w:val="24"/>
              </w:rPr>
            </w:pPr>
            <w:r>
              <w:rPr>
                <w:rFonts w:ascii="Times New Roman" w:hAnsi="Times New Roman"/>
                <w:sz w:val="24"/>
                <w:szCs w:val="24"/>
              </w:rPr>
              <w:t>всего</w:t>
            </w:r>
          </w:p>
        </w:tc>
        <w:tc>
          <w:tcPr>
            <w:tcW w:w="1875"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sz w:val="24"/>
                <w:szCs w:val="24"/>
              </w:rPr>
            </w:pPr>
            <w:r>
              <w:rPr>
                <w:rFonts w:ascii="Times New Roman" w:hAnsi="Times New Roman"/>
                <w:sz w:val="24"/>
                <w:szCs w:val="24"/>
              </w:rPr>
              <w:t>75</w:t>
            </w:r>
          </w:p>
        </w:tc>
        <w:tc>
          <w:tcPr>
            <w:tcW w:w="1765"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38</w:t>
            </w:r>
          </w:p>
        </w:tc>
        <w:tc>
          <w:tcPr>
            <w:tcW w:w="1276"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90,6</w:t>
            </w:r>
          </w:p>
        </w:tc>
      </w:tr>
      <w:tr w:rsidR="00191A17" w:rsidTr="00191A17">
        <w:tc>
          <w:tcPr>
            <w:tcW w:w="1855"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sz w:val="24"/>
                <w:szCs w:val="24"/>
              </w:rPr>
            </w:pPr>
            <w:r>
              <w:rPr>
                <w:rFonts w:ascii="Times New Roman" w:hAnsi="Times New Roman"/>
                <w:sz w:val="24"/>
                <w:szCs w:val="24"/>
              </w:rPr>
              <w:t>Саратовская область</w:t>
            </w:r>
          </w:p>
        </w:tc>
        <w:tc>
          <w:tcPr>
            <w:tcW w:w="1875"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sz w:val="24"/>
                <w:szCs w:val="24"/>
              </w:rPr>
            </w:pPr>
            <w:r>
              <w:rPr>
                <w:rFonts w:ascii="Times New Roman" w:hAnsi="Times New Roman"/>
                <w:sz w:val="24"/>
                <w:szCs w:val="24"/>
              </w:rPr>
              <w:t>50</w:t>
            </w:r>
          </w:p>
        </w:tc>
        <w:tc>
          <w:tcPr>
            <w:tcW w:w="1765"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47</w:t>
            </w:r>
          </w:p>
        </w:tc>
        <w:tc>
          <w:tcPr>
            <w:tcW w:w="1134"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191A17" w:rsidRPr="001E4EBC" w:rsidRDefault="001E4EBC">
            <w:pPr>
              <w:spacing w:after="0" w:line="256" w:lineRule="auto"/>
              <w:jc w:val="center"/>
              <w:rPr>
                <w:rFonts w:ascii="Times New Roman" w:hAnsi="Times New Roman"/>
                <w:sz w:val="24"/>
                <w:szCs w:val="24"/>
              </w:rPr>
            </w:pPr>
            <w:r w:rsidRPr="001E4EBC">
              <w:rPr>
                <w:rFonts w:ascii="Times New Roman" w:hAnsi="Times New Roman"/>
                <w:sz w:val="24"/>
                <w:szCs w:val="24"/>
              </w:rPr>
              <w:t>94</w:t>
            </w:r>
          </w:p>
        </w:tc>
      </w:tr>
      <w:tr w:rsidR="00191A17" w:rsidTr="00191A17">
        <w:tc>
          <w:tcPr>
            <w:tcW w:w="1855"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sz w:val="24"/>
                <w:szCs w:val="24"/>
              </w:rPr>
            </w:pPr>
            <w:r>
              <w:rPr>
                <w:rFonts w:ascii="Times New Roman" w:hAnsi="Times New Roman"/>
                <w:sz w:val="24"/>
                <w:szCs w:val="24"/>
              </w:rPr>
              <w:t>Пензенская область</w:t>
            </w:r>
          </w:p>
        </w:tc>
        <w:tc>
          <w:tcPr>
            <w:tcW w:w="1875"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sz w:val="24"/>
                <w:szCs w:val="24"/>
              </w:rPr>
            </w:pPr>
            <w:r>
              <w:rPr>
                <w:rFonts w:ascii="Times New Roman" w:hAnsi="Times New Roman"/>
                <w:sz w:val="24"/>
                <w:szCs w:val="24"/>
              </w:rPr>
              <w:t>25</w:t>
            </w:r>
          </w:p>
        </w:tc>
        <w:tc>
          <w:tcPr>
            <w:tcW w:w="1765"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84</w:t>
            </w:r>
          </w:p>
        </w:tc>
      </w:tr>
      <w:tr w:rsidR="00191A17" w:rsidTr="00191A17">
        <w:tc>
          <w:tcPr>
            <w:tcW w:w="1855"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sz w:val="24"/>
                <w:szCs w:val="24"/>
              </w:rPr>
            </w:pPr>
            <w:r>
              <w:rPr>
                <w:rFonts w:ascii="Times New Roman" w:hAnsi="Times New Roman"/>
                <w:b/>
                <w:sz w:val="24"/>
                <w:szCs w:val="24"/>
              </w:rPr>
              <w:t>9 мес. 2020 года</w:t>
            </w:r>
          </w:p>
        </w:tc>
        <w:tc>
          <w:tcPr>
            <w:tcW w:w="7751" w:type="dxa"/>
            <w:gridSpan w:val="5"/>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b/>
                <w:sz w:val="24"/>
                <w:szCs w:val="24"/>
              </w:rPr>
            </w:pPr>
            <w:r>
              <w:rPr>
                <w:rFonts w:ascii="Times New Roman" w:hAnsi="Times New Roman"/>
                <w:b/>
                <w:sz w:val="24"/>
                <w:szCs w:val="24"/>
              </w:rPr>
              <w:t>инспекторский состав</w:t>
            </w:r>
          </w:p>
        </w:tc>
      </w:tr>
      <w:tr w:rsidR="00191A17" w:rsidTr="00191A17">
        <w:tc>
          <w:tcPr>
            <w:tcW w:w="1855"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sz w:val="24"/>
                <w:szCs w:val="24"/>
              </w:rPr>
            </w:pPr>
            <w:r>
              <w:rPr>
                <w:rFonts w:ascii="Times New Roman" w:hAnsi="Times New Roman"/>
                <w:sz w:val="24"/>
                <w:szCs w:val="24"/>
              </w:rPr>
              <w:t>всего</w:t>
            </w:r>
          </w:p>
        </w:tc>
        <w:tc>
          <w:tcPr>
            <w:tcW w:w="1875"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sz w:val="24"/>
                <w:szCs w:val="24"/>
              </w:rPr>
            </w:pPr>
            <w:r>
              <w:rPr>
                <w:rFonts w:ascii="Times New Roman" w:hAnsi="Times New Roman"/>
                <w:sz w:val="24"/>
                <w:szCs w:val="24"/>
              </w:rPr>
              <w:t>46</w:t>
            </w:r>
          </w:p>
        </w:tc>
        <w:tc>
          <w:tcPr>
            <w:tcW w:w="1765"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24</w:t>
            </w:r>
          </w:p>
        </w:tc>
        <w:tc>
          <w:tcPr>
            <w:tcW w:w="1276"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85</w:t>
            </w:r>
          </w:p>
        </w:tc>
      </w:tr>
      <w:tr w:rsidR="00191A17" w:rsidTr="00191A17">
        <w:tc>
          <w:tcPr>
            <w:tcW w:w="1855"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sz w:val="24"/>
                <w:szCs w:val="24"/>
              </w:rPr>
            </w:pPr>
            <w:r>
              <w:rPr>
                <w:rFonts w:ascii="Times New Roman" w:hAnsi="Times New Roman"/>
                <w:sz w:val="24"/>
                <w:szCs w:val="24"/>
              </w:rPr>
              <w:t>Саратовская область</w:t>
            </w:r>
          </w:p>
        </w:tc>
        <w:tc>
          <w:tcPr>
            <w:tcW w:w="1875"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sz w:val="24"/>
                <w:szCs w:val="24"/>
              </w:rPr>
            </w:pPr>
            <w:r>
              <w:rPr>
                <w:rFonts w:ascii="Times New Roman" w:hAnsi="Times New Roman"/>
                <w:sz w:val="24"/>
                <w:szCs w:val="24"/>
              </w:rPr>
              <w:t>27</w:t>
            </w:r>
          </w:p>
        </w:tc>
        <w:tc>
          <w:tcPr>
            <w:tcW w:w="1765"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191A17" w:rsidRPr="001E4EBC" w:rsidRDefault="001E4EBC">
            <w:pPr>
              <w:spacing w:after="0" w:line="256" w:lineRule="auto"/>
              <w:jc w:val="center"/>
              <w:rPr>
                <w:rFonts w:ascii="Times New Roman" w:hAnsi="Times New Roman"/>
                <w:sz w:val="24"/>
                <w:szCs w:val="24"/>
              </w:rPr>
            </w:pPr>
            <w:r>
              <w:rPr>
                <w:rFonts w:ascii="Times New Roman" w:hAnsi="Times New Roman"/>
                <w:sz w:val="24"/>
                <w:szCs w:val="24"/>
              </w:rPr>
              <w:t>88</w:t>
            </w:r>
          </w:p>
        </w:tc>
      </w:tr>
      <w:tr w:rsidR="00191A17" w:rsidTr="00191A17">
        <w:tc>
          <w:tcPr>
            <w:tcW w:w="1855"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sz w:val="24"/>
                <w:szCs w:val="24"/>
              </w:rPr>
            </w:pPr>
            <w:r>
              <w:rPr>
                <w:rFonts w:ascii="Times New Roman" w:hAnsi="Times New Roman"/>
                <w:sz w:val="24"/>
                <w:szCs w:val="24"/>
              </w:rPr>
              <w:t>Пензенская область</w:t>
            </w:r>
          </w:p>
        </w:tc>
        <w:tc>
          <w:tcPr>
            <w:tcW w:w="1875" w:type="dxa"/>
            <w:tcBorders>
              <w:top w:val="single" w:sz="4" w:space="0" w:color="auto"/>
              <w:left w:val="single" w:sz="4" w:space="0" w:color="auto"/>
              <w:bottom w:val="single" w:sz="4" w:space="0" w:color="auto"/>
              <w:right w:val="single" w:sz="4" w:space="0" w:color="auto"/>
            </w:tcBorders>
            <w:hideMark/>
          </w:tcPr>
          <w:p w:rsidR="00191A17" w:rsidRDefault="00191A17">
            <w:pPr>
              <w:spacing w:after="0" w:line="256" w:lineRule="auto"/>
              <w:jc w:val="center"/>
              <w:rPr>
                <w:rFonts w:ascii="Times New Roman" w:hAnsi="Times New Roman"/>
                <w:sz w:val="24"/>
                <w:szCs w:val="24"/>
              </w:rPr>
            </w:pPr>
            <w:r>
              <w:rPr>
                <w:rFonts w:ascii="Times New Roman" w:hAnsi="Times New Roman"/>
                <w:sz w:val="24"/>
                <w:szCs w:val="24"/>
              </w:rPr>
              <w:t>19</w:t>
            </w:r>
          </w:p>
        </w:tc>
        <w:tc>
          <w:tcPr>
            <w:tcW w:w="1765"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after="0" w:line="256" w:lineRule="auto"/>
              <w:jc w:val="center"/>
              <w:rPr>
                <w:rFonts w:ascii="Times New Roman" w:hAnsi="Times New Roman"/>
                <w:sz w:val="24"/>
                <w:szCs w:val="24"/>
              </w:rPr>
            </w:pPr>
            <w:r w:rsidRPr="001E4EBC">
              <w:rPr>
                <w:rFonts w:ascii="Times New Roman" w:hAnsi="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191A17" w:rsidRPr="001E4EBC" w:rsidRDefault="00191A17">
            <w:pPr>
              <w:spacing w:line="256" w:lineRule="auto"/>
              <w:jc w:val="center"/>
              <w:rPr>
                <w:rFonts w:ascii="Times New Roman" w:hAnsi="Times New Roman"/>
                <w:sz w:val="24"/>
                <w:szCs w:val="24"/>
              </w:rPr>
            </w:pPr>
            <w:r w:rsidRPr="001E4EBC">
              <w:rPr>
                <w:rFonts w:ascii="Times New Roman" w:hAnsi="Times New Roman"/>
                <w:sz w:val="24"/>
                <w:szCs w:val="24"/>
              </w:rPr>
              <w:t>79</w:t>
            </w:r>
          </w:p>
        </w:tc>
      </w:tr>
    </w:tbl>
    <w:p w:rsidR="00191A17" w:rsidRDefault="00191A17" w:rsidP="00191A17">
      <w:pPr>
        <w:pStyle w:val="a3"/>
        <w:jc w:val="both"/>
        <w:rPr>
          <w:sz w:val="24"/>
          <w:szCs w:val="24"/>
        </w:rPr>
      </w:pPr>
    </w:p>
    <w:tbl>
      <w:tblPr>
        <w:tblStyle w:val="a6"/>
        <w:tblW w:w="0" w:type="auto"/>
        <w:tblLook w:val="01E0" w:firstRow="1" w:lastRow="1" w:firstColumn="1" w:lastColumn="1" w:noHBand="0" w:noVBand="0"/>
      </w:tblPr>
      <w:tblGrid>
        <w:gridCol w:w="1532"/>
        <w:gridCol w:w="1533"/>
        <w:gridCol w:w="1539"/>
        <w:gridCol w:w="1532"/>
        <w:gridCol w:w="1533"/>
        <w:gridCol w:w="1761"/>
      </w:tblGrid>
      <w:tr w:rsidR="00191A17" w:rsidTr="00191A17">
        <w:tc>
          <w:tcPr>
            <w:tcW w:w="9571" w:type="dxa"/>
            <w:gridSpan w:val="6"/>
            <w:tcBorders>
              <w:top w:val="single" w:sz="4" w:space="0" w:color="auto"/>
              <w:left w:val="single" w:sz="4" w:space="0" w:color="auto"/>
              <w:bottom w:val="single" w:sz="4" w:space="0" w:color="auto"/>
              <w:right w:val="single" w:sz="4" w:space="0" w:color="auto"/>
            </w:tcBorders>
            <w:hideMark/>
          </w:tcPr>
          <w:p w:rsidR="00191A17" w:rsidRDefault="00191A17">
            <w:pPr>
              <w:tabs>
                <w:tab w:val="left" w:pos="1236"/>
              </w:tabs>
              <w:spacing w:line="256" w:lineRule="auto"/>
              <w:jc w:val="center"/>
              <w:rPr>
                <w:rFonts w:ascii="Times New Roman" w:hAnsi="Times New Roman"/>
                <w:b/>
                <w:sz w:val="24"/>
                <w:szCs w:val="24"/>
              </w:rPr>
            </w:pPr>
            <w:r>
              <w:rPr>
                <w:rFonts w:ascii="Times New Roman" w:hAnsi="Times New Roman"/>
                <w:b/>
                <w:sz w:val="24"/>
                <w:szCs w:val="24"/>
              </w:rPr>
              <w:t>По стажу государственной гражданской службы</w:t>
            </w:r>
          </w:p>
        </w:tc>
      </w:tr>
      <w:tr w:rsidR="00191A17" w:rsidTr="00191A17">
        <w:tc>
          <w:tcPr>
            <w:tcW w:w="1556" w:type="dxa"/>
            <w:tcBorders>
              <w:top w:val="single" w:sz="4" w:space="0" w:color="auto"/>
              <w:left w:val="single" w:sz="4" w:space="0" w:color="auto"/>
              <w:bottom w:val="single" w:sz="4" w:space="0" w:color="auto"/>
              <w:right w:val="single" w:sz="4" w:space="0" w:color="auto"/>
            </w:tcBorders>
            <w:hideMark/>
          </w:tcPr>
          <w:p w:rsidR="00191A17" w:rsidRDefault="00191A17">
            <w:pPr>
              <w:tabs>
                <w:tab w:val="left" w:pos="1236"/>
              </w:tabs>
              <w:spacing w:line="256" w:lineRule="auto"/>
              <w:jc w:val="center"/>
              <w:rPr>
                <w:rFonts w:ascii="Times New Roman" w:hAnsi="Times New Roman"/>
                <w:b/>
                <w:sz w:val="24"/>
                <w:szCs w:val="24"/>
              </w:rPr>
            </w:pPr>
            <w:r>
              <w:rPr>
                <w:rFonts w:ascii="Times New Roman" w:hAnsi="Times New Roman"/>
                <w:b/>
                <w:sz w:val="24"/>
                <w:szCs w:val="24"/>
              </w:rPr>
              <w:t>до 1 г</w:t>
            </w:r>
          </w:p>
        </w:tc>
        <w:tc>
          <w:tcPr>
            <w:tcW w:w="1557" w:type="dxa"/>
            <w:tcBorders>
              <w:top w:val="single" w:sz="4" w:space="0" w:color="auto"/>
              <w:left w:val="single" w:sz="4" w:space="0" w:color="auto"/>
              <w:bottom w:val="single" w:sz="4" w:space="0" w:color="auto"/>
              <w:right w:val="single" w:sz="4" w:space="0" w:color="auto"/>
            </w:tcBorders>
            <w:hideMark/>
          </w:tcPr>
          <w:p w:rsidR="00191A17" w:rsidRDefault="00191A17">
            <w:pPr>
              <w:tabs>
                <w:tab w:val="left" w:pos="1236"/>
              </w:tabs>
              <w:spacing w:line="256" w:lineRule="auto"/>
              <w:jc w:val="center"/>
              <w:rPr>
                <w:rFonts w:ascii="Times New Roman" w:hAnsi="Times New Roman"/>
                <w:b/>
                <w:sz w:val="24"/>
                <w:szCs w:val="24"/>
              </w:rPr>
            </w:pPr>
            <w:r>
              <w:rPr>
                <w:rFonts w:ascii="Times New Roman" w:hAnsi="Times New Roman"/>
                <w:b/>
                <w:sz w:val="24"/>
                <w:szCs w:val="24"/>
              </w:rPr>
              <w:t>от 1 г до 5 л</w:t>
            </w:r>
          </w:p>
        </w:tc>
        <w:tc>
          <w:tcPr>
            <w:tcW w:w="1563" w:type="dxa"/>
            <w:tcBorders>
              <w:top w:val="single" w:sz="4" w:space="0" w:color="auto"/>
              <w:left w:val="single" w:sz="4" w:space="0" w:color="auto"/>
              <w:bottom w:val="single" w:sz="4" w:space="0" w:color="auto"/>
              <w:right w:val="single" w:sz="4" w:space="0" w:color="auto"/>
            </w:tcBorders>
            <w:hideMark/>
          </w:tcPr>
          <w:p w:rsidR="00191A17" w:rsidRDefault="00191A17">
            <w:pPr>
              <w:tabs>
                <w:tab w:val="left" w:pos="1236"/>
              </w:tabs>
              <w:spacing w:line="256" w:lineRule="auto"/>
              <w:jc w:val="center"/>
              <w:rPr>
                <w:rFonts w:ascii="Times New Roman" w:hAnsi="Times New Roman"/>
                <w:b/>
                <w:sz w:val="24"/>
                <w:szCs w:val="24"/>
              </w:rPr>
            </w:pPr>
            <w:r>
              <w:rPr>
                <w:rFonts w:ascii="Times New Roman" w:hAnsi="Times New Roman"/>
                <w:b/>
                <w:sz w:val="24"/>
                <w:szCs w:val="24"/>
              </w:rPr>
              <w:t>от 5л до 10 л</w:t>
            </w:r>
          </w:p>
        </w:tc>
        <w:tc>
          <w:tcPr>
            <w:tcW w:w="1557" w:type="dxa"/>
            <w:tcBorders>
              <w:top w:val="single" w:sz="4" w:space="0" w:color="auto"/>
              <w:left w:val="single" w:sz="4" w:space="0" w:color="auto"/>
              <w:bottom w:val="single" w:sz="4" w:space="0" w:color="auto"/>
              <w:right w:val="single" w:sz="4" w:space="0" w:color="auto"/>
            </w:tcBorders>
            <w:hideMark/>
          </w:tcPr>
          <w:p w:rsidR="00191A17" w:rsidRDefault="00191A17">
            <w:pPr>
              <w:tabs>
                <w:tab w:val="left" w:pos="1236"/>
              </w:tabs>
              <w:spacing w:line="256" w:lineRule="auto"/>
              <w:jc w:val="center"/>
              <w:rPr>
                <w:rFonts w:ascii="Times New Roman" w:hAnsi="Times New Roman"/>
                <w:b/>
                <w:sz w:val="24"/>
                <w:szCs w:val="24"/>
              </w:rPr>
            </w:pPr>
            <w:r>
              <w:rPr>
                <w:rFonts w:ascii="Times New Roman" w:hAnsi="Times New Roman"/>
                <w:b/>
                <w:sz w:val="24"/>
                <w:szCs w:val="24"/>
              </w:rPr>
              <w:t>от 10 л до 15 л</w:t>
            </w:r>
          </w:p>
        </w:tc>
        <w:tc>
          <w:tcPr>
            <w:tcW w:w="1558" w:type="dxa"/>
            <w:tcBorders>
              <w:top w:val="single" w:sz="4" w:space="0" w:color="auto"/>
              <w:left w:val="single" w:sz="4" w:space="0" w:color="auto"/>
              <w:bottom w:val="single" w:sz="4" w:space="0" w:color="auto"/>
              <w:right w:val="single" w:sz="4" w:space="0" w:color="auto"/>
            </w:tcBorders>
            <w:hideMark/>
          </w:tcPr>
          <w:p w:rsidR="00191A17" w:rsidRDefault="00191A17">
            <w:pPr>
              <w:tabs>
                <w:tab w:val="left" w:pos="1236"/>
              </w:tabs>
              <w:spacing w:line="256" w:lineRule="auto"/>
              <w:jc w:val="center"/>
              <w:rPr>
                <w:rFonts w:ascii="Times New Roman" w:hAnsi="Times New Roman"/>
                <w:b/>
                <w:sz w:val="24"/>
                <w:szCs w:val="24"/>
              </w:rPr>
            </w:pPr>
            <w:r>
              <w:rPr>
                <w:rFonts w:ascii="Times New Roman" w:hAnsi="Times New Roman"/>
                <w:b/>
                <w:sz w:val="24"/>
                <w:szCs w:val="24"/>
              </w:rPr>
              <w:t>от 15 л до 25 л</w:t>
            </w:r>
          </w:p>
        </w:tc>
        <w:tc>
          <w:tcPr>
            <w:tcW w:w="1780" w:type="dxa"/>
            <w:tcBorders>
              <w:top w:val="single" w:sz="4" w:space="0" w:color="auto"/>
              <w:left w:val="single" w:sz="4" w:space="0" w:color="auto"/>
              <w:bottom w:val="single" w:sz="4" w:space="0" w:color="auto"/>
              <w:right w:val="single" w:sz="4" w:space="0" w:color="auto"/>
            </w:tcBorders>
            <w:hideMark/>
          </w:tcPr>
          <w:p w:rsidR="00191A17" w:rsidRDefault="00191A17">
            <w:pPr>
              <w:tabs>
                <w:tab w:val="left" w:pos="1236"/>
              </w:tabs>
              <w:spacing w:line="256" w:lineRule="auto"/>
              <w:jc w:val="center"/>
              <w:rPr>
                <w:rFonts w:ascii="Times New Roman" w:hAnsi="Times New Roman"/>
                <w:b/>
                <w:sz w:val="24"/>
                <w:szCs w:val="24"/>
              </w:rPr>
            </w:pPr>
            <w:r>
              <w:rPr>
                <w:rFonts w:ascii="Times New Roman" w:hAnsi="Times New Roman"/>
                <w:b/>
                <w:sz w:val="24"/>
                <w:szCs w:val="24"/>
              </w:rPr>
              <w:t>от 25 л и свыше</w:t>
            </w:r>
          </w:p>
        </w:tc>
      </w:tr>
      <w:tr w:rsidR="00191A17" w:rsidTr="00191A17">
        <w:tc>
          <w:tcPr>
            <w:tcW w:w="1556" w:type="dxa"/>
            <w:tcBorders>
              <w:top w:val="single" w:sz="4" w:space="0" w:color="auto"/>
              <w:left w:val="single" w:sz="4" w:space="0" w:color="auto"/>
              <w:bottom w:val="single" w:sz="4" w:space="0" w:color="auto"/>
              <w:right w:val="single" w:sz="4" w:space="0" w:color="auto"/>
            </w:tcBorders>
            <w:hideMark/>
          </w:tcPr>
          <w:p w:rsidR="00191A17" w:rsidRPr="001E4EBC" w:rsidRDefault="004008E6">
            <w:pPr>
              <w:tabs>
                <w:tab w:val="left" w:pos="1236"/>
              </w:tabs>
              <w:spacing w:line="256" w:lineRule="auto"/>
              <w:jc w:val="center"/>
              <w:rPr>
                <w:rFonts w:ascii="Times New Roman" w:hAnsi="Times New Roman"/>
                <w:sz w:val="24"/>
                <w:szCs w:val="24"/>
              </w:rPr>
            </w:pPr>
            <w:r>
              <w:rPr>
                <w:rFonts w:ascii="Times New Roman" w:hAnsi="Times New Roman"/>
                <w:sz w:val="24"/>
                <w:szCs w:val="24"/>
              </w:rPr>
              <w:t>18</w:t>
            </w:r>
          </w:p>
        </w:tc>
        <w:tc>
          <w:tcPr>
            <w:tcW w:w="1557" w:type="dxa"/>
            <w:tcBorders>
              <w:top w:val="single" w:sz="4" w:space="0" w:color="auto"/>
              <w:left w:val="single" w:sz="4" w:space="0" w:color="auto"/>
              <w:bottom w:val="single" w:sz="4" w:space="0" w:color="auto"/>
              <w:right w:val="single" w:sz="4" w:space="0" w:color="auto"/>
            </w:tcBorders>
            <w:hideMark/>
          </w:tcPr>
          <w:p w:rsidR="00191A17" w:rsidRPr="001E4EBC" w:rsidRDefault="00191A17">
            <w:pPr>
              <w:tabs>
                <w:tab w:val="left" w:pos="1236"/>
              </w:tabs>
              <w:spacing w:line="256" w:lineRule="auto"/>
              <w:jc w:val="center"/>
              <w:rPr>
                <w:rFonts w:ascii="Times New Roman" w:hAnsi="Times New Roman"/>
                <w:sz w:val="24"/>
                <w:szCs w:val="24"/>
              </w:rPr>
            </w:pPr>
            <w:r w:rsidRPr="001E4EBC">
              <w:rPr>
                <w:rFonts w:ascii="Times New Roman" w:hAnsi="Times New Roman"/>
                <w:sz w:val="24"/>
                <w:szCs w:val="24"/>
              </w:rPr>
              <w:t>7</w:t>
            </w:r>
          </w:p>
        </w:tc>
        <w:tc>
          <w:tcPr>
            <w:tcW w:w="1563" w:type="dxa"/>
            <w:tcBorders>
              <w:top w:val="single" w:sz="4" w:space="0" w:color="auto"/>
              <w:left w:val="single" w:sz="4" w:space="0" w:color="auto"/>
              <w:bottom w:val="single" w:sz="4" w:space="0" w:color="auto"/>
              <w:right w:val="single" w:sz="4" w:space="0" w:color="auto"/>
            </w:tcBorders>
            <w:hideMark/>
          </w:tcPr>
          <w:p w:rsidR="00191A17" w:rsidRPr="001E4EBC" w:rsidRDefault="00191A17">
            <w:pPr>
              <w:tabs>
                <w:tab w:val="left" w:pos="1236"/>
              </w:tabs>
              <w:spacing w:line="256" w:lineRule="auto"/>
              <w:jc w:val="center"/>
              <w:rPr>
                <w:rFonts w:ascii="Times New Roman" w:hAnsi="Times New Roman"/>
                <w:sz w:val="24"/>
                <w:szCs w:val="24"/>
              </w:rPr>
            </w:pPr>
            <w:r w:rsidRPr="001E4EBC">
              <w:rPr>
                <w:rFonts w:ascii="Times New Roman" w:hAnsi="Times New Roman"/>
                <w:sz w:val="24"/>
                <w:szCs w:val="24"/>
              </w:rPr>
              <w:t>13</w:t>
            </w:r>
          </w:p>
        </w:tc>
        <w:tc>
          <w:tcPr>
            <w:tcW w:w="1557" w:type="dxa"/>
            <w:tcBorders>
              <w:top w:val="single" w:sz="4" w:space="0" w:color="auto"/>
              <w:left w:val="single" w:sz="4" w:space="0" w:color="auto"/>
              <w:bottom w:val="single" w:sz="4" w:space="0" w:color="auto"/>
              <w:right w:val="single" w:sz="4" w:space="0" w:color="auto"/>
            </w:tcBorders>
            <w:hideMark/>
          </w:tcPr>
          <w:p w:rsidR="00191A17" w:rsidRPr="001E4EBC" w:rsidRDefault="00191A17">
            <w:pPr>
              <w:tabs>
                <w:tab w:val="left" w:pos="1236"/>
              </w:tabs>
              <w:spacing w:line="256" w:lineRule="auto"/>
              <w:jc w:val="center"/>
              <w:rPr>
                <w:rFonts w:ascii="Times New Roman" w:hAnsi="Times New Roman"/>
                <w:sz w:val="24"/>
                <w:szCs w:val="24"/>
              </w:rPr>
            </w:pPr>
            <w:r w:rsidRPr="001E4EBC">
              <w:rPr>
                <w:rFonts w:ascii="Times New Roman" w:hAnsi="Times New Roman"/>
                <w:sz w:val="24"/>
                <w:szCs w:val="24"/>
              </w:rPr>
              <w:t>16</w:t>
            </w:r>
          </w:p>
        </w:tc>
        <w:tc>
          <w:tcPr>
            <w:tcW w:w="1558" w:type="dxa"/>
            <w:tcBorders>
              <w:top w:val="single" w:sz="4" w:space="0" w:color="auto"/>
              <w:left w:val="single" w:sz="4" w:space="0" w:color="auto"/>
              <w:bottom w:val="single" w:sz="4" w:space="0" w:color="auto"/>
              <w:right w:val="single" w:sz="4" w:space="0" w:color="auto"/>
            </w:tcBorders>
            <w:hideMark/>
          </w:tcPr>
          <w:p w:rsidR="00191A17" w:rsidRPr="001E4EBC" w:rsidRDefault="00191A17">
            <w:pPr>
              <w:tabs>
                <w:tab w:val="left" w:pos="1236"/>
              </w:tabs>
              <w:spacing w:line="256" w:lineRule="auto"/>
              <w:jc w:val="center"/>
              <w:rPr>
                <w:rFonts w:ascii="Times New Roman" w:hAnsi="Times New Roman"/>
                <w:sz w:val="24"/>
                <w:szCs w:val="24"/>
              </w:rPr>
            </w:pPr>
            <w:r w:rsidRPr="001E4EBC">
              <w:rPr>
                <w:rFonts w:ascii="Times New Roman" w:hAnsi="Times New Roman"/>
                <w:sz w:val="24"/>
                <w:szCs w:val="24"/>
              </w:rPr>
              <w:t>10</w:t>
            </w:r>
          </w:p>
        </w:tc>
        <w:tc>
          <w:tcPr>
            <w:tcW w:w="1780" w:type="dxa"/>
            <w:tcBorders>
              <w:top w:val="single" w:sz="4" w:space="0" w:color="auto"/>
              <w:left w:val="single" w:sz="4" w:space="0" w:color="auto"/>
              <w:bottom w:val="single" w:sz="4" w:space="0" w:color="auto"/>
              <w:right w:val="single" w:sz="4" w:space="0" w:color="auto"/>
            </w:tcBorders>
            <w:hideMark/>
          </w:tcPr>
          <w:p w:rsidR="00191A17" w:rsidRPr="001E4EBC" w:rsidRDefault="00191A17">
            <w:pPr>
              <w:tabs>
                <w:tab w:val="left" w:pos="1236"/>
              </w:tabs>
              <w:spacing w:line="256" w:lineRule="auto"/>
              <w:jc w:val="center"/>
              <w:rPr>
                <w:rFonts w:ascii="Times New Roman" w:hAnsi="Times New Roman"/>
                <w:sz w:val="24"/>
                <w:szCs w:val="24"/>
              </w:rPr>
            </w:pPr>
            <w:r w:rsidRPr="001E4EBC">
              <w:rPr>
                <w:rFonts w:ascii="Times New Roman" w:hAnsi="Times New Roman"/>
                <w:sz w:val="24"/>
                <w:szCs w:val="24"/>
              </w:rPr>
              <w:t>4</w:t>
            </w:r>
          </w:p>
        </w:tc>
      </w:tr>
    </w:tbl>
    <w:p w:rsidR="00191A17" w:rsidRDefault="00191A17" w:rsidP="00191A17">
      <w:pPr>
        <w:pStyle w:val="a3"/>
        <w:jc w:val="both"/>
        <w:rPr>
          <w:sz w:val="24"/>
          <w:szCs w:val="24"/>
        </w:rPr>
      </w:pPr>
    </w:p>
    <w:tbl>
      <w:tblPr>
        <w:tblStyle w:val="a6"/>
        <w:tblW w:w="0" w:type="auto"/>
        <w:tblLook w:val="01E0" w:firstRow="1" w:lastRow="1" w:firstColumn="1" w:lastColumn="1" w:noHBand="0" w:noVBand="0"/>
      </w:tblPr>
      <w:tblGrid>
        <w:gridCol w:w="1537"/>
        <w:gridCol w:w="1537"/>
        <w:gridCol w:w="1536"/>
        <w:gridCol w:w="1536"/>
        <w:gridCol w:w="1537"/>
        <w:gridCol w:w="1747"/>
      </w:tblGrid>
      <w:tr w:rsidR="00191A17" w:rsidTr="00191A17">
        <w:tc>
          <w:tcPr>
            <w:tcW w:w="14786" w:type="dxa"/>
            <w:gridSpan w:val="6"/>
            <w:tcBorders>
              <w:top w:val="single" w:sz="4" w:space="0" w:color="auto"/>
              <w:left w:val="single" w:sz="4" w:space="0" w:color="auto"/>
              <w:bottom w:val="single" w:sz="4" w:space="0" w:color="auto"/>
              <w:right w:val="single" w:sz="4" w:space="0" w:color="auto"/>
            </w:tcBorders>
            <w:hideMark/>
          </w:tcPr>
          <w:p w:rsidR="00191A17" w:rsidRDefault="00191A17">
            <w:pPr>
              <w:tabs>
                <w:tab w:val="left" w:pos="1236"/>
              </w:tabs>
              <w:spacing w:line="256" w:lineRule="auto"/>
              <w:jc w:val="center"/>
              <w:rPr>
                <w:rFonts w:ascii="Times New Roman" w:hAnsi="Times New Roman"/>
                <w:b/>
                <w:sz w:val="24"/>
                <w:szCs w:val="24"/>
              </w:rPr>
            </w:pPr>
            <w:r>
              <w:rPr>
                <w:rFonts w:ascii="Times New Roman" w:hAnsi="Times New Roman"/>
                <w:b/>
                <w:sz w:val="24"/>
                <w:szCs w:val="24"/>
              </w:rPr>
              <w:t>Возрастная категория государственных гражданских служащих</w:t>
            </w:r>
          </w:p>
        </w:tc>
      </w:tr>
      <w:tr w:rsidR="00191A17" w:rsidTr="00191A17">
        <w:tc>
          <w:tcPr>
            <w:tcW w:w="2464" w:type="dxa"/>
            <w:tcBorders>
              <w:top w:val="single" w:sz="4" w:space="0" w:color="auto"/>
              <w:left w:val="single" w:sz="4" w:space="0" w:color="auto"/>
              <w:bottom w:val="single" w:sz="4" w:space="0" w:color="auto"/>
              <w:right w:val="single" w:sz="4" w:space="0" w:color="auto"/>
            </w:tcBorders>
            <w:hideMark/>
          </w:tcPr>
          <w:p w:rsidR="00191A17" w:rsidRDefault="00191A17">
            <w:pPr>
              <w:tabs>
                <w:tab w:val="left" w:pos="1236"/>
              </w:tabs>
              <w:spacing w:line="256" w:lineRule="auto"/>
              <w:jc w:val="center"/>
              <w:rPr>
                <w:rFonts w:ascii="Times New Roman" w:hAnsi="Times New Roman"/>
                <w:b/>
                <w:sz w:val="24"/>
                <w:szCs w:val="24"/>
              </w:rPr>
            </w:pPr>
            <w:r>
              <w:rPr>
                <w:rFonts w:ascii="Times New Roman" w:hAnsi="Times New Roman"/>
                <w:b/>
                <w:sz w:val="24"/>
                <w:szCs w:val="24"/>
              </w:rPr>
              <w:t>до 30 лет</w:t>
            </w:r>
          </w:p>
        </w:tc>
        <w:tc>
          <w:tcPr>
            <w:tcW w:w="2464" w:type="dxa"/>
            <w:tcBorders>
              <w:top w:val="single" w:sz="4" w:space="0" w:color="auto"/>
              <w:left w:val="single" w:sz="4" w:space="0" w:color="auto"/>
              <w:bottom w:val="single" w:sz="4" w:space="0" w:color="auto"/>
              <w:right w:val="single" w:sz="4" w:space="0" w:color="auto"/>
            </w:tcBorders>
            <w:hideMark/>
          </w:tcPr>
          <w:p w:rsidR="00191A17" w:rsidRDefault="00191A17">
            <w:pPr>
              <w:tabs>
                <w:tab w:val="left" w:pos="1236"/>
              </w:tabs>
              <w:spacing w:line="256" w:lineRule="auto"/>
              <w:jc w:val="center"/>
              <w:rPr>
                <w:rFonts w:ascii="Times New Roman" w:hAnsi="Times New Roman"/>
                <w:b/>
                <w:sz w:val="24"/>
                <w:szCs w:val="24"/>
              </w:rPr>
            </w:pPr>
            <w:r>
              <w:rPr>
                <w:rFonts w:ascii="Times New Roman" w:hAnsi="Times New Roman"/>
                <w:b/>
                <w:sz w:val="24"/>
                <w:szCs w:val="24"/>
              </w:rPr>
              <w:t>от 30 до 39 лет</w:t>
            </w:r>
          </w:p>
        </w:tc>
        <w:tc>
          <w:tcPr>
            <w:tcW w:w="2464" w:type="dxa"/>
            <w:tcBorders>
              <w:top w:val="single" w:sz="4" w:space="0" w:color="auto"/>
              <w:left w:val="single" w:sz="4" w:space="0" w:color="auto"/>
              <w:bottom w:val="single" w:sz="4" w:space="0" w:color="auto"/>
              <w:right w:val="single" w:sz="4" w:space="0" w:color="auto"/>
            </w:tcBorders>
            <w:hideMark/>
          </w:tcPr>
          <w:p w:rsidR="00191A17" w:rsidRDefault="00191A17">
            <w:pPr>
              <w:tabs>
                <w:tab w:val="left" w:pos="1236"/>
              </w:tabs>
              <w:spacing w:line="256" w:lineRule="auto"/>
              <w:jc w:val="center"/>
              <w:rPr>
                <w:rFonts w:ascii="Times New Roman" w:hAnsi="Times New Roman"/>
                <w:b/>
                <w:sz w:val="24"/>
                <w:szCs w:val="24"/>
              </w:rPr>
            </w:pPr>
            <w:r>
              <w:rPr>
                <w:rFonts w:ascii="Times New Roman" w:hAnsi="Times New Roman"/>
                <w:b/>
                <w:sz w:val="24"/>
                <w:szCs w:val="24"/>
              </w:rPr>
              <w:t>от 40 до 49 лет</w:t>
            </w:r>
          </w:p>
        </w:tc>
        <w:tc>
          <w:tcPr>
            <w:tcW w:w="2464" w:type="dxa"/>
            <w:tcBorders>
              <w:top w:val="single" w:sz="4" w:space="0" w:color="auto"/>
              <w:left w:val="single" w:sz="4" w:space="0" w:color="auto"/>
              <w:bottom w:val="single" w:sz="4" w:space="0" w:color="auto"/>
              <w:right w:val="single" w:sz="4" w:space="0" w:color="auto"/>
            </w:tcBorders>
            <w:hideMark/>
          </w:tcPr>
          <w:p w:rsidR="00191A17" w:rsidRDefault="00191A17">
            <w:pPr>
              <w:tabs>
                <w:tab w:val="left" w:pos="1236"/>
              </w:tabs>
              <w:spacing w:line="256" w:lineRule="auto"/>
              <w:jc w:val="center"/>
              <w:rPr>
                <w:rFonts w:ascii="Times New Roman" w:hAnsi="Times New Roman"/>
                <w:b/>
                <w:sz w:val="24"/>
                <w:szCs w:val="24"/>
              </w:rPr>
            </w:pPr>
            <w:r>
              <w:rPr>
                <w:rFonts w:ascii="Times New Roman" w:hAnsi="Times New Roman"/>
                <w:b/>
                <w:sz w:val="24"/>
                <w:szCs w:val="24"/>
              </w:rPr>
              <w:t>от 50 до 59 лет</w:t>
            </w:r>
          </w:p>
        </w:tc>
        <w:tc>
          <w:tcPr>
            <w:tcW w:w="2465" w:type="dxa"/>
            <w:tcBorders>
              <w:top w:val="single" w:sz="4" w:space="0" w:color="auto"/>
              <w:left w:val="single" w:sz="4" w:space="0" w:color="auto"/>
              <w:bottom w:val="single" w:sz="4" w:space="0" w:color="auto"/>
              <w:right w:val="single" w:sz="4" w:space="0" w:color="auto"/>
            </w:tcBorders>
            <w:hideMark/>
          </w:tcPr>
          <w:p w:rsidR="00191A17" w:rsidRDefault="00191A17">
            <w:pPr>
              <w:tabs>
                <w:tab w:val="left" w:pos="1236"/>
              </w:tabs>
              <w:spacing w:line="256" w:lineRule="auto"/>
              <w:jc w:val="center"/>
              <w:rPr>
                <w:rFonts w:ascii="Times New Roman" w:hAnsi="Times New Roman"/>
                <w:b/>
                <w:sz w:val="24"/>
                <w:szCs w:val="24"/>
              </w:rPr>
            </w:pPr>
            <w:r>
              <w:rPr>
                <w:rFonts w:ascii="Times New Roman" w:hAnsi="Times New Roman"/>
                <w:b/>
                <w:sz w:val="24"/>
                <w:szCs w:val="24"/>
              </w:rPr>
              <w:t>от 60 до 65 лет</w:t>
            </w:r>
          </w:p>
        </w:tc>
        <w:tc>
          <w:tcPr>
            <w:tcW w:w="2465" w:type="dxa"/>
            <w:tcBorders>
              <w:top w:val="single" w:sz="4" w:space="0" w:color="auto"/>
              <w:left w:val="single" w:sz="4" w:space="0" w:color="auto"/>
              <w:bottom w:val="single" w:sz="4" w:space="0" w:color="auto"/>
              <w:right w:val="single" w:sz="4" w:space="0" w:color="auto"/>
            </w:tcBorders>
            <w:hideMark/>
          </w:tcPr>
          <w:p w:rsidR="00191A17" w:rsidRDefault="00191A17">
            <w:pPr>
              <w:tabs>
                <w:tab w:val="left" w:pos="1236"/>
              </w:tabs>
              <w:spacing w:line="256" w:lineRule="auto"/>
              <w:jc w:val="center"/>
              <w:rPr>
                <w:rFonts w:ascii="Times New Roman" w:hAnsi="Times New Roman"/>
                <w:b/>
                <w:sz w:val="24"/>
                <w:szCs w:val="24"/>
              </w:rPr>
            </w:pPr>
            <w:r>
              <w:rPr>
                <w:rFonts w:ascii="Times New Roman" w:hAnsi="Times New Roman"/>
                <w:b/>
                <w:sz w:val="24"/>
                <w:szCs w:val="24"/>
              </w:rPr>
              <w:t>старше 65 лет</w:t>
            </w:r>
          </w:p>
        </w:tc>
      </w:tr>
      <w:tr w:rsidR="00191A17" w:rsidTr="00191A17">
        <w:tc>
          <w:tcPr>
            <w:tcW w:w="2464" w:type="dxa"/>
            <w:tcBorders>
              <w:top w:val="single" w:sz="4" w:space="0" w:color="auto"/>
              <w:left w:val="single" w:sz="4" w:space="0" w:color="auto"/>
              <w:bottom w:val="single" w:sz="4" w:space="0" w:color="auto"/>
              <w:right w:val="single" w:sz="4" w:space="0" w:color="auto"/>
            </w:tcBorders>
            <w:hideMark/>
          </w:tcPr>
          <w:p w:rsidR="00191A17" w:rsidRPr="001E4EBC" w:rsidRDefault="00191A17" w:rsidP="004008E6">
            <w:pPr>
              <w:tabs>
                <w:tab w:val="left" w:pos="1236"/>
              </w:tabs>
              <w:spacing w:line="256" w:lineRule="auto"/>
              <w:jc w:val="center"/>
              <w:rPr>
                <w:rFonts w:ascii="Times New Roman" w:hAnsi="Times New Roman"/>
                <w:sz w:val="24"/>
                <w:szCs w:val="24"/>
              </w:rPr>
            </w:pPr>
            <w:r w:rsidRPr="001E4EBC">
              <w:rPr>
                <w:rFonts w:ascii="Times New Roman" w:hAnsi="Times New Roman"/>
                <w:sz w:val="24"/>
                <w:szCs w:val="24"/>
              </w:rPr>
              <w:t>1</w:t>
            </w:r>
            <w:r w:rsidR="004008E6">
              <w:rPr>
                <w:rFonts w:ascii="Times New Roman" w:hAnsi="Times New Roman"/>
                <w:sz w:val="24"/>
                <w:szCs w:val="24"/>
              </w:rPr>
              <w:t>5</w:t>
            </w:r>
          </w:p>
        </w:tc>
        <w:tc>
          <w:tcPr>
            <w:tcW w:w="2464" w:type="dxa"/>
            <w:tcBorders>
              <w:top w:val="single" w:sz="4" w:space="0" w:color="auto"/>
              <w:left w:val="single" w:sz="4" w:space="0" w:color="auto"/>
              <w:bottom w:val="single" w:sz="4" w:space="0" w:color="auto"/>
              <w:right w:val="single" w:sz="4" w:space="0" w:color="auto"/>
            </w:tcBorders>
            <w:hideMark/>
          </w:tcPr>
          <w:p w:rsidR="00191A17" w:rsidRPr="001E4EBC" w:rsidRDefault="004008E6">
            <w:pPr>
              <w:tabs>
                <w:tab w:val="left" w:pos="1236"/>
              </w:tabs>
              <w:spacing w:line="256" w:lineRule="auto"/>
              <w:jc w:val="center"/>
              <w:rPr>
                <w:rFonts w:ascii="Times New Roman" w:hAnsi="Times New Roman"/>
                <w:sz w:val="24"/>
                <w:szCs w:val="24"/>
              </w:rPr>
            </w:pPr>
            <w:r>
              <w:rPr>
                <w:rFonts w:ascii="Times New Roman" w:hAnsi="Times New Roman"/>
                <w:sz w:val="24"/>
                <w:szCs w:val="24"/>
              </w:rPr>
              <w:t>26</w:t>
            </w:r>
          </w:p>
        </w:tc>
        <w:tc>
          <w:tcPr>
            <w:tcW w:w="2464" w:type="dxa"/>
            <w:tcBorders>
              <w:top w:val="single" w:sz="4" w:space="0" w:color="auto"/>
              <w:left w:val="single" w:sz="4" w:space="0" w:color="auto"/>
              <w:bottom w:val="single" w:sz="4" w:space="0" w:color="auto"/>
              <w:right w:val="single" w:sz="4" w:space="0" w:color="auto"/>
            </w:tcBorders>
            <w:hideMark/>
          </w:tcPr>
          <w:p w:rsidR="00191A17" w:rsidRPr="001E4EBC" w:rsidRDefault="00191A17">
            <w:pPr>
              <w:tabs>
                <w:tab w:val="left" w:pos="1236"/>
              </w:tabs>
              <w:spacing w:line="256" w:lineRule="auto"/>
              <w:jc w:val="center"/>
              <w:rPr>
                <w:rFonts w:ascii="Times New Roman" w:hAnsi="Times New Roman"/>
                <w:sz w:val="24"/>
                <w:szCs w:val="24"/>
              </w:rPr>
            </w:pPr>
            <w:r w:rsidRPr="001E4EBC">
              <w:rPr>
                <w:rFonts w:ascii="Times New Roman" w:hAnsi="Times New Roman"/>
                <w:sz w:val="24"/>
                <w:szCs w:val="24"/>
              </w:rPr>
              <w:t>17</w:t>
            </w:r>
          </w:p>
        </w:tc>
        <w:tc>
          <w:tcPr>
            <w:tcW w:w="2464" w:type="dxa"/>
            <w:tcBorders>
              <w:top w:val="single" w:sz="4" w:space="0" w:color="auto"/>
              <w:left w:val="single" w:sz="4" w:space="0" w:color="auto"/>
              <w:bottom w:val="single" w:sz="4" w:space="0" w:color="auto"/>
              <w:right w:val="single" w:sz="4" w:space="0" w:color="auto"/>
            </w:tcBorders>
            <w:hideMark/>
          </w:tcPr>
          <w:p w:rsidR="00191A17" w:rsidRPr="001E4EBC" w:rsidRDefault="00C62EF1" w:rsidP="00C62EF1">
            <w:pPr>
              <w:tabs>
                <w:tab w:val="left" w:pos="1236"/>
              </w:tabs>
              <w:spacing w:line="256" w:lineRule="auto"/>
              <w:jc w:val="center"/>
              <w:rPr>
                <w:rFonts w:ascii="Times New Roman" w:hAnsi="Times New Roman"/>
                <w:sz w:val="24"/>
                <w:szCs w:val="24"/>
              </w:rPr>
            </w:pPr>
            <w:r>
              <w:rPr>
                <w:rFonts w:ascii="Times New Roman" w:hAnsi="Times New Roman"/>
                <w:sz w:val="24"/>
                <w:szCs w:val="24"/>
              </w:rPr>
              <w:t>8</w:t>
            </w:r>
          </w:p>
        </w:tc>
        <w:tc>
          <w:tcPr>
            <w:tcW w:w="2465" w:type="dxa"/>
            <w:tcBorders>
              <w:top w:val="single" w:sz="4" w:space="0" w:color="auto"/>
              <w:left w:val="single" w:sz="4" w:space="0" w:color="auto"/>
              <w:bottom w:val="single" w:sz="4" w:space="0" w:color="auto"/>
              <w:right w:val="single" w:sz="4" w:space="0" w:color="auto"/>
            </w:tcBorders>
            <w:hideMark/>
          </w:tcPr>
          <w:p w:rsidR="00191A17" w:rsidRPr="001E4EBC" w:rsidRDefault="00191A17">
            <w:pPr>
              <w:tabs>
                <w:tab w:val="left" w:pos="1236"/>
              </w:tabs>
              <w:spacing w:line="256" w:lineRule="auto"/>
              <w:jc w:val="center"/>
              <w:rPr>
                <w:rFonts w:ascii="Times New Roman" w:hAnsi="Times New Roman"/>
                <w:sz w:val="24"/>
                <w:szCs w:val="24"/>
              </w:rPr>
            </w:pPr>
            <w:r w:rsidRPr="001E4EBC">
              <w:rPr>
                <w:rFonts w:ascii="Times New Roman" w:hAnsi="Times New Roman"/>
                <w:sz w:val="24"/>
                <w:szCs w:val="24"/>
              </w:rPr>
              <w:t>2</w:t>
            </w:r>
          </w:p>
        </w:tc>
        <w:tc>
          <w:tcPr>
            <w:tcW w:w="2465" w:type="dxa"/>
            <w:tcBorders>
              <w:top w:val="single" w:sz="4" w:space="0" w:color="auto"/>
              <w:left w:val="single" w:sz="4" w:space="0" w:color="auto"/>
              <w:bottom w:val="single" w:sz="4" w:space="0" w:color="auto"/>
              <w:right w:val="single" w:sz="4" w:space="0" w:color="auto"/>
            </w:tcBorders>
            <w:hideMark/>
          </w:tcPr>
          <w:p w:rsidR="00191A17" w:rsidRPr="001E4EBC" w:rsidRDefault="00191A17">
            <w:pPr>
              <w:tabs>
                <w:tab w:val="left" w:pos="1236"/>
              </w:tabs>
              <w:spacing w:line="256" w:lineRule="auto"/>
              <w:jc w:val="center"/>
              <w:rPr>
                <w:rFonts w:ascii="Times New Roman" w:hAnsi="Times New Roman"/>
                <w:sz w:val="24"/>
                <w:szCs w:val="24"/>
              </w:rPr>
            </w:pPr>
            <w:r w:rsidRPr="001E4EBC">
              <w:rPr>
                <w:rFonts w:ascii="Times New Roman" w:hAnsi="Times New Roman"/>
                <w:sz w:val="24"/>
                <w:szCs w:val="24"/>
              </w:rPr>
              <w:t>0</w:t>
            </w:r>
          </w:p>
        </w:tc>
      </w:tr>
    </w:tbl>
    <w:p w:rsidR="00191A17" w:rsidRDefault="00191A17" w:rsidP="00191A17">
      <w:pPr>
        <w:pStyle w:val="a3"/>
        <w:jc w:val="both"/>
        <w:rPr>
          <w:sz w:val="24"/>
          <w:szCs w:val="24"/>
        </w:rPr>
      </w:pPr>
    </w:p>
    <w:p w:rsidR="001F785B" w:rsidRPr="007F1E30" w:rsidRDefault="001F785B" w:rsidP="00980CAF">
      <w:pPr>
        <w:pStyle w:val="a3"/>
        <w:jc w:val="both"/>
        <w:rPr>
          <w:sz w:val="24"/>
          <w:szCs w:val="24"/>
        </w:rPr>
      </w:pPr>
    </w:p>
    <w:p w:rsidR="00F738BD" w:rsidRPr="00F738BD" w:rsidRDefault="00F738BD" w:rsidP="00980CAF">
      <w:pPr>
        <w:pStyle w:val="a3"/>
        <w:jc w:val="both"/>
        <w:rPr>
          <w:b/>
          <w:i/>
          <w:sz w:val="28"/>
          <w:szCs w:val="28"/>
        </w:rPr>
      </w:pPr>
      <w:r w:rsidRPr="00F738BD">
        <w:rPr>
          <w:b/>
          <w:i/>
          <w:sz w:val="28"/>
          <w:szCs w:val="28"/>
        </w:rPr>
        <w:t>П.4. Материально-техническое обеспечение.</w:t>
      </w:r>
    </w:p>
    <w:p w:rsidR="0068465F" w:rsidRDefault="0068465F" w:rsidP="0068465F">
      <w:pPr>
        <w:tabs>
          <w:tab w:val="left" w:pos="567"/>
        </w:tabs>
        <w:spacing w:after="0"/>
        <w:ind w:firstLine="709"/>
        <w:jc w:val="center"/>
        <w:rPr>
          <w:rFonts w:ascii="Times New Roman" w:hAnsi="Times New Roman"/>
          <w:sz w:val="28"/>
          <w:szCs w:val="28"/>
        </w:rPr>
      </w:pPr>
      <w:r w:rsidRPr="0068465F">
        <w:rPr>
          <w:rFonts w:ascii="Times New Roman" w:hAnsi="Times New Roman"/>
          <w:sz w:val="28"/>
          <w:szCs w:val="28"/>
        </w:rPr>
        <w:t>Поступления в бюджетную систему</w:t>
      </w:r>
    </w:p>
    <w:p w:rsidR="00D165F0" w:rsidRDefault="00D165F0" w:rsidP="0068465F">
      <w:pPr>
        <w:tabs>
          <w:tab w:val="left" w:pos="567"/>
        </w:tabs>
        <w:spacing w:after="0"/>
        <w:ind w:firstLine="709"/>
        <w:jc w:val="center"/>
        <w:rPr>
          <w:rFonts w:ascii="Times New Roman" w:hAnsi="Times New Roman"/>
          <w:sz w:val="28"/>
          <w:szCs w:val="28"/>
        </w:rPr>
      </w:pPr>
    </w:p>
    <w:tbl>
      <w:tblPr>
        <w:tblW w:w="9358" w:type="dxa"/>
        <w:tblLayout w:type="fixed"/>
        <w:tblCellMar>
          <w:left w:w="0" w:type="dxa"/>
          <w:right w:w="0" w:type="dxa"/>
        </w:tblCellMar>
        <w:tblLook w:val="0420" w:firstRow="1" w:lastRow="0" w:firstColumn="0" w:lastColumn="0" w:noHBand="0" w:noVBand="1"/>
      </w:tblPr>
      <w:tblGrid>
        <w:gridCol w:w="1704"/>
        <w:gridCol w:w="1275"/>
        <w:gridCol w:w="1276"/>
        <w:gridCol w:w="1134"/>
        <w:gridCol w:w="1276"/>
        <w:gridCol w:w="1276"/>
        <w:gridCol w:w="1417"/>
      </w:tblGrid>
      <w:tr w:rsidR="00DA12D1" w:rsidRPr="00DA12D1" w:rsidTr="00DA12D1">
        <w:trPr>
          <w:trHeight w:val="638"/>
        </w:trPr>
        <w:tc>
          <w:tcPr>
            <w:tcW w:w="17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A12D1" w:rsidRPr="00DA12D1" w:rsidRDefault="00DA12D1" w:rsidP="00DA12D1">
            <w:pPr>
              <w:tabs>
                <w:tab w:val="left" w:pos="567"/>
              </w:tabs>
              <w:spacing w:after="0"/>
              <w:jc w:val="center"/>
              <w:rPr>
                <w:rFonts w:ascii="Times New Roman" w:hAnsi="Times New Roman"/>
                <w:sz w:val="24"/>
                <w:szCs w:val="24"/>
              </w:rPr>
            </w:pP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b/>
                <w:bCs/>
                <w:sz w:val="24"/>
                <w:szCs w:val="24"/>
              </w:rPr>
              <w:t>Саратовская область</w:t>
            </w:r>
          </w:p>
        </w:tc>
        <w:tc>
          <w:tcPr>
            <w:tcW w:w="241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b/>
                <w:bCs/>
                <w:sz w:val="24"/>
                <w:szCs w:val="24"/>
              </w:rPr>
              <w:t>Пензенская область</w:t>
            </w:r>
          </w:p>
        </w:tc>
        <w:tc>
          <w:tcPr>
            <w:tcW w:w="2693"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b/>
                <w:bCs/>
                <w:sz w:val="24"/>
                <w:szCs w:val="24"/>
              </w:rPr>
              <w:t>Общие показатели</w:t>
            </w:r>
          </w:p>
        </w:tc>
      </w:tr>
      <w:tr w:rsidR="00DA12D1" w:rsidRPr="00DA12D1" w:rsidTr="00DA12D1">
        <w:trPr>
          <w:trHeight w:val="478"/>
        </w:trPr>
        <w:tc>
          <w:tcPr>
            <w:tcW w:w="170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12D1" w:rsidRPr="00DA12D1" w:rsidRDefault="00DA12D1" w:rsidP="00DA12D1">
            <w:pPr>
              <w:tabs>
                <w:tab w:val="left" w:pos="567"/>
              </w:tabs>
              <w:spacing w:after="0"/>
              <w:jc w:val="center"/>
              <w:rPr>
                <w:rFonts w:ascii="Times New Roman" w:hAnsi="Times New Roman"/>
                <w:sz w:val="24"/>
                <w:szCs w:val="24"/>
              </w:rPr>
            </w:pPr>
          </w:p>
        </w:tc>
        <w:tc>
          <w:tcPr>
            <w:tcW w:w="127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11 мес. 2019</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11 мес. 2020</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11 мес. 2019</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12D1"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 xml:space="preserve">11 мес. </w:t>
            </w:r>
          </w:p>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2020</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12D1"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 xml:space="preserve">11 мес. </w:t>
            </w:r>
          </w:p>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2019</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12D1"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11 мес.</w:t>
            </w:r>
          </w:p>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2020</w:t>
            </w:r>
          </w:p>
        </w:tc>
      </w:tr>
      <w:tr w:rsidR="00DA12D1" w:rsidRPr="00DA12D1" w:rsidTr="00DA12D1">
        <w:trPr>
          <w:trHeight w:val="638"/>
        </w:trPr>
        <w:tc>
          <w:tcPr>
            <w:tcW w:w="17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lastRenderedPageBreak/>
              <w:t>Плата за НВОС, тыс. руб.</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185844,343</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174541,076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41391,790</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61578,950</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227236,133</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236120,026</w:t>
            </w:r>
          </w:p>
        </w:tc>
      </w:tr>
      <w:tr w:rsidR="00DA12D1" w:rsidRPr="00DA12D1" w:rsidTr="00DA12D1">
        <w:trPr>
          <w:trHeight w:val="638"/>
        </w:trPr>
        <w:tc>
          <w:tcPr>
            <w:tcW w:w="17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Экосбор, тыс. руб.</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19437,724</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34058,619</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14225,570</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15883,520</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33663,294</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49942,139</w:t>
            </w:r>
          </w:p>
        </w:tc>
      </w:tr>
      <w:tr w:rsidR="00DA12D1" w:rsidRPr="00DA12D1" w:rsidTr="00DA12D1">
        <w:trPr>
          <w:trHeight w:val="638"/>
        </w:trPr>
        <w:tc>
          <w:tcPr>
            <w:tcW w:w="17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Госпошлина, тыс. руб.</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437,000</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863,482</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169,900</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241,900</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606,900</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1105,382</w:t>
            </w:r>
          </w:p>
        </w:tc>
      </w:tr>
      <w:tr w:rsidR="00DA12D1" w:rsidRPr="00DA12D1" w:rsidTr="00DA12D1">
        <w:trPr>
          <w:trHeight w:val="638"/>
        </w:trPr>
        <w:tc>
          <w:tcPr>
            <w:tcW w:w="17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Штрафы, тыс. руб.</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20322,675</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11520,113</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3893,550</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2665,810</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24216,225</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86CB9" w:rsidRPr="00DA12D1" w:rsidRDefault="00DA12D1" w:rsidP="00DA12D1">
            <w:pPr>
              <w:tabs>
                <w:tab w:val="left" w:pos="567"/>
              </w:tabs>
              <w:spacing w:after="0"/>
              <w:jc w:val="center"/>
              <w:rPr>
                <w:rFonts w:ascii="Times New Roman" w:hAnsi="Times New Roman"/>
                <w:sz w:val="24"/>
                <w:szCs w:val="24"/>
              </w:rPr>
            </w:pPr>
            <w:r w:rsidRPr="00DA12D1">
              <w:rPr>
                <w:rFonts w:ascii="Times New Roman" w:hAnsi="Times New Roman"/>
                <w:sz w:val="24"/>
                <w:szCs w:val="24"/>
              </w:rPr>
              <w:t>14185,923</w:t>
            </w:r>
          </w:p>
        </w:tc>
      </w:tr>
    </w:tbl>
    <w:p w:rsidR="00DA12D1" w:rsidRPr="0068465F" w:rsidRDefault="00DA12D1" w:rsidP="0068465F">
      <w:pPr>
        <w:tabs>
          <w:tab w:val="left" w:pos="567"/>
        </w:tabs>
        <w:spacing w:after="0"/>
        <w:ind w:firstLine="709"/>
        <w:jc w:val="center"/>
        <w:rPr>
          <w:rFonts w:ascii="Times New Roman" w:hAnsi="Times New Roman"/>
          <w:sz w:val="28"/>
          <w:szCs w:val="28"/>
        </w:rPr>
      </w:pPr>
    </w:p>
    <w:p w:rsidR="0068465F" w:rsidRDefault="0068465F" w:rsidP="00980CAF">
      <w:pPr>
        <w:pStyle w:val="a4"/>
        <w:spacing w:before="0" w:beforeAutospacing="0" w:after="0" w:afterAutospacing="0"/>
        <w:rPr>
          <w:sz w:val="28"/>
          <w:szCs w:val="28"/>
        </w:rPr>
      </w:pPr>
    </w:p>
    <w:p w:rsidR="00892CAA" w:rsidRDefault="00892CAA" w:rsidP="00980CAF">
      <w:pPr>
        <w:pStyle w:val="a4"/>
        <w:spacing w:before="0" w:beforeAutospacing="0" w:after="0" w:afterAutospacing="0"/>
        <w:rPr>
          <w:b/>
          <w:i/>
          <w:sz w:val="28"/>
          <w:szCs w:val="28"/>
        </w:rPr>
      </w:pPr>
    </w:p>
    <w:p w:rsidR="0068465F" w:rsidRPr="0068465F" w:rsidRDefault="0068465F" w:rsidP="00980CAF">
      <w:pPr>
        <w:pStyle w:val="a4"/>
        <w:spacing w:before="0" w:beforeAutospacing="0" w:after="0" w:afterAutospacing="0"/>
        <w:rPr>
          <w:b/>
          <w:i/>
          <w:sz w:val="28"/>
          <w:szCs w:val="28"/>
        </w:rPr>
      </w:pPr>
      <w:r w:rsidRPr="0068465F">
        <w:rPr>
          <w:b/>
          <w:i/>
          <w:sz w:val="28"/>
          <w:szCs w:val="28"/>
        </w:rPr>
        <w:t>П.5. Работа с информационными системами.</w:t>
      </w:r>
    </w:p>
    <w:p w:rsidR="00A41686" w:rsidRDefault="00A41686" w:rsidP="0068465F">
      <w:pPr>
        <w:pStyle w:val="a4"/>
        <w:spacing w:before="0" w:beforeAutospacing="0" w:after="0" w:afterAutospacing="0"/>
        <w:ind w:firstLine="709"/>
        <w:jc w:val="both"/>
        <w:rPr>
          <w:sz w:val="28"/>
          <w:szCs w:val="28"/>
        </w:rPr>
      </w:pPr>
      <w:r w:rsidRPr="00A41686">
        <w:rPr>
          <w:bCs/>
          <w:sz w:val="28"/>
          <w:szCs w:val="28"/>
        </w:rPr>
        <w:t>В соответствии с приказом Федеральной службы по надзору в сфере природопользования от 20.10.2010</w:t>
      </w:r>
      <w:r w:rsidRPr="00A41686">
        <w:rPr>
          <w:b/>
          <w:bCs/>
          <w:sz w:val="28"/>
          <w:szCs w:val="28"/>
        </w:rPr>
        <w:t xml:space="preserve"> </w:t>
      </w:r>
      <w:r w:rsidRPr="00A41686">
        <w:rPr>
          <w:sz w:val="28"/>
          <w:szCs w:val="28"/>
        </w:rPr>
        <w:t>«О внедрении результатов научно-исследовательских работ по разработке и совершенствованию информационно-аналитического обеспечения контрольно-надзорной деятельности Росприроднадзора»</w:t>
      </w:r>
      <w:r>
        <w:rPr>
          <w:sz w:val="28"/>
          <w:szCs w:val="28"/>
        </w:rPr>
        <w:t xml:space="preserve">  ответственными исполнителями вносятся сведения в ПТК «Госконтроль» по направлениям деятельности Межрегионального управления.</w:t>
      </w:r>
    </w:p>
    <w:p w:rsidR="00F91A03" w:rsidRDefault="00F91A03" w:rsidP="0068465F">
      <w:pPr>
        <w:pStyle w:val="a4"/>
        <w:spacing w:before="0" w:beforeAutospacing="0" w:after="0" w:afterAutospacing="0"/>
        <w:ind w:firstLine="709"/>
        <w:jc w:val="both"/>
        <w:rPr>
          <w:sz w:val="28"/>
          <w:szCs w:val="28"/>
        </w:rPr>
      </w:pPr>
      <w:r w:rsidRPr="00F91A03">
        <w:rPr>
          <w:sz w:val="28"/>
          <w:szCs w:val="28"/>
        </w:rPr>
        <w:t>Для предоставления в центральный аппарат Росприроднадзора сведений о состоянии реформы в сфере обращения с ТКО, ведет</w:t>
      </w:r>
      <w:r w:rsidR="00A41686">
        <w:rPr>
          <w:sz w:val="28"/>
          <w:szCs w:val="28"/>
        </w:rPr>
        <w:t>ся</w:t>
      </w:r>
      <w:r w:rsidRPr="00F91A03">
        <w:rPr>
          <w:sz w:val="28"/>
          <w:szCs w:val="28"/>
        </w:rPr>
        <w:t xml:space="preserve"> работ</w:t>
      </w:r>
      <w:r w:rsidR="00A41686">
        <w:rPr>
          <w:sz w:val="28"/>
          <w:szCs w:val="28"/>
        </w:rPr>
        <w:t>а</w:t>
      </w:r>
      <w:r w:rsidRPr="00F91A03">
        <w:rPr>
          <w:sz w:val="28"/>
          <w:szCs w:val="28"/>
        </w:rPr>
        <w:t xml:space="preserve"> по заполнению, а также актуализации сведений в программном модуле "Реформа ТКО".</w:t>
      </w:r>
    </w:p>
    <w:p w:rsidR="00EC0AAD" w:rsidRDefault="00EC0AAD" w:rsidP="00EC0AAD">
      <w:pPr>
        <w:spacing w:after="0" w:line="240" w:lineRule="auto"/>
        <w:ind w:firstLine="709"/>
        <w:jc w:val="both"/>
        <w:rPr>
          <w:rFonts w:ascii="Times New Roman" w:hAnsi="Times New Roman"/>
          <w:sz w:val="28"/>
          <w:szCs w:val="28"/>
        </w:rPr>
      </w:pPr>
      <w:r>
        <w:rPr>
          <w:rFonts w:ascii="Times New Roman" w:hAnsi="Times New Roman"/>
          <w:sz w:val="28"/>
          <w:szCs w:val="28"/>
        </w:rPr>
        <w:t>На портале Генеральной прокуратуры РФ Федеральной государственной информационной системе «Единый реестр проверок» ответственными лицами Межрегионального управления вносится информация о контрольно-надзорных мероприятиях в отношении юридических лиц и индивидуальных предпринимателей, результатах и принятых мерах.</w:t>
      </w:r>
    </w:p>
    <w:p w:rsidR="001F785B" w:rsidRDefault="001F785B" w:rsidP="00980CAF">
      <w:pPr>
        <w:pStyle w:val="a4"/>
        <w:spacing w:before="0" w:beforeAutospacing="0" w:after="0" w:afterAutospacing="0"/>
        <w:rPr>
          <w:b/>
          <w:i/>
          <w:sz w:val="28"/>
          <w:szCs w:val="28"/>
        </w:rPr>
      </w:pPr>
    </w:p>
    <w:p w:rsidR="001F785B" w:rsidRDefault="001F785B" w:rsidP="00980CAF">
      <w:pPr>
        <w:pStyle w:val="a4"/>
        <w:spacing w:before="0" w:beforeAutospacing="0" w:after="0" w:afterAutospacing="0"/>
        <w:rPr>
          <w:b/>
          <w:i/>
          <w:sz w:val="28"/>
          <w:szCs w:val="28"/>
        </w:rPr>
      </w:pPr>
    </w:p>
    <w:p w:rsidR="00980CAF" w:rsidRPr="00980CAF" w:rsidRDefault="00980CAF" w:rsidP="00980CAF">
      <w:pPr>
        <w:pStyle w:val="a4"/>
        <w:spacing w:before="0" w:beforeAutospacing="0" w:after="0" w:afterAutospacing="0"/>
        <w:rPr>
          <w:b/>
          <w:i/>
          <w:sz w:val="28"/>
          <w:szCs w:val="28"/>
        </w:rPr>
      </w:pPr>
      <w:r>
        <w:rPr>
          <w:b/>
          <w:i/>
          <w:sz w:val="28"/>
          <w:szCs w:val="28"/>
        </w:rPr>
        <w:t xml:space="preserve">П.6. </w:t>
      </w:r>
      <w:r w:rsidRPr="00980CAF">
        <w:rPr>
          <w:b/>
          <w:i/>
          <w:sz w:val="28"/>
          <w:szCs w:val="28"/>
        </w:rPr>
        <w:t>Результативность судебной работы</w:t>
      </w:r>
      <w:r>
        <w:rPr>
          <w:b/>
          <w:i/>
          <w:sz w:val="28"/>
          <w:szCs w:val="28"/>
        </w:rPr>
        <w:t>.</w:t>
      </w:r>
    </w:p>
    <w:p w:rsidR="001E4EBC" w:rsidRPr="001E4EBC" w:rsidRDefault="001E4EBC" w:rsidP="001E4EBC">
      <w:pPr>
        <w:pStyle w:val="a4"/>
        <w:spacing w:before="0" w:beforeAutospacing="0" w:after="0" w:afterAutospacing="0"/>
        <w:jc w:val="center"/>
        <w:rPr>
          <w:sz w:val="28"/>
          <w:szCs w:val="28"/>
        </w:rPr>
      </w:pPr>
      <w:r w:rsidRPr="001E4EBC">
        <w:rPr>
          <w:sz w:val="28"/>
          <w:szCs w:val="28"/>
        </w:rPr>
        <w:t>Обжалование постановлений</w:t>
      </w:r>
    </w:p>
    <w:p w:rsidR="001E4EBC" w:rsidRPr="001E4EBC" w:rsidRDefault="001E4EBC" w:rsidP="001E4EBC">
      <w:pPr>
        <w:pStyle w:val="a4"/>
        <w:spacing w:before="0" w:beforeAutospacing="0" w:after="0" w:afterAutospacing="0"/>
        <w:jc w:val="center"/>
        <w:rPr>
          <w:sz w:val="28"/>
          <w:szCs w:val="28"/>
        </w:rPr>
      </w:pPr>
      <w:r w:rsidRPr="001E4EBC">
        <w:rPr>
          <w:sz w:val="28"/>
          <w:szCs w:val="28"/>
        </w:rPr>
        <w:t>о назначении административного наказания</w:t>
      </w:r>
    </w:p>
    <w:p w:rsidR="001E4EBC" w:rsidRPr="001E4EBC" w:rsidRDefault="001E4EBC" w:rsidP="001E4EBC">
      <w:pPr>
        <w:pStyle w:val="a4"/>
        <w:spacing w:before="0" w:beforeAutospacing="0" w:after="0" w:afterAutospacing="0"/>
        <w:ind w:firstLine="709"/>
        <w:jc w:val="both"/>
        <w:rPr>
          <w:sz w:val="28"/>
          <w:szCs w:val="28"/>
        </w:rPr>
      </w:pPr>
      <w:r w:rsidRPr="001E4EBC">
        <w:rPr>
          <w:sz w:val="28"/>
          <w:szCs w:val="28"/>
        </w:rPr>
        <w:t>За 11 месяцев 2020 года  в судах по вопросу обжалования постановлений о назначении административного наказания сложилась следующая ситуация:</w:t>
      </w:r>
    </w:p>
    <w:p w:rsidR="001E4EBC" w:rsidRPr="001E4EBC" w:rsidRDefault="001E4EBC" w:rsidP="001E4EBC">
      <w:pPr>
        <w:pStyle w:val="a4"/>
        <w:spacing w:before="0" w:beforeAutospacing="0" w:after="0" w:afterAutospacing="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70"/>
        <w:gridCol w:w="2363"/>
        <w:gridCol w:w="2363"/>
      </w:tblGrid>
      <w:tr w:rsidR="001E4EBC" w:rsidRP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Всего дел</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 производстве</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в пользу Управления</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не в пользу  Управления</w:t>
            </w:r>
          </w:p>
        </w:tc>
      </w:tr>
      <w:tr w:rsidR="001E4EBC" w:rsidRP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70</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28</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32</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10</w:t>
            </w:r>
          </w:p>
        </w:tc>
      </w:tr>
    </w:tbl>
    <w:p w:rsidR="001E4EBC" w:rsidRPr="001E4EBC" w:rsidRDefault="001E4EBC" w:rsidP="001E4EBC">
      <w:pPr>
        <w:pStyle w:val="a4"/>
        <w:spacing w:before="0" w:beforeAutospacing="0" w:after="0" w:afterAutospacing="0"/>
        <w:jc w:val="both"/>
        <w:rPr>
          <w:sz w:val="28"/>
          <w:szCs w:val="28"/>
        </w:rPr>
      </w:pPr>
      <w:r w:rsidRPr="001E4EBC">
        <w:rPr>
          <w:sz w:val="28"/>
          <w:szCs w:val="28"/>
        </w:rPr>
        <w:t xml:space="preserve">В аналогичном периоде 2019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70"/>
        <w:gridCol w:w="2363"/>
        <w:gridCol w:w="2363"/>
      </w:tblGrid>
      <w:tr w:rsidR="001E4EBC" w:rsidRP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lastRenderedPageBreak/>
              <w:t>Всего дел</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 производстве</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в пользу Управления</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не в пользу  Управления</w:t>
            </w:r>
          </w:p>
        </w:tc>
      </w:tr>
      <w:tr w:rsidR="001E4EBC" w:rsidRP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119</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16</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86</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17</w:t>
            </w:r>
          </w:p>
        </w:tc>
      </w:tr>
    </w:tbl>
    <w:p w:rsidR="001E4EBC" w:rsidRPr="001E4EBC" w:rsidRDefault="001E4EBC" w:rsidP="001E4EBC">
      <w:pPr>
        <w:spacing w:after="0" w:line="240" w:lineRule="auto"/>
        <w:jc w:val="both"/>
        <w:rPr>
          <w:rFonts w:ascii="Times New Roman" w:hAnsi="Times New Roman"/>
          <w:sz w:val="28"/>
          <w:szCs w:val="28"/>
        </w:rPr>
      </w:pPr>
    </w:p>
    <w:p w:rsidR="001E4EBC" w:rsidRPr="001E4EBC" w:rsidRDefault="001E4EBC" w:rsidP="001E4EBC">
      <w:pPr>
        <w:pStyle w:val="a4"/>
        <w:spacing w:before="0" w:beforeAutospacing="0" w:after="0" w:afterAutospacing="0"/>
        <w:jc w:val="center"/>
        <w:rPr>
          <w:sz w:val="28"/>
          <w:szCs w:val="28"/>
        </w:rPr>
      </w:pPr>
    </w:p>
    <w:p w:rsidR="001E4EBC" w:rsidRPr="001E4EBC" w:rsidRDefault="001E4EBC" w:rsidP="001E4EBC">
      <w:pPr>
        <w:pStyle w:val="a4"/>
        <w:spacing w:before="0" w:beforeAutospacing="0" w:after="0" w:afterAutospacing="0"/>
        <w:jc w:val="center"/>
        <w:rPr>
          <w:sz w:val="28"/>
          <w:szCs w:val="28"/>
        </w:rPr>
      </w:pPr>
      <w:r w:rsidRPr="001E4EBC">
        <w:rPr>
          <w:sz w:val="28"/>
          <w:szCs w:val="28"/>
        </w:rPr>
        <w:t xml:space="preserve">Оспаривание предписаний </w:t>
      </w:r>
    </w:p>
    <w:p w:rsidR="001E4EBC" w:rsidRPr="001E4EBC" w:rsidRDefault="001E4EBC" w:rsidP="001E4EBC">
      <w:pPr>
        <w:pStyle w:val="a4"/>
        <w:spacing w:before="0" w:beforeAutospacing="0" w:after="0" w:afterAutospacing="0"/>
        <w:jc w:val="center"/>
        <w:rPr>
          <w:sz w:val="28"/>
          <w:szCs w:val="28"/>
        </w:rPr>
      </w:pPr>
      <w:r w:rsidRPr="001E4EBC">
        <w:rPr>
          <w:sz w:val="28"/>
          <w:szCs w:val="28"/>
        </w:rPr>
        <w:t xml:space="preserve">об устранении выявленного нарушения норм законодательства </w:t>
      </w:r>
    </w:p>
    <w:p w:rsidR="001E4EBC" w:rsidRPr="001E4EBC" w:rsidRDefault="001E4EBC" w:rsidP="001E4EBC">
      <w:pPr>
        <w:pStyle w:val="a4"/>
        <w:spacing w:before="0" w:beforeAutospacing="0" w:after="0" w:afterAutospacing="0"/>
        <w:jc w:val="center"/>
        <w:rPr>
          <w:sz w:val="28"/>
          <w:szCs w:val="28"/>
        </w:rPr>
      </w:pPr>
      <w:r w:rsidRPr="001E4EBC">
        <w:rPr>
          <w:sz w:val="28"/>
          <w:szCs w:val="28"/>
        </w:rPr>
        <w:t>в области охраны окружающей среды</w:t>
      </w:r>
    </w:p>
    <w:p w:rsidR="001E4EBC" w:rsidRPr="001E4EBC" w:rsidRDefault="001E4EBC" w:rsidP="001E4EBC">
      <w:pPr>
        <w:pStyle w:val="a4"/>
        <w:spacing w:before="0" w:beforeAutospacing="0" w:after="0" w:afterAutospacing="0"/>
        <w:ind w:firstLine="709"/>
        <w:jc w:val="both"/>
        <w:rPr>
          <w:sz w:val="28"/>
          <w:szCs w:val="28"/>
        </w:rPr>
      </w:pPr>
      <w:r w:rsidRPr="001E4EBC">
        <w:rPr>
          <w:sz w:val="28"/>
          <w:szCs w:val="28"/>
        </w:rPr>
        <w:t>За 11 месяцев 2020 года  в судах по вопросу оспаривания предписаний сложилась следующая ситуация: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70"/>
        <w:gridCol w:w="2363"/>
        <w:gridCol w:w="2363"/>
      </w:tblGrid>
      <w:tr w:rsidR="001E4EBC" w:rsidRP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Всего дел</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 производстве</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в пользу Управления</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не в пользу  Управления</w:t>
            </w:r>
          </w:p>
        </w:tc>
      </w:tr>
      <w:tr w:rsidR="001E4EBC" w:rsidRP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5</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1</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1</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3</w:t>
            </w:r>
          </w:p>
        </w:tc>
      </w:tr>
    </w:tbl>
    <w:p w:rsidR="001E4EBC" w:rsidRPr="001E4EBC" w:rsidRDefault="001E4EBC" w:rsidP="001E4EBC">
      <w:pPr>
        <w:pStyle w:val="a4"/>
        <w:spacing w:before="0" w:beforeAutospacing="0" w:after="0" w:afterAutospacing="0"/>
        <w:jc w:val="both"/>
        <w:rPr>
          <w:sz w:val="28"/>
          <w:szCs w:val="28"/>
        </w:rPr>
      </w:pPr>
    </w:p>
    <w:p w:rsidR="001E4EBC" w:rsidRPr="001E4EBC" w:rsidRDefault="001E4EBC" w:rsidP="001E4EBC">
      <w:pPr>
        <w:pStyle w:val="a4"/>
        <w:spacing w:before="0" w:beforeAutospacing="0" w:after="0" w:afterAutospacing="0"/>
        <w:jc w:val="both"/>
        <w:rPr>
          <w:sz w:val="28"/>
          <w:szCs w:val="28"/>
        </w:rPr>
      </w:pPr>
      <w:r w:rsidRPr="001E4EBC">
        <w:rPr>
          <w:sz w:val="28"/>
          <w:szCs w:val="28"/>
        </w:rPr>
        <w:t xml:space="preserve">В аналогичном периоде 2019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70"/>
        <w:gridCol w:w="2363"/>
        <w:gridCol w:w="2363"/>
      </w:tblGrid>
      <w:tr w:rsidR="001E4EBC" w:rsidRP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Всего дел</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 производстве</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в пользу Управления</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не в пользу  Управления</w:t>
            </w:r>
          </w:p>
        </w:tc>
      </w:tr>
      <w:tr w:rsidR="001E4EBC" w:rsidRP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11</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3</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3</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5</w:t>
            </w:r>
          </w:p>
        </w:tc>
      </w:tr>
    </w:tbl>
    <w:p w:rsidR="001E4EBC" w:rsidRPr="001E4EBC" w:rsidRDefault="001E4EBC" w:rsidP="001E4EBC">
      <w:pPr>
        <w:pStyle w:val="a4"/>
        <w:spacing w:before="0" w:beforeAutospacing="0" w:after="0" w:afterAutospacing="0"/>
        <w:jc w:val="center"/>
        <w:rPr>
          <w:sz w:val="28"/>
          <w:szCs w:val="28"/>
        </w:rPr>
      </w:pPr>
    </w:p>
    <w:p w:rsidR="001E4EBC" w:rsidRPr="001E4EBC" w:rsidRDefault="001E4EBC" w:rsidP="001E4EBC">
      <w:pPr>
        <w:pStyle w:val="a4"/>
        <w:spacing w:before="0" w:beforeAutospacing="0" w:after="0" w:afterAutospacing="0"/>
        <w:jc w:val="center"/>
        <w:rPr>
          <w:sz w:val="28"/>
          <w:szCs w:val="28"/>
        </w:rPr>
      </w:pPr>
      <w:r w:rsidRPr="001E4EBC">
        <w:rPr>
          <w:sz w:val="28"/>
          <w:szCs w:val="28"/>
        </w:rPr>
        <w:t xml:space="preserve">Рассмотрение судами протоколов </w:t>
      </w:r>
    </w:p>
    <w:p w:rsidR="001E4EBC" w:rsidRPr="001E4EBC" w:rsidRDefault="001E4EBC" w:rsidP="001E4EBC">
      <w:pPr>
        <w:pStyle w:val="a4"/>
        <w:spacing w:before="0" w:beforeAutospacing="0" w:after="0" w:afterAutospacing="0"/>
        <w:jc w:val="center"/>
        <w:rPr>
          <w:sz w:val="28"/>
          <w:szCs w:val="28"/>
        </w:rPr>
      </w:pPr>
      <w:r w:rsidRPr="001E4EBC">
        <w:rPr>
          <w:sz w:val="28"/>
          <w:szCs w:val="28"/>
        </w:rPr>
        <w:t>о привлечении к административной ответственности</w:t>
      </w:r>
    </w:p>
    <w:p w:rsidR="001E4EBC" w:rsidRPr="001E4EBC" w:rsidRDefault="001E4EBC" w:rsidP="001E4EBC">
      <w:pPr>
        <w:pStyle w:val="a4"/>
        <w:spacing w:before="0" w:beforeAutospacing="0" w:after="0" w:afterAutospacing="0"/>
        <w:ind w:firstLine="709"/>
        <w:jc w:val="both"/>
        <w:rPr>
          <w:sz w:val="28"/>
          <w:szCs w:val="28"/>
        </w:rPr>
      </w:pPr>
      <w:r w:rsidRPr="001E4EBC">
        <w:rPr>
          <w:sz w:val="28"/>
          <w:szCs w:val="28"/>
        </w:rPr>
        <w:t>За 11 месяцев 2020 года  в судах по вопросу рассмотрения протоколов об административных правонарушениях Межрегионального управления сложилась следующая ситуация: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70"/>
        <w:gridCol w:w="2363"/>
        <w:gridCol w:w="2363"/>
      </w:tblGrid>
      <w:tr w:rsidR="001E4EBC" w:rsidRP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Всего дел</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 производстве</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в пользу Управления</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не в пользу  Управления</w:t>
            </w:r>
          </w:p>
        </w:tc>
      </w:tr>
      <w:tr w:rsidR="001E4EBC" w:rsidRP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3</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3</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w:t>
            </w:r>
          </w:p>
        </w:tc>
      </w:tr>
    </w:tbl>
    <w:p w:rsidR="001E4EBC" w:rsidRPr="001E4EBC" w:rsidRDefault="001E4EBC" w:rsidP="001E4EBC">
      <w:pPr>
        <w:pStyle w:val="a4"/>
        <w:spacing w:before="0" w:beforeAutospacing="0" w:after="0" w:afterAutospacing="0"/>
        <w:jc w:val="both"/>
        <w:rPr>
          <w:sz w:val="28"/>
          <w:szCs w:val="28"/>
        </w:rPr>
      </w:pPr>
      <w:r w:rsidRPr="001E4EBC">
        <w:rPr>
          <w:sz w:val="28"/>
          <w:szCs w:val="28"/>
        </w:rPr>
        <w:t xml:space="preserve">В аналогичном периоде 2019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70"/>
        <w:gridCol w:w="2363"/>
        <w:gridCol w:w="2363"/>
      </w:tblGrid>
      <w:tr w:rsidR="001E4EBC" w:rsidRP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Всего дел</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 производстве</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в пользу Управления</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не в пользу  Управления</w:t>
            </w:r>
          </w:p>
        </w:tc>
      </w:tr>
      <w:tr w:rsidR="001E4EBC" w:rsidRP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5</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3</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2</w:t>
            </w:r>
          </w:p>
        </w:tc>
      </w:tr>
    </w:tbl>
    <w:p w:rsidR="001E4EBC" w:rsidRPr="001E4EBC" w:rsidRDefault="001E4EBC" w:rsidP="001E4EBC">
      <w:pPr>
        <w:pStyle w:val="a4"/>
        <w:spacing w:before="0" w:beforeAutospacing="0" w:after="0" w:afterAutospacing="0"/>
        <w:jc w:val="center"/>
        <w:rPr>
          <w:sz w:val="28"/>
          <w:szCs w:val="28"/>
        </w:rPr>
      </w:pPr>
    </w:p>
    <w:p w:rsidR="001E4EBC" w:rsidRPr="001E4EBC" w:rsidRDefault="001E4EBC" w:rsidP="001E4EBC">
      <w:pPr>
        <w:pStyle w:val="a4"/>
        <w:spacing w:before="0" w:beforeAutospacing="0" w:after="0" w:afterAutospacing="0"/>
        <w:jc w:val="center"/>
        <w:rPr>
          <w:sz w:val="28"/>
          <w:szCs w:val="28"/>
        </w:rPr>
      </w:pPr>
      <w:r w:rsidRPr="001E4EBC">
        <w:rPr>
          <w:sz w:val="28"/>
          <w:szCs w:val="28"/>
        </w:rPr>
        <w:lastRenderedPageBreak/>
        <w:t>Исковое производство</w:t>
      </w:r>
    </w:p>
    <w:p w:rsidR="001E4EBC" w:rsidRPr="001E4EBC" w:rsidRDefault="001E4EBC" w:rsidP="001E4EBC">
      <w:pPr>
        <w:pStyle w:val="a4"/>
        <w:numPr>
          <w:ilvl w:val="0"/>
          <w:numId w:val="9"/>
        </w:numPr>
        <w:spacing w:before="0" w:beforeAutospacing="0" w:after="0" w:afterAutospacing="0"/>
        <w:jc w:val="center"/>
        <w:rPr>
          <w:sz w:val="28"/>
          <w:szCs w:val="28"/>
        </w:rPr>
      </w:pPr>
      <w:r w:rsidRPr="001E4EBC">
        <w:rPr>
          <w:sz w:val="28"/>
          <w:szCs w:val="28"/>
        </w:rPr>
        <w:t>Взыскание вреда (ущерба), причиненного окружающей среде</w:t>
      </w:r>
    </w:p>
    <w:p w:rsidR="001E4EBC" w:rsidRPr="001E4EBC" w:rsidRDefault="001E4EBC" w:rsidP="001E4EBC">
      <w:pPr>
        <w:pStyle w:val="a4"/>
        <w:spacing w:before="0" w:beforeAutospacing="0" w:after="0" w:afterAutospacing="0"/>
        <w:ind w:firstLine="709"/>
        <w:jc w:val="both"/>
        <w:rPr>
          <w:sz w:val="28"/>
          <w:szCs w:val="28"/>
        </w:rPr>
      </w:pPr>
      <w:r w:rsidRPr="001E4EBC">
        <w:rPr>
          <w:sz w:val="28"/>
          <w:szCs w:val="28"/>
        </w:rPr>
        <w:t>За 11 месяцев 2020 года  в судах по вопросу рассмотрения исков Межрегионального управления о возмещении вреда (ущерба), причиненного окружающей среды сложилась следующая ситуация: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70"/>
        <w:gridCol w:w="2363"/>
        <w:gridCol w:w="2363"/>
      </w:tblGrid>
      <w:tr w:rsidR="001E4EBC" w:rsidRP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Всего дел</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 производстве</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в пользу Управления</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не в пользу  Управления</w:t>
            </w:r>
          </w:p>
        </w:tc>
      </w:tr>
      <w:tr w:rsidR="001E4EBC" w:rsidRP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14</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6</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8</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w:t>
            </w:r>
          </w:p>
        </w:tc>
      </w:tr>
    </w:tbl>
    <w:p w:rsidR="001E4EBC" w:rsidRPr="001E4EBC" w:rsidRDefault="001E4EBC" w:rsidP="001E4EBC">
      <w:pPr>
        <w:pStyle w:val="a4"/>
        <w:spacing w:before="0" w:beforeAutospacing="0" w:after="0" w:afterAutospacing="0"/>
        <w:jc w:val="both"/>
        <w:rPr>
          <w:sz w:val="28"/>
          <w:szCs w:val="28"/>
        </w:rPr>
      </w:pPr>
      <w:r w:rsidRPr="001E4EBC">
        <w:rPr>
          <w:sz w:val="28"/>
          <w:szCs w:val="28"/>
        </w:rPr>
        <w:t xml:space="preserve">В аналогичном периоде 2019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70"/>
        <w:gridCol w:w="2363"/>
        <w:gridCol w:w="2363"/>
      </w:tblGrid>
      <w:tr w:rsidR="001E4EBC" w:rsidRP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Всего дел</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 производстве</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в пользу Управления</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не в пользу  Управления</w:t>
            </w:r>
          </w:p>
        </w:tc>
      </w:tr>
      <w:tr w:rsidR="001E4EBC" w:rsidRP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14</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2</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10</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2</w:t>
            </w:r>
          </w:p>
        </w:tc>
      </w:tr>
    </w:tbl>
    <w:p w:rsidR="001E4EBC" w:rsidRPr="001E4EBC" w:rsidRDefault="001E4EBC" w:rsidP="001E4EBC">
      <w:pPr>
        <w:pStyle w:val="a4"/>
        <w:spacing w:before="0" w:beforeAutospacing="0" w:after="0" w:afterAutospacing="0"/>
        <w:jc w:val="center"/>
        <w:rPr>
          <w:sz w:val="28"/>
          <w:szCs w:val="28"/>
        </w:rPr>
      </w:pPr>
    </w:p>
    <w:p w:rsidR="001E4EBC" w:rsidRPr="001E4EBC" w:rsidRDefault="001E4EBC" w:rsidP="001E4EBC">
      <w:pPr>
        <w:pStyle w:val="a4"/>
        <w:numPr>
          <w:ilvl w:val="0"/>
          <w:numId w:val="9"/>
        </w:numPr>
        <w:spacing w:before="0" w:beforeAutospacing="0" w:after="0" w:afterAutospacing="0"/>
        <w:jc w:val="center"/>
        <w:rPr>
          <w:sz w:val="28"/>
          <w:szCs w:val="28"/>
        </w:rPr>
      </w:pPr>
      <w:r w:rsidRPr="001E4EBC">
        <w:rPr>
          <w:sz w:val="28"/>
          <w:szCs w:val="28"/>
        </w:rPr>
        <w:t>Взыскание платы за негативное воздействие на окружающую среду</w:t>
      </w:r>
    </w:p>
    <w:p w:rsidR="001E4EBC" w:rsidRPr="001E4EBC" w:rsidRDefault="001E4EBC" w:rsidP="001E4EBC">
      <w:pPr>
        <w:pStyle w:val="a4"/>
        <w:spacing w:before="0" w:beforeAutospacing="0" w:after="0" w:afterAutospacing="0"/>
        <w:ind w:firstLine="709"/>
        <w:jc w:val="both"/>
        <w:rPr>
          <w:sz w:val="28"/>
          <w:szCs w:val="28"/>
        </w:rPr>
      </w:pPr>
      <w:r w:rsidRPr="001E4EBC">
        <w:rPr>
          <w:sz w:val="28"/>
          <w:szCs w:val="28"/>
        </w:rPr>
        <w:t>За 11 месяцев 2020 года  в судах по вопросу рассмотрения исков Межрегионального управления о взыскании платы за НВОС сложилась следующая ситуация: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357"/>
        <w:gridCol w:w="2346"/>
        <w:gridCol w:w="2346"/>
      </w:tblGrid>
      <w:tr w:rsidR="001E4EBC" w:rsidRPr="001E4EBC" w:rsidTr="001E4EBC">
        <w:tc>
          <w:tcPr>
            <w:tcW w:w="2296"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Всего дел</w:t>
            </w:r>
          </w:p>
        </w:tc>
        <w:tc>
          <w:tcPr>
            <w:tcW w:w="2357"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 производстве</w:t>
            </w:r>
          </w:p>
        </w:tc>
        <w:tc>
          <w:tcPr>
            <w:tcW w:w="2346"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в пользу Управления</w:t>
            </w:r>
          </w:p>
        </w:tc>
        <w:tc>
          <w:tcPr>
            <w:tcW w:w="2346"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не в пользу  Управления</w:t>
            </w:r>
          </w:p>
        </w:tc>
      </w:tr>
      <w:tr w:rsidR="001E4EBC" w:rsidRPr="001E4EBC" w:rsidTr="001E4EBC">
        <w:tc>
          <w:tcPr>
            <w:tcW w:w="2296"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5</w:t>
            </w:r>
          </w:p>
        </w:tc>
        <w:tc>
          <w:tcPr>
            <w:tcW w:w="2357"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1</w:t>
            </w:r>
          </w:p>
        </w:tc>
        <w:tc>
          <w:tcPr>
            <w:tcW w:w="2346"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4</w:t>
            </w:r>
          </w:p>
        </w:tc>
        <w:tc>
          <w:tcPr>
            <w:tcW w:w="2346"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w:t>
            </w:r>
          </w:p>
        </w:tc>
      </w:tr>
    </w:tbl>
    <w:p w:rsidR="001E4EBC" w:rsidRPr="001E4EBC" w:rsidRDefault="001E4EBC" w:rsidP="001E4EBC">
      <w:pPr>
        <w:pStyle w:val="a4"/>
        <w:spacing w:before="0" w:beforeAutospacing="0" w:after="0" w:afterAutospacing="0"/>
        <w:jc w:val="both"/>
        <w:rPr>
          <w:sz w:val="28"/>
          <w:szCs w:val="28"/>
        </w:rPr>
      </w:pPr>
      <w:r w:rsidRPr="001E4EBC">
        <w:rPr>
          <w:sz w:val="28"/>
          <w:szCs w:val="28"/>
        </w:rPr>
        <w:t xml:space="preserve">В аналогичном периоде 2019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70"/>
        <w:gridCol w:w="2363"/>
        <w:gridCol w:w="2363"/>
      </w:tblGrid>
      <w:tr w:rsidR="001E4EBC" w:rsidRP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Всего дел</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В производстве</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в пользу Управления</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Решения вынесены не в пользу  Управления</w:t>
            </w:r>
          </w:p>
        </w:tc>
      </w:tr>
      <w:tr w:rsidR="001E4EBC" w:rsidTr="001E4EBC">
        <w:tc>
          <w:tcPr>
            <w:tcW w:w="2392"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13</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10</w:t>
            </w:r>
          </w:p>
        </w:tc>
        <w:tc>
          <w:tcPr>
            <w:tcW w:w="2393" w:type="dxa"/>
            <w:tcBorders>
              <w:top w:val="single" w:sz="4" w:space="0" w:color="auto"/>
              <w:left w:val="single" w:sz="4" w:space="0" w:color="auto"/>
              <w:bottom w:val="single" w:sz="4" w:space="0" w:color="auto"/>
              <w:right w:val="single" w:sz="4" w:space="0" w:color="auto"/>
            </w:tcBorders>
            <w:hideMark/>
          </w:tcPr>
          <w:p w:rsidR="001E4EBC" w:rsidRP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3</w:t>
            </w:r>
          </w:p>
        </w:tc>
        <w:tc>
          <w:tcPr>
            <w:tcW w:w="2393" w:type="dxa"/>
            <w:tcBorders>
              <w:top w:val="single" w:sz="4" w:space="0" w:color="auto"/>
              <w:left w:val="single" w:sz="4" w:space="0" w:color="auto"/>
              <w:bottom w:val="single" w:sz="4" w:space="0" w:color="auto"/>
              <w:right w:val="single" w:sz="4" w:space="0" w:color="auto"/>
            </w:tcBorders>
            <w:hideMark/>
          </w:tcPr>
          <w:p w:rsidR="001E4EBC" w:rsidRDefault="001E4EBC">
            <w:pPr>
              <w:pStyle w:val="a4"/>
              <w:spacing w:before="0" w:beforeAutospacing="0" w:after="0" w:afterAutospacing="0" w:line="254" w:lineRule="auto"/>
              <w:jc w:val="center"/>
              <w:rPr>
                <w:sz w:val="28"/>
                <w:szCs w:val="28"/>
                <w:lang w:eastAsia="en-US"/>
              </w:rPr>
            </w:pPr>
            <w:r w:rsidRPr="001E4EBC">
              <w:rPr>
                <w:sz w:val="28"/>
                <w:szCs w:val="28"/>
                <w:lang w:eastAsia="en-US"/>
              </w:rPr>
              <w:t>-</w:t>
            </w:r>
          </w:p>
        </w:tc>
      </w:tr>
    </w:tbl>
    <w:p w:rsidR="001E4EBC" w:rsidRDefault="001E4EBC" w:rsidP="001E4EBC">
      <w:pPr>
        <w:spacing w:after="0" w:line="240" w:lineRule="auto"/>
        <w:rPr>
          <w:rFonts w:ascii="Times New Roman" w:hAnsi="Times New Roman"/>
          <w:sz w:val="28"/>
          <w:szCs w:val="28"/>
        </w:rPr>
      </w:pPr>
    </w:p>
    <w:p w:rsidR="00D2574A" w:rsidRPr="00D2574A" w:rsidRDefault="00D2574A" w:rsidP="00D2574A">
      <w:pPr>
        <w:spacing w:after="0" w:line="240" w:lineRule="auto"/>
        <w:rPr>
          <w:rFonts w:ascii="Times New Roman" w:hAnsi="Times New Roman"/>
          <w:b/>
          <w:i/>
          <w:sz w:val="28"/>
          <w:szCs w:val="28"/>
        </w:rPr>
      </w:pPr>
      <w:r w:rsidRPr="00D2574A">
        <w:rPr>
          <w:rFonts w:ascii="Times New Roman" w:hAnsi="Times New Roman"/>
          <w:b/>
          <w:i/>
          <w:sz w:val="28"/>
          <w:szCs w:val="28"/>
        </w:rPr>
        <w:t>П.7. Учетная работа (ведение реестров).</w:t>
      </w:r>
    </w:p>
    <w:p w:rsidR="00047DB2" w:rsidRDefault="00047DB2" w:rsidP="00047DB2">
      <w:pPr>
        <w:spacing w:after="0" w:line="240" w:lineRule="auto"/>
        <w:ind w:firstLine="68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Ведение реестра лицензий ведется в соответствии с установленной формой, утвержденной Приказом Росприроднадзора от 16.03.2016 № 132 «Об утверждение форм документов, используемых Федеральной службой по надзору в сфере природопользования в процессе лицензирования деятельности по сбору, транспортированию, обработке, утилизации, обезвреживанию, размещению отходов </w:t>
      </w:r>
      <w:r>
        <w:rPr>
          <w:rFonts w:ascii="Times New Roman" w:eastAsia="Calibri" w:hAnsi="Times New Roman"/>
          <w:sz w:val="28"/>
          <w:szCs w:val="28"/>
          <w:lang w:val="en-US" w:eastAsia="en-US"/>
        </w:rPr>
        <w:t>I</w:t>
      </w:r>
      <w:r>
        <w:rPr>
          <w:rFonts w:ascii="Times New Roman" w:eastAsia="Calibri" w:hAnsi="Times New Roman"/>
          <w:sz w:val="28"/>
          <w:szCs w:val="28"/>
          <w:lang w:eastAsia="en-US"/>
        </w:rPr>
        <w:t>-</w:t>
      </w:r>
      <w:r>
        <w:rPr>
          <w:rFonts w:ascii="Times New Roman" w:eastAsia="Calibri" w:hAnsi="Times New Roman"/>
          <w:sz w:val="28"/>
          <w:szCs w:val="28"/>
          <w:lang w:val="en-US" w:eastAsia="en-US"/>
        </w:rPr>
        <w:t>IV</w:t>
      </w:r>
      <w:r w:rsidRPr="00047DB2">
        <w:rPr>
          <w:rFonts w:ascii="Times New Roman" w:eastAsia="Calibri" w:hAnsi="Times New Roman"/>
          <w:sz w:val="28"/>
          <w:szCs w:val="28"/>
          <w:lang w:eastAsia="en-US"/>
        </w:rPr>
        <w:t xml:space="preserve"> </w:t>
      </w:r>
      <w:r>
        <w:rPr>
          <w:rFonts w:ascii="Times New Roman" w:eastAsia="Calibri" w:hAnsi="Times New Roman"/>
          <w:sz w:val="28"/>
          <w:szCs w:val="28"/>
          <w:lang w:eastAsia="en-US"/>
        </w:rPr>
        <w:t>класса опасности».</w:t>
      </w:r>
    </w:p>
    <w:p w:rsidR="00C401C6" w:rsidRDefault="00C401C6" w:rsidP="00D2574A">
      <w:pPr>
        <w:spacing w:after="0" w:line="240" w:lineRule="auto"/>
        <w:ind w:firstLine="709"/>
        <w:jc w:val="both"/>
        <w:rPr>
          <w:rFonts w:ascii="Times New Roman" w:hAnsi="Times New Roman"/>
          <w:sz w:val="28"/>
          <w:szCs w:val="28"/>
        </w:rPr>
      </w:pPr>
    </w:p>
    <w:tbl>
      <w:tblPr>
        <w:tblStyle w:val="a6"/>
        <w:tblW w:w="0" w:type="auto"/>
        <w:tblLook w:val="04A0" w:firstRow="1" w:lastRow="0" w:firstColumn="1" w:lastColumn="0" w:noHBand="0" w:noVBand="1"/>
      </w:tblPr>
      <w:tblGrid>
        <w:gridCol w:w="3794"/>
        <w:gridCol w:w="1499"/>
        <w:gridCol w:w="1499"/>
      </w:tblGrid>
      <w:tr w:rsidR="00332128" w:rsidTr="00D2454B">
        <w:tc>
          <w:tcPr>
            <w:tcW w:w="3794" w:type="dxa"/>
            <w:tcBorders>
              <w:top w:val="single" w:sz="4" w:space="0" w:color="auto"/>
              <w:left w:val="single" w:sz="4" w:space="0" w:color="auto"/>
              <w:bottom w:val="single" w:sz="4" w:space="0" w:color="auto"/>
              <w:right w:val="single" w:sz="4" w:space="0" w:color="auto"/>
            </w:tcBorders>
          </w:tcPr>
          <w:p w:rsidR="00332128" w:rsidRDefault="00332128">
            <w:pPr>
              <w:spacing w:after="0" w:line="240" w:lineRule="auto"/>
              <w:rPr>
                <w:rFonts w:ascii="Times New Roman" w:eastAsia="Calibri" w:hAnsi="Times New Roman"/>
                <w:sz w:val="24"/>
                <w:szCs w:val="24"/>
                <w:lang w:eastAsia="en-US"/>
              </w:rPr>
            </w:pPr>
          </w:p>
        </w:tc>
        <w:tc>
          <w:tcPr>
            <w:tcW w:w="1499" w:type="dxa"/>
            <w:tcBorders>
              <w:top w:val="single" w:sz="4" w:space="0" w:color="auto"/>
              <w:left w:val="single" w:sz="4" w:space="0" w:color="auto"/>
              <w:bottom w:val="single" w:sz="4" w:space="0" w:color="auto"/>
              <w:right w:val="single" w:sz="4" w:space="0" w:color="auto"/>
            </w:tcBorders>
            <w:hideMark/>
          </w:tcPr>
          <w:p w:rsidR="00332128" w:rsidRDefault="00047DB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11</w:t>
            </w:r>
            <w:r w:rsidR="00332128">
              <w:rPr>
                <w:rFonts w:ascii="Times New Roman" w:eastAsia="Calibri" w:hAnsi="Times New Roman"/>
                <w:sz w:val="24"/>
                <w:szCs w:val="24"/>
                <w:lang w:eastAsia="en-US"/>
              </w:rPr>
              <w:t xml:space="preserve"> месяцев 2019</w:t>
            </w:r>
          </w:p>
        </w:tc>
        <w:tc>
          <w:tcPr>
            <w:tcW w:w="1499" w:type="dxa"/>
            <w:tcBorders>
              <w:top w:val="single" w:sz="4" w:space="0" w:color="auto"/>
              <w:left w:val="single" w:sz="4" w:space="0" w:color="auto"/>
              <w:bottom w:val="single" w:sz="4" w:space="0" w:color="auto"/>
              <w:right w:val="single" w:sz="4" w:space="0" w:color="auto"/>
            </w:tcBorders>
          </w:tcPr>
          <w:p w:rsidR="00332128" w:rsidRDefault="00047DB2" w:rsidP="0033212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11</w:t>
            </w:r>
            <w:r w:rsidR="00332128">
              <w:rPr>
                <w:rFonts w:ascii="Times New Roman" w:eastAsia="Calibri" w:hAnsi="Times New Roman"/>
                <w:sz w:val="24"/>
                <w:szCs w:val="24"/>
                <w:lang w:eastAsia="en-US"/>
              </w:rPr>
              <w:t xml:space="preserve"> месяцев 2020</w:t>
            </w:r>
          </w:p>
        </w:tc>
      </w:tr>
      <w:tr w:rsidR="00332128" w:rsidTr="00332128">
        <w:tc>
          <w:tcPr>
            <w:tcW w:w="3794" w:type="dxa"/>
            <w:tcBorders>
              <w:top w:val="single" w:sz="4" w:space="0" w:color="auto"/>
              <w:left w:val="single" w:sz="4" w:space="0" w:color="auto"/>
              <w:bottom w:val="single" w:sz="4" w:space="0" w:color="auto"/>
              <w:right w:val="single" w:sz="4" w:space="0" w:color="auto"/>
            </w:tcBorders>
            <w:hideMark/>
          </w:tcPr>
          <w:p w:rsidR="00332128" w:rsidRDefault="0033212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Предоставлено лицензий</w:t>
            </w:r>
          </w:p>
        </w:tc>
        <w:tc>
          <w:tcPr>
            <w:tcW w:w="1499" w:type="dxa"/>
            <w:tcBorders>
              <w:top w:val="single" w:sz="4" w:space="0" w:color="auto"/>
              <w:left w:val="single" w:sz="4" w:space="0" w:color="auto"/>
              <w:bottom w:val="single" w:sz="4" w:space="0" w:color="auto"/>
              <w:right w:val="single" w:sz="4" w:space="0" w:color="auto"/>
            </w:tcBorders>
          </w:tcPr>
          <w:p w:rsidR="00332128" w:rsidRDefault="00047DB2" w:rsidP="0033212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30</w:t>
            </w:r>
          </w:p>
        </w:tc>
        <w:tc>
          <w:tcPr>
            <w:tcW w:w="1499" w:type="dxa"/>
            <w:tcBorders>
              <w:top w:val="single" w:sz="4" w:space="0" w:color="auto"/>
              <w:left w:val="single" w:sz="4" w:space="0" w:color="auto"/>
              <w:bottom w:val="single" w:sz="4" w:space="0" w:color="auto"/>
              <w:right w:val="single" w:sz="4" w:space="0" w:color="auto"/>
            </w:tcBorders>
          </w:tcPr>
          <w:p w:rsidR="00047DB2" w:rsidRDefault="00047DB2" w:rsidP="00047DB2">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23</w:t>
            </w:r>
          </w:p>
        </w:tc>
      </w:tr>
      <w:tr w:rsidR="00332128" w:rsidTr="00332128">
        <w:tc>
          <w:tcPr>
            <w:tcW w:w="3794" w:type="dxa"/>
            <w:tcBorders>
              <w:top w:val="single" w:sz="4" w:space="0" w:color="auto"/>
              <w:left w:val="single" w:sz="4" w:space="0" w:color="auto"/>
              <w:bottom w:val="single" w:sz="4" w:space="0" w:color="auto"/>
              <w:right w:val="single" w:sz="4" w:space="0" w:color="auto"/>
            </w:tcBorders>
            <w:hideMark/>
          </w:tcPr>
          <w:p w:rsidR="00332128" w:rsidRDefault="0033212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Переоформлено лицензий</w:t>
            </w:r>
          </w:p>
        </w:tc>
        <w:tc>
          <w:tcPr>
            <w:tcW w:w="1499" w:type="dxa"/>
            <w:tcBorders>
              <w:top w:val="single" w:sz="4" w:space="0" w:color="auto"/>
              <w:left w:val="single" w:sz="4" w:space="0" w:color="auto"/>
              <w:bottom w:val="single" w:sz="4" w:space="0" w:color="auto"/>
              <w:right w:val="single" w:sz="4" w:space="0" w:color="auto"/>
            </w:tcBorders>
          </w:tcPr>
          <w:p w:rsidR="00332128" w:rsidRDefault="00047DB2" w:rsidP="00047DB2">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28</w:t>
            </w:r>
          </w:p>
        </w:tc>
        <w:tc>
          <w:tcPr>
            <w:tcW w:w="1499" w:type="dxa"/>
            <w:tcBorders>
              <w:top w:val="single" w:sz="4" w:space="0" w:color="auto"/>
              <w:left w:val="single" w:sz="4" w:space="0" w:color="auto"/>
              <w:bottom w:val="single" w:sz="4" w:space="0" w:color="auto"/>
              <w:right w:val="single" w:sz="4" w:space="0" w:color="auto"/>
            </w:tcBorders>
          </w:tcPr>
          <w:p w:rsidR="00332128" w:rsidRDefault="00047DB2" w:rsidP="0033212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18</w:t>
            </w:r>
          </w:p>
        </w:tc>
      </w:tr>
      <w:tr w:rsidR="00332128" w:rsidTr="00332128">
        <w:tc>
          <w:tcPr>
            <w:tcW w:w="3794" w:type="dxa"/>
            <w:tcBorders>
              <w:top w:val="single" w:sz="4" w:space="0" w:color="auto"/>
              <w:left w:val="single" w:sz="4" w:space="0" w:color="auto"/>
              <w:bottom w:val="single" w:sz="4" w:space="0" w:color="auto"/>
              <w:right w:val="single" w:sz="4" w:space="0" w:color="auto"/>
            </w:tcBorders>
            <w:hideMark/>
          </w:tcPr>
          <w:p w:rsidR="00332128" w:rsidRDefault="0033212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Отказано в выдаче лицензии</w:t>
            </w:r>
          </w:p>
        </w:tc>
        <w:tc>
          <w:tcPr>
            <w:tcW w:w="1499" w:type="dxa"/>
            <w:tcBorders>
              <w:top w:val="single" w:sz="4" w:space="0" w:color="auto"/>
              <w:left w:val="single" w:sz="4" w:space="0" w:color="auto"/>
              <w:bottom w:val="single" w:sz="4" w:space="0" w:color="auto"/>
              <w:right w:val="single" w:sz="4" w:space="0" w:color="auto"/>
            </w:tcBorders>
          </w:tcPr>
          <w:p w:rsidR="00332128" w:rsidRDefault="00047DB2" w:rsidP="0033212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1499" w:type="dxa"/>
            <w:tcBorders>
              <w:top w:val="single" w:sz="4" w:space="0" w:color="auto"/>
              <w:left w:val="single" w:sz="4" w:space="0" w:color="auto"/>
              <w:bottom w:val="single" w:sz="4" w:space="0" w:color="auto"/>
              <w:right w:val="single" w:sz="4" w:space="0" w:color="auto"/>
            </w:tcBorders>
          </w:tcPr>
          <w:p w:rsidR="00332128" w:rsidRDefault="00047DB2" w:rsidP="00047DB2">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27</w:t>
            </w:r>
          </w:p>
        </w:tc>
      </w:tr>
      <w:tr w:rsidR="00332128" w:rsidTr="00332128">
        <w:tc>
          <w:tcPr>
            <w:tcW w:w="3794" w:type="dxa"/>
            <w:tcBorders>
              <w:top w:val="single" w:sz="4" w:space="0" w:color="auto"/>
              <w:left w:val="single" w:sz="4" w:space="0" w:color="auto"/>
              <w:bottom w:val="single" w:sz="4" w:space="0" w:color="auto"/>
              <w:right w:val="single" w:sz="4" w:space="0" w:color="auto"/>
            </w:tcBorders>
            <w:hideMark/>
          </w:tcPr>
          <w:p w:rsidR="00332128" w:rsidRDefault="0033212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Отказано в переоформлении лицензии</w:t>
            </w:r>
          </w:p>
        </w:tc>
        <w:tc>
          <w:tcPr>
            <w:tcW w:w="1499" w:type="dxa"/>
            <w:tcBorders>
              <w:top w:val="single" w:sz="4" w:space="0" w:color="auto"/>
              <w:left w:val="single" w:sz="4" w:space="0" w:color="auto"/>
              <w:bottom w:val="single" w:sz="4" w:space="0" w:color="auto"/>
              <w:right w:val="single" w:sz="4" w:space="0" w:color="auto"/>
            </w:tcBorders>
          </w:tcPr>
          <w:p w:rsidR="00332128" w:rsidRDefault="00047DB2" w:rsidP="0033212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1499" w:type="dxa"/>
            <w:tcBorders>
              <w:top w:val="single" w:sz="4" w:space="0" w:color="auto"/>
              <w:left w:val="single" w:sz="4" w:space="0" w:color="auto"/>
              <w:bottom w:val="single" w:sz="4" w:space="0" w:color="auto"/>
              <w:right w:val="single" w:sz="4" w:space="0" w:color="auto"/>
            </w:tcBorders>
          </w:tcPr>
          <w:p w:rsidR="00332128" w:rsidRDefault="00047DB2" w:rsidP="0033212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332128" w:rsidTr="00332128">
        <w:tc>
          <w:tcPr>
            <w:tcW w:w="3794" w:type="dxa"/>
            <w:tcBorders>
              <w:top w:val="single" w:sz="4" w:space="0" w:color="auto"/>
              <w:left w:val="single" w:sz="4" w:space="0" w:color="auto"/>
              <w:bottom w:val="single" w:sz="4" w:space="0" w:color="auto"/>
              <w:right w:val="single" w:sz="4" w:space="0" w:color="auto"/>
            </w:tcBorders>
            <w:hideMark/>
          </w:tcPr>
          <w:p w:rsidR="00332128" w:rsidRDefault="0033212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Прекращено действие лицензии</w:t>
            </w:r>
          </w:p>
        </w:tc>
        <w:tc>
          <w:tcPr>
            <w:tcW w:w="1499" w:type="dxa"/>
            <w:tcBorders>
              <w:top w:val="single" w:sz="4" w:space="0" w:color="auto"/>
              <w:left w:val="single" w:sz="4" w:space="0" w:color="auto"/>
              <w:bottom w:val="single" w:sz="4" w:space="0" w:color="auto"/>
              <w:right w:val="single" w:sz="4" w:space="0" w:color="auto"/>
            </w:tcBorders>
          </w:tcPr>
          <w:p w:rsidR="00332128" w:rsidRDefault="00047DB2" w:rsidP="0033212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1499" w:type="dxa"/>
            <w:tcBorders>
              <w:top w:val="single" w:sz="4" w:space="0" w:color="auto"/>
              <w:left w:val="single" w:sz="4" w:space="0" w:color="auto"/>
              <w:bottom w:val="single" w:sz="4" w:space="0" w:color="auto"/>
              <w:right w:val="single" w:sz="4" w:space="0" w:color="auto"/>
            </w:tcBorders>
          </w:tcPr>
          <w:p w:rsidR="00332128" w:rsidRDefault="00047DB2" w:rsidP="0033212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r>
      <w:tr w:rsidR="00332128" w:rsidTr="00332128">
        <w:tc>
          <w:tcPr>
            <w:tcW w:w="3794" w:type="dxa"/>
            <w:tcBorders>
              <w:top w:val="single" w:sz="4" w:space="0" w:color="auto"/>
              <w:left w:val="single" w:sz="4" w:space="0" w:color="auto"/>
              <w:bottom w:val="single" w:sz="4" w:space="0" w:color="auto"/>
              <w:right w:val="single" w:sz="4" w:space="0" w:color="auto"/>
            </w:tcBorders>
            <w:hideMark/>
          </w:tcPr>
          <w:p w:rsidR="00332128" w:rsidRDefault="0033212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Выдача дубликата</w:t>
            </w:r>
          </w:p>
        </w:tc>
        <w:tc>
          <w:tcPr>
            <w:tcW w:w="1499" w:type="dxa"/>
            <w:tcBorders>
              <w:top w:val="single" w:sz="4" w:space="0" w:color="auto"/>
              <w:left w:val="single" w:sz="4" w:space="0" w:color="auto"/>
              <w:bottom w:val="single" w:sz="4" w:space="0" w:color="auto"/>
              <w:right w:val="single" w:sz="4" w:space="0" w:color="auto"/>
            </w:tcBorders>
          </w:tcPr>
          <w:p w:rsidR="00332128" w:rsidRDefault="00332128" w:rsidP="0033212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499" w:type="dxa"/>
            <w:tcBorders>
              <w:top w:val="single" w:sz="4" w:space="0" w:color="auto"/>
              <w:left w:val="single" w:sz="4" w:space="0" w:color="auto"/>
              <w:bottom w:val="single" w:sz="4" w:space="0" w:color="auto"/>
              <w:right w:val="single" w:sz="4" w:space="0" w:color="auto"/>
            </w:tcBorders>
          </w:tcPr>
          <w:p w:rsidR="00332128" w:rsidRDefault="00332128" w:rsidP="0033212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w:t>
            </w:r>
          </w:p>
        </w:tc>
      </w:tr>
    </w:tbl>
    <w:p w:rsidR="00332128" w:rsidRDefault="00332128" w:rsidP="00D2574A">
      <w:pPr>
        <w:spacing w:after="0" w:line="240" w:lineRule="auto"/>
        <w:ind w:firstLine="709"/>
        <w:jc w:val="both"/>
        <w:rPr>
          <w:rFonts w:ascii="Times New Roman" w:hAnsi="Times New Roman"/>
          <w:sz w:val="28"/>
          <w:szCs w:val="28"/>
        </w:rPr>
      </w:pPr>
    </w:p>
    <w:p w:rsidR="0035363A" w:rsidRDefault="0035363A" w:rsidP="0035363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Государственный реестр объектов размещения отходов формируется на основе информации об объектах размещения отходов, полученной в результате их инвентаризации. </w:t>
      </w:r>
    </w:p>
    <w:p w:rsidR="0035363A" w:rsidRDefault="0035363A" w:rsidP="0035363A">
      <w:pPr>
        <w:widowControl w:val="0"/>
        <w:autoSpaceDE w:val="0"/>
        <w:autoSpaceDN w:val="0"/>
        <w:adjustRightInd w:val="0"/>
        <w:spacing w:after="0" w:line="240" w:lineRule="auto"/>
        <w:ind w:firstLine="709"/>
        <w:jc w:val="both"/>
        <w:rPr>
          <w:rFonts w:ascii="Times New Roman" w:hAnsi="Times New Roman"/>
          <w:sz w:val="28"/>
          <w:szCs w:val="28"/>
        </w:rPr>
      </w:pPr>
      <w:bookmarkStart w:id="1" w:name="Par109"/>
      <w:bookmarkEnd w:id="1"/>
      <w:r>
        <w:rPr>
          <w:rFonts w:ascii="Times New Roman" w:hAnsi="Times New Roman"/>
          <w:sz w:val="28"/>
          <w:szCs w:val="28"/>
        </w:rPr>
        <w:t xml:space="preserve">Управление представляет в Федеральную службу по надзору в сфере природопользования характеристики объектов размещения отходов, составленные по результатам проведения инвентаризации объектов размещения отходов, и полученные от юридических лиц и индивидуальных предпринимателей, эксплуатирующих объект размещения отходов, для включения в ГРОРО. </w:t>
      </w:r>
    </w:p>
    <w:p w:rsidR="0035363A" w:rsidRDefault="0035363A" w:rsidP="0035363A">
      <w:pPr>
        <w:spacing w:after="0" w:line="240" w:lineRule="auto"/>
        <w:ind w:firstLine="709"/>
        <w:jc w:val="both"/>
        <w:rPr>
          <w:rFonts w:ascii="Times New Roman" w:hAnsi="Times New Roman"/>
          <w:sz w:val="28"/>
          <w:szCs w:val="28"/>
        </w:rPr>
      </w:pPr>
    </w:p>
    <w:p w:rsidR="0035363A" w:rsidRDefault="0035363A" w:rsidP="0035363A">
      <w:pPr>
        <w:spacing w:after="0" w:line="240" w:lineRule="auto"/>
        <w:ind w:firstLine="709"/>
        <w:jc w:val="both"/>
        <w:rPr>
          <w:rFonts w:ascii="Times New Roman" w:hAnsi="Times New Roman"/>
          <w:sz w:val="28"/>
          <w:szCs w:val="28"/>
        </w:rPr>
      </w:pPr>
      <w:r>
        <w:rPr>
          <w:rFonts w:ascii="Times New Roman" w:hAnsi="Times New Roman"/>
          <w:sz w:val="28"/>
          <w:szCs w:val="28"/>
        </w:rPr>
        <w:t>Саратовская область.</w:t>
      </w:r>
    </w:p>
    <w:p w:rsidR="000901FD" w:rsidRDefault="000901FD" w:rsidP="000901F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Государственный реестр объектов размещения отходов формируется на основе информации об объектах размещения отходов, полученной в результате их инвентаризации. </w:t>
      </w:r>
    </w:p>
    <w:p w:rsidR="000901FD" w:rsidRDefault="000901FD" w:rsidP="000901F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Управление представляет в Федеральную службу по надзору в сфере природопользования характеристики объектов размещения отходов, составленные по результатам проведения инвентаризации объектов размещения отходов, и полученные от юридических лиц и индивидуальных предпринимателей, эксплуатирующих объект размещения отходов, для включения в ГРОРО. В настоящее время в ГРОРО внесено 70 объектов размещения отходов Саратовской области, в их числе 5 полигонов промышленных отходов и 14 полигонов для захоронения твердых коммунальных отходов. За 11 месяцев 2020 года в Управление поступило на включение объектов в ГРОРО 3 заявления, по которым было отказано. В 2019 году на включение объектов в ГРОРО поступило 5 заявлений (включены), исключено 8 объектов размещения отходов.</w:t>
      </w:r>
    </w:p>
    <w:p w:rsidR="0035363A" w:rsidRDefault="0035363A" w:rsidP="005E1B8A">
      <w:pPr>
        <w:spacing w:after="0" w:line="240" w:lineRule="auto"/>
        <w:ind w:firstLine="709"/>
        <w:jc w:val="both"/>
        <w:rPr>
          <w:rFonts w:ascii="Times New Roman" w:hAnsi="Times New Roman"/>
          <w:sz w:val="28"/>
          <w:szCs w:val="28"/>
        </w:rPr>
      </w:pPr>
    </w:p>
    <w:p w:rsidR="00F11698" w:rsidRDefault="00D76DCF" w:rsidP="005E1B8A">
      <w:pPr>
        <w:spacing w:after="0" w:line="240" w:lineRule="auto"/>
        <w:ind w:firstLine="709"/>
        <w:jc w:val="both"/>
        <w:rPr>
          <w:rFonts w:ascii="Times New Roman" w:hAnsi="Times New Roman"/>
          <w:sz w:val="28"/>
          <w:szCs w:val="28"/>
        </w:rPr>
      </w:pPr>
      <w:r>
        <w:rPr>
          <w:rFonts w:ascii="Times New Roman" w:hAnsi="Times New Roman"/>
          <w:sz w:val="28"/>
          <w:szCs w:val="28"/>
        </w:rPr>
        <w:t>Пензенская область.</w:t>
      </w:r>
    </w:p>
    <w:p w:rsidR="000901FD" w:rsidRPr="000901FD" w:rsidRDefault="000901FD" w:rsidP="000901FD">
      <w:pPr>
        <w:spacing w:after="0" w:line="240" w:lineRule="auto"/>
        <w:ind w:firstLine="709"/>
        <w:jc w:val="both"/>
        <w:rPr>
          <w:rFonts w:ascii="Times New Roman" w:hAnsi="Times New Roman"/>
          <w:sz w:val="28"/>
          <w:szCs w:val="28"/>
        </w:rPr>
      </w:pPr>
      <w:r w:rsidRPr="000901FD">
        <w:rPr>
          <w:rFonts w:ascii="Times New Roman" w:hAnsi="Times New Roman"/>
          <w:sz w:val="28"/>
          <w:szCs w:val="28"/>
        </w:rPr>
        <w:t>На сегодняшний день на территории Пензенской области имеются 26 объектов размещения отходов, все 26 объектов внесены в государственный реестр объектов размещения отходов.</w:t>
      </w:r>
    </w:p>
    <w:p w:rsidR="000901FD" w:rsidRPr="000901FD" w:rsidRDefault="000901FD" w:rsidP="000901FD">
      <w:pPr>
        <w:spacing w:after="0" w:line="240" w:lineRule="auto"/>
        <w:ind w:firstLine="709"/>
        <w:jc w:val="both"/>
        <w:rPr>
          <w:rFonts w:ascii="Times New Roman" w:hAnsi="Times New Roman"/>
          <w:sz w:val="28"/>
          <w:szCs w:val="28"/>
        </w:rPr>
      </w:pPr>
      <w:r w:rsidRPr="000901FD">
        <w:rPr>
          <w:rFonts w:ascii="Times New Roman" w:hAnsi="Times New Roman"/>
          <w:sz w:val="28"/>
          <w:szCs w:val="28"/>
        </w:rPr>
        <w:t>Всего 96 объектов.</w:t>
      </w:r>
    </w:p>
    <w:p w:rsidR="000901FD" w:rsidRPr="000901FD" w:rsidRDefault="000901FD" w:rsidP="000901FD">
      <w:pPr>
        <w:spacing w:after="0" w:line="240" w:lineRule="auto"/>
        <w:ind w:firstLine="709"/>
        <w:jc w:val="both"/>
        <w:rPr>
          <w:rFonts w:ascii="Times New Roman" w:hAnsi="Times New Roman"/>
          <w:sz w:val="28"/>
          <w:szCs w:val="28"/>
        </w:rPr>
      </w:pPr>
    </w:p>
    <w:p w:rsidR="000901FD" w:rsidRPr="000901FD" w:rsidRDefault="000901FD" w:rsidP="000901FD">
      <w:pPr>
        <w:spacing w:after="0" w:line="240" w:lineRule="auto"/>
        <w:ind w:firstLine="709"/>
        <w:jc w:val="both"/>
        <w:rPr>
          <w:rFonts w:ascii="Times New Roman" w:hAnsi="Times New Roman"/>
          <w:sz w:val="28"/>
          <w:szCs w:val="28"/>
        </w:rPr>
      </w:pPr>
      <w:r w:rsidRPr="000901FD">
        <w:rPr>
          <w:rFonts w:ascii="Times New Roman" w:hAnsi="Times New Roman"/>
          <w:sz w:val="28"/>
          <w:szCs w:val="28"/>
        </w:rPr>
        <w:t xml:space="preserve">Межрегиональным управлением Росприроднадзора по Саратовской и Пензенской областям ведется работа по постановке на государственный учет объектов, оказывающих негативное воздействие на окружающую среду. </w:t>
      </w:r>
    </w:p>
    <w:p w:rsidR="000901FD" w:rsidRPr="000901FD" w:rsidRDefault="000901FD" w:rsidP="000901FD">
      <w:pPr>
        <w:autoSpaceDE w:val="0"/>
        <w:autoSpaceDN w:val="0"/>
        <w:adjustRightInd w:val="0"/>
        <w:spacing w:after="0" w:line="240" w:lineRule="auto"/>
        <w:ind w:firstLine="709"/>
        <w:jc w:val="both"/>
        <w:rPr>
          <w:rFonts w:ascii="Times New Roman" w:hAnsi="Times New Roman"/>
          <w:sz w:val="28"/>
          <w:szCs w:val="28"/>
        </w:rPr>
      </w:pPr>
      <w:r w:rsidRPr="000901FD">
        <w:rPr>
          <w:rFonts w:ascii="Times New Roman" w:hAnsi="Times New Roman"/>
          <w:sz w:val="28"/>
          <w:szCs w:val="28"/>
        </w:rPr>
        <w:lastRenderedPageBreak/>
        <w:t>Всего по состоянию на 1 декабря 2020 года в Пензенской области поставлено на государственный учет 828 объектов, подлежащих федеральному государственному экологическому надзору, в том числе:</w:t>
      </w:r>
    </w:p>
    <w:p w:rsidR="000901FD" w:rsidRPr="000901FD" w:rsidRDefault="000901FD" w:rsidP="000901FD">
      <w:pPr>
        <w:autoSpaceDE w:val="0"/>
        <w:autoSpaceDN w:val="0"/>
        <w:adjustRightInd w:val="0"/>
        <w:spacing w:after="0" w:line="240" w:lineRule="auto"/>
        <w:ind w:firstLine="709"/>
        <w:jc w:val="both"/>
        <w:rPr>
          <w:rFonts w:ascii="Times New Roman" w:hAnsi="Times New Roman"/>
          <w:sz w:val="28"/>
          <w:szCs w:val="28"/>
        </w:rPr>
      </w:pPr>
      <w:r w:rsidRPr="000901FD">
        <w:rPr>
          <w:rFonts w:ascii="Times New Roman" w:hAnsi="Times New Roman"/>
          <w:sz w:val="28"/>
          <w:szCs w:val="28"/>
        </w:rPr>
        <w:t>I категории – 111 объекта;</w:t>
      </w:r>
    </w:p>
    <w:p w:rsidR="000901FD" w:rsidRPr="000901FD" w:rsidRDefault="000901FD" w:rsidP="000901FD">
      <w:pPr>
        <w:autoSpaceDE w:val="0"/>
        <w:autoSpaceDN w:val="0"/>
        <w:adjustRightInd w:val="0"/>
        <w:spacing w:after="0" w:line="240" w:lineRule="auto"/>
        <w:ind w:firstLine="709"/>
        <w:jc w:val="both"/>
        <w:rPr>
          <w:rFonts w:ascii="Times New Roman" w:hAnsi="Times New Roman"/>
          <w:sz w:val="28"/>
          <w:szCs w:val="28"/>
        </w:rPr>
      </w:pPr>
      <w:r w:rsidRPr="000901FD">
        <w:rPr>
          <w:rFonts w:ascii="Times New Roman" w:hAnsi="Times New Roman"/>
          <w:sz w:val="28"/>
          <w:szCs w:val="28"/>
        </w:rPr>
        <w:t>II категории – 244 объектов;</w:t>
      </w:r>
    </w:p>
    <w:p w:rsidR="000901FD" w:rsidRPr="000901FD" w:rsidRDefault="000901FD" w:rsidP="000901FD">
      <w:pPr>
        <w:autoSpaceDE w:val="0"/>
        <w:autoSpaceDN w:val="0"/>
        <w:adjustRightInd w:val="0"/>
        <w:spacing w:after="0" w:line="240" w:lineRule="auto"/>
        <w:ind w:firstLine="709"/>
        <w:jc w:val="both"/>
        <w:rPr>
          <w:rFonts w:ascii="Times New Roman" w:hAnsi="Times New Roman"/>
          <w:sz w:val="28"/>
          <w:szCs w:val="28"/>
        </w:rPr>
      </w:pPr>
      <w:r w:rsidRPr="000901FD">
        <w:rPr>
          <w:rFonts w:ascii="Times New Roman" w:hAnsi="Times New Roman"/>
          <w:sz w:val="28"/>
          <w:szCs w:val="28"/>
        </w:rPr>
        <w:t>III категории – 359 объектов;</w:t>
      </w:r>
    </w:p>
    <w:p w:rsidR="000901FD" w:rsidRPr="000901FD" w:rsidRDefault="000901FD" w:rsidP="000901FD">
      <w:pPr>
        <w:autoSpaceDE w:val="0"/>
        <w:autoSpaceDN w:val="0"/>
        <w:adjustRightInd w:val="0"/>
        <w:spacing w:after="0" w:line="240" w:lineRule="auto"/>
        <w:ind w:firstLine="709"/>
        <w:jc w:val="both"/>
        <w:rPr>
          <w:rFonts w:ascii="Times New Roman" w:hAnsi="Times New Roman"/>
          <w:sz w:val="28"/>
          <w:szCs w:val="28"/>
        </w:rPr>
      </w:pPr>
      <w:r w:rsidRPr="000901FD">
        <w:rPr>
          <w:rFonts w:ascii="Times New Roman" w:hAnsi="Times New Roman"/>
          <w:sz w:val="28"/>
          <w:szCs w:val="28"/>
        </w:rPr>
        <w:t>IV категории – 114 объектов.</w:t>
      </w:r>
    </w:p>
    <w:p w:rsidR="008E3E34" w:rsidRDefault="008E3E34" w:rsidP="008E3E34">
      <w:pPr>
        <w:spacing w:after="0" w:line="240" w:lineRule="auto"/>
        <w:ind w:firstLine="709"/>
        <w:jc w:val="both"/>
        <w:rPr>
          <w:rFonts w:ascii="Times New Roman" w:hAnsi="Times New Roman"/>
          <w:sz w:val="28"/>
          <w:szCs w:val="28"/>
        </w:rPr>
      </w:pPr>
    </w:p>
    <w:p w:rsidR="008E3E34" w:rsidRDefault="008E3E34" w:rsidP="008E3E3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Всего по состоянию на 01.10.2020 в Саратовской области поставлено на государственный учет </w:t>
      </w:r>
      <w:r w:rsidR="00400EC0">
        <w:rPr>
          <w:rFonts w:ascii="Times New Roman" w:hAnsi="Times New Roman"/>
          <w:sz w:val="28"/>
          <w:szCs w:val="28"/>
        </w:rPr>
        <w:t>1787</w:t>
      </w:r>
      <w:r>
        <w:rPr>
          <w:rFonts w:ascii="Times New Roman" w:hAnsi="Times New Roman"/>
          <w:sz w:val="28"/>
          <w:szCs w:val="28"/>
        </w:rPr>
        <w:t xml:space="preserve"> объект</w:t>
      </w:r>
      <w:r w:rsidR="00400EC0">
        <w:rPr>
          <w:rFonts w:ascii="Times New Roman" w:hAnsi="Times New Roman"/>
          <w:sz w:val="28"/>
          <w:szCs w:val="28"/>
        </w:rPr>
        <w:t>ов</w:t>
      </w:r>
      <w:r>
        <w:rPr>
          <w:rFonts w:ascii="Times New Roman" w:hAnsi="Times New Roman"/>
          <w:sz w:val="28"/>
          <w:szCs w:val="28"/>
        </w:rPr>
        <w:t>, из них:</w:t>
      </w:r>
    </w:p>
    <w:p w:rsidR="008E3E34" w:rsidRDefault="008E3E34" w:rsidP="008E3E34">
      <w:pPr>
        <w:autoSpaceDE w:val="0"/>
        <w:autoSpaceDN w:val="0"/>
        <w:adjustRightInd w:val="0"/>
        <w:spacing w:after="0" w:line="240" w:lineRule="auto"/>
        <w:ind w:firstLine="709"/>
        <w:jc w:val="both"/>
        <w:rPr>
          <w:rFonts w:ascii="Times New Roman" w:hAnsi="Times New Roman"/>
          <w:sz w:val="28"/>
          <w:szCs w:val="28"/>
        </w:rPr>
      </w:pPr>
      <w:r w:rsidRPr="00D2574A">
        <w:rPr>
          <w:rFonts w:ascii="Times New Roman" w:hAnsi="Times New Roman"/>
          <w:sz w:val="28"/>
          <w:szCs w:val="28"/>
        </w:rPr>
        <w:t>I</w:t>
      </w:r>
      <w:r>
        <w:rPr>
          <w:rFonts w:ascii="Times New Roman" w:hAnsi="Times New Roman"/>
          <w:sz w:val="28"/>
          <w:szCs w:val="28"/>
        </w:rPr>
        <w:t xml:space="preserve"> категории – 197 объекта;</w:t>
      </w:r>
    </w:p>
    <w:p w:rsidR="008E3E34" w:rsidRDefault="008E3E34" w:rsidP="008E3E34">
      <w:pPr>
        <w:autoSpaceDE w:val="0"/>
        <w:autoSpaceDN w:val="0"/>
        <w:adjustRightInd w:val="0"/>
        <w:spacing w:after="0" w:line="240" w:lineRule="auto"/>
        <w:ind w:firstLine="709"/>
        <w:jc w:val="both"/>
        <w:rPr>
          <w:rFonts w:ascii="Times New Roman" w:hAnsi="Times New Roman"/>
          <w:sz w:val="28"/>
          <w:szCs w:val="28"/>
        </w:rPr>
      </w:pPr>
      <w:r w:rsidRPr="00D2574A">
        <w:rPr>
          <w:rFonts w:ascii="Times New Roman" w:hAnsi="Times New Roman"/>
          <w:sz w:val="28"/>
          <w:szCs w:val="28"/>
        </w:rPr>
        <w:t>II</w:t>
      </w:r>
      <w:r>
        <w:rPr>
          <w:rFonts w:ascii="Times New Roman" w:hAnsi="Times New Roman"/>
          <w:sz w:val="28"/>
          <w:szCs w:val="28"/>
        </w:rPr>
        <w:t xml:space="preserve"> категории – 332 объект;</w:t>
      </w:r>
    </w:p>
    <w:p w:rsidR="008E3E34" w:rsidRDefault="008E3E34" w:rsidP="008E3E34">
      <w:pPr>
        <w:autoSpaceDE w:val="0"/>
        <w:autoSpaceDN w:val="0"/>
        <w:adjustRightInd w:val="0"/>
        <w:spacing w:after="0" w:line="240" w:lineRule="auto"/>
        <w:ind w:firstLine="709"/>
        <w:jc w:val="both"/>
        <w:rPr>
          <w:rFonts w:ascii="Times New Roman" w:hAnsi="Times New Roman"/>
          <w:sz w:val="28"/>
          <w:szCs w:val="28"/>
        </w:rPr>
      </w:pPr>
      <w:r w:rsidRPr="00D2574A">
        <w:rPr>
          <w:rFonts w:ascii="Times New Roman" w:hAnsi="Times New Roman"/>
          <w:sz w:val="28"/>
          <w:szCs w:val="28"/>
        </w:rPr>
        <w:t>III</w:t>
      </w:r>
      <w:r>
        <w:rPr>
          <w:rFonts w:ascii="Times New Roman" w:hAnsi="Times New Roman"/>
          <w:sz w:val="28"/>
          <w:szCs w:val="28"/>
        </w:rPr>
        <w:t xml:space="preserve"> категории – 968 объектов;</w:t>
      </w:r>
    </w:p>
    <w:p w:rsidR="008E3E34" w:rsidRDefault="008E3E34" w:rsidP="008E3E34">
      <w:pPr>
        <w:autoSpaceDE w:val="0"/>
        <w:autoSpaceDN w:val="0"/>
        <w:adjustRightInd w:val="0"/>
        <w:spacing w:after="0" w:line="240" w:lineRule="auto"/>
        <w:ind w:firstLine="709"/>
        <w:jc w:val="both"/>
        <w:rPr>
          <w:rFonts w:ascii="Times New Roman" w:hAnsi="Times New Roman"/>
          <w:sz w:val="28"/>
          <w:szCs w:val="28"/>
        </w:rPr>
      </w:pPr>
      <w:r w:rsidRPr="00D2574A">
        <w:rPr>
          <w:rFonts w:ascii="Times New Roman" w:hAnsi="Times New Roman"/>
          <w:sz w:val="28"/>
          <w:szCs w:val="28"/>
        </w:rPr>
        <w:t>IV</w:t>
      </w:r>
      <w:r>
        <w:rPr>
          <w:rFonts w:ascii="Times New Roman" w:hAnsi="Times New Roman"/>
          <w:sz w:val="28"/>
          <w:szCs w:val="28"/>
        </w:rPr>
        <w:t xml:space="preserve"> категории – 290 объектов.</w:t>
      </w:r>
    </w:p>
    <w:p w:rsidR="0035363A" w:rsidRDefault="0035363A" w:rsidP="0035363A">
      <w:pPr>
        <w:autoSpaceDE w:val="0"/>
        <w:autoSpaceDN w:val="0"/>
        <w:adjustRightInd w:val="0"/>
        <w:spacing w:after="0" w:line="240" w:lineRule="auto"/>
        <w:ind w:firstLine="709"/>
        <w:jc w:val="both"/>
        <w:rPr>
          <w:rFonts w:ascii="Times New Roman" w:hAnsi="Times New Roman"/>
          <w:sz w:val="28"/>
          <w:szCs w:val="28"/>
        </w:rPr>
      </w:pPr>
    </w:p>
    <w:p w:rsidR="00D2574A" w:rsidRDefault="00254477" w:rsidP="00D2574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Межрегиональном управлении Росприроднадзора по Саратовской и Пензенской областям </w:t>
      </w:r>
      <w:r w:rsidR="00D2574A">
        <w:rPr>
          <w:rFonts w:ascii="Times New Roman" w:hAnsi="Times New Roman"/>
          <w:sz w:val="28"/>
          <w:szCs w:val="28"/>
        </w:rPr>
        <w:t>приказ</w:t>
      </w:r>
      <w:r>
        <w:rPr>
          <w:rFonts w:ascii="Times New Roman" w:hAnsi="Times New Roman"/>
          <w:sz w:val="28"/>
          <w:szCs w:val="28"/>
        </w:rPr>
        <w:t>а</w:t>
      </w:r>
      <w:r w:rsidR="00D2574A">
        <w:rPr>
          <w:rFonts w:ascii="Times New Roman" w:hAnsi="Times New Roman"/>
          <w:sz w:val="28"/>
          <w:szCs w:val="28"/>
        </w:rPr>
        <w:t>м</w:t>
      </w:r>
      <w:r>
        <w:rPr>
          <w:rFonts w:ascii="Times New Roman" w:hAnsi="Times New Roman"/>
          <w:sz w:val="28"/>
          <w:szCs w:val="28"/>
        </w:rPr>
        <w:t>и</w:t>
      </w:r>
      <w:r w:rsidR="00D2574A">
        <w:rPr>
          <w:rFonts w:ascii="Times New Roman" w:hAnsi="Times New Roman"/>
          <w:sz w:val="28"/>
          <w:szCs w:val="28"/>
        </w:rPr>
        <w:t xml:space="preserve"> внесены изменения в утвержденны</w:t>
      </w:r>
      <w:r>
        <w:rPr>
          <w:rFonts w:ascii="Times New Roman" w:hAnsi="Times New Roman"/>
          <w:sz w:val="28"/>
          <w:szCs w:val="28"/>
        </w:rPr>
        <w:t>е</w:t>
      </w:r>
      <w:r w:rsidR="00D2574A">
        <w:rPr>
          <w:rFonts w:ascii="Times New Roman" w:hAnsi="Times New Roman"/>
          <w:sz w:val="28"/>
          <w:szCs w:val="28"/>
        </w:rPr>
        <w:t xml:space="preserve"> перечн</w:t>
      </w:r>
      <w:r>
        <w:rPr>
          <w:rFonts w:ascii="Times New Roman" w:hAnsi="Times New Roman"/>
          <w:sz w:val="28"/>
          <w:szCs w:val="28"/>
        </w:rPr>
        <w:t>и</w:t>
      </w:r>
      <w:r w:rsidR="00D2574A">
        <w:rPr>
          <w:rFonts w:ascii="Times New Roman" w:hAnsi="Times New Roman"/>
          <w:sz w:val="28"/>
          <w:szCs w:val="28"/>
        </w:rPr>
        <w:t xml:space="preserve"> объектов, подлежащих федеральному государственному экологическому надзору с присвоенными категориями риска: </w:t>
      </w:r>
    </w:p>
    <w:p w:rsidR="00254477" w:rsidRDefault="00254477" w:rsidP="002544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Саратовской области - 2</w:t>
      </w:r>
      <w:r w:rsidR="003A7787">
        <w:rPr>
          <w:rFonts w:ascii="Times New Roman" w:hAnsi="Times New Roman"/>
          <w:sz w:val="28"/>
          <w:szCs w:val="28"/>
        </w:rPr>
        <w:t>819</w:t>
      </w:r>
      <w:r>
        <w:rPr>
          <w:rFonts w:ascii="Times New Roman" w:hAnsi="Times New Roman"/>
          <w:sz w:val="28"/>
          <w:szCs w:val="28"/>
        </w:rPr>
        <w:t xml:space="preserve"> объектов:</w:t>
      </w:r>
    </w:p>
    <w:p w:rsidR="00254477" w:rsidRDefault="00254477" w:rsidP="002544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чрезвычайно высокий - 3;</w:t>
      </w:r>
    </w:p>
    <w:p w:rsidR="00254477" w:rsidRDefault="00254477" w:rsidP="002544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высокий – 15</w:t>
      </w:r>
      <w:r w:rsidR="000901FD">
        <w:rPr>
          <w:rFonts w:ascii="Times New Roman" w:hAnsi="Times New Roman"/>
          <w:sz w:val="28"/>
          <w:szCs w:val="28"/>
        </w:rPr>
        <w:t>3</w:t>
      </w:r>
      <w:r>
        <w:rPr>
          <w:rFonts w:ascii="Times New Roman" w:hAnsi="Times New Roman"/>
          <w:sz w:val="28"/>
          <w:szCs w:val="28"/>
        </w:rPr>
        <w:t>;</w:t>
      </w:r>
    </w:p>
    <w:p w:rsidR="00254477" w:rsidRDefault="00254477" w:rsidP="002544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значительный – 10</w:t>
      </w:r>
      <w:r w:rsidR="000901FD">
        <w:rPr>
          <w:rFonts w:ascii="Times New Roman" w:hAnsi="Times New Roman"/>
          <w:sz w:val="28"/>
          <w:szCs w:val="28"/>
        </w:rPr>
        <w:t>5</w:t>
      </w:r>
      <w:r>
        <w:rPr>
          <w:rFonts w:ascii="Times New Roman" w:hAnsi="Times New Roman"/>
          <w:sz w:val="28"/>
          <w:szCs w:val="28"/>
        </w:rPr>
        <w:t>;</w:t>
      </w:r>
    </w:p>
    <w:p w:rsidR="00254477" w:rsidRDefault="00254477" w:rsidP="002544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средний – 4</w:t>
      </w:r>
      <w:r w:rsidR="00D2454B">
        <w:rPr>
          <w:rFonts w:ascii="Times New Roman" w:hAnsi="Times New Roman"/>
          <w:sz w:val="28"/>
          <w:szCs w:val="28"/>
        </w:rPr>
        <w:t>9</w:t>
      </w:r>
      <w:r w:rsidR="000901FD">
        <w:rPr>
          <w:rFonts w:ascii="Times New Roman" w:hAnsi="Times New Roman"/>
          <w:sz w:val="28"/>
          <w:szCs w:val="28"/>
        </w:rPr>
        <w:t>7</w:t>
      </w:r>
      <w:r>
        <w:rPr>
          <w:rFonts w:ascii="Times New Roman" w:hAnsi="Times New Roman"/>
          <w:sz w:val="28"/>
          <w:szCs w:val="28"/>
        </w:rPr>
        <w:t>;</w:t>
      </w:r>
    </w:p>
    <w:p w:rsidR="00254477" w:rsidRDefault="00254477" w:rsidP="002544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умеренный – </w:t>
      </w:r>
      <w:r w:rsidR="000901FD">
        <w:rPr>
          <w:rFonts w:ascii="Times New Roman" w:hAnsi="Times New Roman"/>
          <w:sz w:val="28"/>
          <w:szCs w:val="28"/>
        </w:rPr>
        <w:t>1296</w:t>
      </w:r>
      <w:r>
        <w:rPr>
          <w:rFonts w:ascii="Times New Roman" w:hAnsi="Times New Roman"/>
          <w:sz w:val="28"/>
          <w:szCs w:val="28"/>
        </w:rPr>
        <w:t>;</w:t>
      </w:r>
    </w:p>
    <w:p w:rsidR="00254477" w:rsidRDefault="00254477" w:rsidP="002544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низкий – </w:t>
      </w:r>
      <w:r w:rsidR="000901FD">
        <w:rPr>
          <w:rFonts w:ascii="Times New Roman" w:hAnsi="Times New Roman"/>
          <w:sz w:val="28"/>
          <w:szCs w:val="28"/>
        </w:rPr>
        <w:t>765</w:t>
      </w:r>
      <w:r>
        <w:rPr>
          <w:rFonts w:ascii="Times New Roman" w:hAnsi="Times New Roman"/>
          <w:sz w:val="28"/>
          <w:szCs w:val="28"/>
        </w:rPr>
        <w:t>.</w:t>
      </w:r>
    </w:p>
    <w:p w:rsidR="00254477" w:rsidRDefault="00254477" w:rsidP="00D2574A">
      <w:pPr>
        <w:autoSpaceDE w:val="0"/>
        <w:autoSpaceDN w:val="0"/>
        <w:adjustRightInd w:val="0"/>
        <w:spacing w:after="0" w:line="240" w:lineRule="auto"/>
        <w:ind w:firstLine="709"/>
        <w:jc w:val="both"/>
        <w:rPr>
          <w:rFonts w:ascii="Times New Roman" w:hAnsi="Times New Roman"/>
          <w:sz w:val="28"/>
          <w:szCs w:val="28"/>
        </w:rPr>
      </w:pPr>
    </w:p>
    <w:p w:rsidR="000901FD" w:rsidRPr="000901FD" w:rsidRDefault="000901FD" w:rsidP="000901FD">
      <w:pPr>
        <w:autoSpaceDE w:val="0"/>
        <w:autoSpaceDN w:val="0"/>
        <w:adjustRightInd w:val="0"/>
        <w:spacing w:after="0" w:line="240" w:lineRule="auto"/>
        <w:ind w:firstLine="709"/>
        <w:jc w:val="both"/>
        <w:rPr>
          <w:rFonts w:ascii="Times New Roman" w:hAnsi="Times New Roman"/>
          <w:sz w:val="28"/>
          <w:szCs w:val="28"/>
        </w:rPr>
      </w:pPr>
      <w:r w:rsidRPr="000901FD">
        <w:rPr>
          <w:rFonts w:ascii="Times New Roman" w:hAnsi="Times New Roman"/>
          <w:sz w:val="28"/>
          <w:szCs w:val="28"/>
        </w:rPr>
        <w:t>на территории Пензенской области - 1023 объектов:</w:t>
      </w:r>
    </w:p>
    <w:p w:rsidR="000901FD" w:rsidRPr="000901FD" w:rsidRDefault="000901FD" w:rsidP="000901FD">
      <w:pPr>
        <w:autoSpaceDE w:val="0"/>
        <w:autoSpaceDN w:val="0"/>
        <w:adjustRightInd w:val="0"/>
        <w:spacing w:after="0" w:line="240" w:lineRule="auto"/>
        <w:ind w:firstLine="709"/>
        <w:jc w:val="both"/>
        <w:rPr>
          <w:rFonts w:ascii="Times New Roman" w:hAnsi="Times New Roman"/>
          <w:sz w:val="28"/>
          <w:szCs w:val="28"/>
        </w:rPr>
      </w:pPr>
      <w:r w:rsidRPr="000901FD">
        <w:rPr>
          <w:rFonts w:ascii="Times New Roman" w:hAnsi="Times New Roman"/>
          <w:sz w:val="28"/>
          <w:szCs w:val="28"/>
        </w:rPr>
        <w:t>- чрезвычайно высокий - 0;</w:t>
      </w:r>
    </w:p>
    <w:p w:rsidR="000901FD" w:rsidRPr="000901FD" w:rsidRDefault="000901FD" w:rsidP="000901FD">
      <w:pPr>
        <w:autoSpaceDE w:val="0"/>
        <w:autoSpaceDN w:val="0"/>
        <w:adjustRightInd w:val="0"/>
        <w:spacing w:after="0" w:line="240" w:lineRule="auto"/>
        <w:ind w:firstLine="709"/>
        <w:jc w:val="both"/>
        <w:rPr>
          <w:rFonts w:ascii="Times New Roman" w:hAnsi="Times New Roman"/>
          <w:sz w:val="28"/>
          <w:szCs w:val="28"/>
        </w:rPr>
      </w:pPr>
      <w:r w:rsidRPr="000901FD">
        <w:rPr>
          <w:rFonts w:ascii="Times New Roman" w:hAnsi="Times New Roman"/>
          <w:sz w:val="28"/>
          <w:szCs w:val="28"/>
        </w:rPr>
        <w:t>- высокий – 8;</w:t>
      </w:r>
    </w:p>
    <w:p w:rsidR="000901FD" w:rsidRPr="000901FD" w:rsidRDefault="000901FD" w:rsidP="000901FD">
      <w:pPr>
        <w:autoSpaceDE w:val="0"/>
        <w:autoSpaceDN w:val="0"/>
        <w:adjustRightInd w:val="0"/>
        <w:spacing w:after="0" w:line="240" w:lineRule="auto"/>
        <w:ind w:firstLine="709"/>
        <w:jc w:val="both"/>
        <w:rPr>
          <w:rFonts w:ascii="Times New Roman" w:hAnsi="Times New Roman"/>
          <w:sz w:val="28"/>
          <w:szCs w:val="28"/>
        </w:rPr>
      </w:pPr>
      <w:r w:rsidRPr="000901FD">
        <w:rPr>
          <w:rFonts w:ascii="Times New Roman" w:hAnsi="Times New Roman"/>
          <w:sz w:val="28"/>
          <w:szCs w:val="28"/>
        </w:rPr>
        <w:t>- значительный – 108;</w:t>
      </w:r>
    </w:p>
    <w:p w:rsidR="000901FD" w:rsidRPr="000901FD" w:rsidRDefault="000901FD" w:rsidP="000901FD">
      <w:pPr>
        <w:autoSpaceDE w:val="0"/>
        <w:autoSpaceDN w:val="0"/>
        <w:adjustRightInd w:val="0"/>
        <w:spacing w:after="0" w:line="240" w:lineRule="auto"/>
        <w:ind w:firstLine="709"/>
        <w:jc w:val="both"/>
        <w:rPr>
          <w:rFonts w:ascii="Times New Roman" w:hAnsi="Times New Roman"/>
          <w:sz w:val="28"/>
          <w:szCs w:val="28"/>
        </w:rPr>
      </w:pPr>
      <w:r w:rsidRPr="000901FD">
        <w:rPr>
          <w:rFonts w:ascii="Times New Roman" w:hAnsi="Times New Roman"/>
          <w:sz w:val="28"/>
          <w:szCs w:val="28"/>
        </w:rPr>
        <w:t>- средний – 249;</w:t>
      </w:r>
    </w:p>
    <w:p w:rsidR="000901FD" w:rsidRPr="000901FD" w:rsidRDefault="000901FD" w:rsidP="000901FD">
      <w:pPr>
        <w:autoSpaceDE w:val="0"/>
        <w:autoSpaceDN w:val="0"/>
        <w:adjustRightInd w:val="0"/>
        <w:spacing w:after="0" w:line="240" w:lineRule="auto"/>
        <w:ind w:firstLine="709"/>
        <w:jc w:val="both"/>
        <w:rPr>
          <w:rFonts w:ascii="Times New Roman" w:hAnsi="Times New Roman"/>
          <w:sz w:val="28"/>
          <w:szCs w:val="28"/>
        </w:rPr>
      </w:pPr>
      <w:r w:rsidRPr="000901FD">
        <w:rPr>
          <w:rFonts w:ascii="Times New Roman" w:hAnsi="Times New Roman"/>
          <w:sz w:val="28"/>
          <w:szCs w:val="28"/>
        </w:rPr>
        <w:t>- умеренный – 475;</w:t>
      </w:r>
    </w:p>
    <w:p w:rsidR="000901FD" w:rsidRDefault="000901FD" w:rsidP="000901FD">
      <w:pPr>
        <w:autoSpaceDE w:val="0"/>
        <w:autoSpaceDN w:val="0"/>
        <w:adjustRightInd w:val="0"/>
        <w:spacing w:after="0" w:line="240" w:lineRule="auto"/>
        <w:ind w:firstLine="709"/>
        <w:jc w:val="both"/>
        <w:rPr>
          <w:rFonts w:ascii="Times New Roman" w:hAnsi="Times New Roman"/>
          <w:sz w:val="28"/>
          <w:szCs w:val="28"/>
        </w:rPr>
      </w:pPr>
      <w:r w:rsidRPr="000901FD">
        <w:rPr>
          <w:rFonts w:ascii="Times New Roman" w:hAnsi="Times New Roman"/>
          <w:sz w:val="28"/>
          <w:szCs w:val="28"/>
        </w:rPr>
        <w:t>- низкий – 183.</w:t>
      </w:r>
    </w:p>
    <w:p w:rsidR="00D2574A" w:rsidRDefault="00D2574A" w:rsidP="00D2574A">
      <w:pPr>
        <w:autoSpaceDE w:val="0"/>
        <w:autoSpaceDN w:val="0"/>
        <w:adjustRightInd w:val="0"/>
        <w:spacing w:after="0" w:line="240" w:lineRule="auto"/>
        <w:ind w:firstLine="709"/>
        <w:jc w:val="both"/>
        <w:rPr>
          <w:rFonts w:ascii="Times New Roman" w:hAnsi="Times New Roman"/>
          <w:sz w:val="28"/>
          <w:szCs w:val="28"/>
        </w:rPr>
      </w:pPr>
    </w:p>
    <w:p w:rsidR="001F785B" w:rsidRDefault="001F785B" w:rsidP="00950047">
      <w:pPr>
        <w:spacing w:after="0" w:line="240" w:lineRule="auto"/>
        <w:rPr>
          <w:rFonts w:ascii="Times New Roman" w:hAnsi="Times New Roman"/>
          <w:b/>
          <w:i/>
          <w:sz w:val="28"/>
          <w:szCs w:val="28"/>
        </w:rPr>
      </w:pPr>
    </w:p>
    <w:p w:rsidR="008C45D0" w:rsidRDefault="008C45D0" w:rsidP="00950047">
      <w:pPr>
        <w:spacing w:after="0" w:line="240" w:lineRule="auto"/>
        <w:rPr>
          <w:rFonts w:ascii="Times New Roman" w:hAnsi="Times New Roman"/>
          <w:b/>
          <w:i/>
          <w:sz w:val="28"/>
          <w:szCs w:val="28"/>
        </w:rPr>
      </w:pPr>
    </w:p>
    <w:p w:rsidR="001F785B" w:rsidRDefault="001F785B" w:rsidP="00950047">
      <w:pPr>
        <w:spacing w:after="0" w:line="240" w:lineRule="auto"/>
        <w:rPr>
          <w:rFonts w:ascii="Times New Roman" w:hAnsi="Times New Roman"/>
          <w:b/>
          <w:i/>
          <w:sz w:val="28"/>
          <w:szCs w:val="28"/>
        </w:rPr>
      </w:pPr>
    </w:p>
    <w:p w:rsidR="00C401C6" w:rsidRDefault="00C401C6" w:rsidP="00950047">
      <w:pPr>
        <w:spacing w:after="0" w:line="240" w:lineRule="auto"/>
        <w:rPr>
          <w:rFonts w:ascii="Times New Roman" w:hAnsi="Times New Roman"/>
          <w:b/>
          <w:i/>
          <w:sz w:val="28"/>
          <w:szCs w:val="28"/>
        </w:rPr>
      </w:pPr>
      <w:r w:rsidRPr="00C401C6">
        <w:rPr>
          <w:rFonts w:ascii="Times New Roman" w:hAnsi="Times New Roman"/>
          <w:b/>
          <w:i/>
          <w:sz w:val="28"/>
          <w:szCs w:val="28"/>
        </w:rPr>
        <w:t>П.8. Основные результаты работы, проведенной в рамках отчетной компании</w:t>
      </w:r>
      <w:r>
        <w:rPr>
          <w:rFonts w:ascii="Times New Roman" w:hAnsi="Times New Roman"/>
          <w:b/>
          <w:i/>
          <w:sz w:val="28"/>
          <w:szCs w:val="28"/>
        </w:rPr>
        <w:t>.</w:t>
      </w:r>
    </w:p>
    <w:p w:rsidR="00785390" w:rsidRDefault="00785390" w:rsidP="00785390">
      <w:pPr>
        <w:spacing w:after="0" w:line="240" w:lineRule="auto"/>
        <w:ind w:firstLine="709"/>
        <w:jc w:val="center"/>
        <w:rPr>
          <w:rFonts w:ascii="Times New Roman" w:hAnsi="Times New Roman"/>
          <w:b/>
          <w:sz w:val="28"/>
          <w:szCs w:val="28"/>
        </w:rPr>
      </w:pPr>
      <w:r>
        <w:rPr>
          <w:rFonts w:ascii="Times New Roman" w:hAnsi="Times New Roman"/>
          <w:b/>
          <w:sz w:val="28"/>
          <w:szCs w:val="28"/>
        </w:rPr>
        <w:t>Отчет по форме 2-ТП (воздух)</w:t>
      </w:r>
    </w:p>
    <w:p w:rsidR="00785390" w:rsidRPr="00785390" w:rsidRDefault="00785390" w:rsidP="00785390">
      <w:pPr>
        <w:spacing w:after="0" w:line="240" w:lineRule="auto"/>
        <w:ind w:firstLine="709"/>
        <w:rPr>
          <w:rFonts w:ascii="Times New Roman" w:hAnsi="Times New Roman"/>
          <w:sz w:val="28"/>
          <w:szCs w:val="28"/>
        </w:rPr>
      </w:pPr>
      <w:r>
        <w:rPr>
          <w:rFonts w:ascii="Times New Roman" w:hAnsi="Times New Roman"/>
          <w:sz w:val="28"/>
          <w:szCs w:val="28"/>
        </w:rPr>
        <w:t>Саратовская область.</w:t>
      </w:r>
    </w:p>
    <w:p w:rsidR="000B4B23" w:rsidRDefault="000B4B23" w:rsidP="000B4B23">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Управлением в 2020 году принята статистическая отчетность по форме федерального статистического наблюдения 2-ТП (воздух) «Сведения </w:t>
      </w:r>
      <w:r>
        <w:rPr>
          <w:rFonts w:ascii="Times New Roman" w:hAnsi="Times New Roman"/>
          <w:sz w:val="28"/>
          <w:szCs w:val="28"/>
        </w:rPr>
        <w:lastRenderedPageBreak/>
        <w:t>об охране атмосферного воздуха» за 2019 год по 1140 объектам негативного воздействия на окружающую среду (за 2018 год принято отчетов по 731 объекту).</w:t>
      </w:r>
    </w:p>
    <w:p w:rsidR="000B4B23" w:rsidRDefault="000B4B23" w:rsidP="000B4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По итогам статистической отчетности Управление принимало участие в подготовке информации к «Докладу о состоянии и об охране окружающей среды Саратовской области в 2019 году», выявлялись предприятия, являющиеся основными загрязнителями Саратовской области в динамике за два года.    </w:t>
      </w:r>
    </w:p>
    <w:p w:rsidR="000B4B23" w:rsidRDefault="000B4B23" w:rsidP="000B4B23">
      <w:pPr>
        <w:spacing w:line="240" w:lineRule="auto"/>
        <w:ind w:firstLine="540"/>
        <w:jc w:val="both"/>
        <w:rPr>
          <w:rFonts w:ascii="Times New Roman" w:hAnsi="Times New Roman"/>
          <w:sz w:val="28"/>
          <w:szCs w:val="28"/>
        </w:rPr>
      </w:pPr>
      <w:r w:rsidRPr="00F71102">
        <w:rPr>
          <w:rFonts w:ascii="Times New Roman" w:hAnsi="Times New Roman"/>
          <w:sz w:val="28"/>
          <w:szCs w:val="28"/>
        </w:rPr>
        <w:t xml:space="preserve">Выбросы загрязняющих веществ от стационарных источников на территории Саратовской области </w:t>
      </w:r>
      <w:r>
        <w:rPr>
          <w:rFonts w:ascii="Times New Roman" w:hAnsi="Times New Roman"/>
          <w:sz w:val="28"/>
          <w:szCs w:val="28"/>
        </w:rPr>
        <w:t xml:space="preserve">в 2019 году </w:t>
      </w:r>
      <w:r w:rsidRPr="00F71102">
        <w:rPr>
          <w:rFonts w:ascii="Times New Roman" w:hAnsi="Times New Roman"/>
          <w:sz w:val="28"/>
          <w:szCs w:val="28"/>
        </w:rPr>
        <w:t>составили 120,</w:t>
      </w:r>
      <w:r>
        <w:rPr>
          <w:rFonts w:ascii="Times New Roman" w:hAnsi="Times New Roman"/>
          <w:sz w:val="28"/>
          <w:szCs w:val="28"/>
        </w:rPr>
        <w:t>1</w:t>
      </w:r>
      <w:r w:rsidRPr="00F71102">
        <w:rPr>
          <w:rFonts w:ascii="Times New Roman" w:hAnsi="Times New Roman"/>
          <w:sz w:val="28"/>
          <w:szCs w:val="28"/>
        </w:rPr>
        <w:t xml:space="preserve"> тыс. тонн, что на 2,2 тыс. тонн больше предыдущего года. </w:t>
      </w:r>
      <w:r>
        <w:rPr>
          <w:rFonts w:ascii="Times New Roman" w:hAnsi="Times New Roman"/>
          <w:sz w:val="28"/>
          <w:szCs w:val="28"/>
        </w:rPr>
        <w:t>А</w:t>
      </w:r>
      <w:r w:rsidRPr="00F71102">
        <w:rPr>
          <w:rFonts w:ascii="Times New Roman" w:hAnsi="Times New Roman"/>
          <w:sz w:val="28"/>
          <w:szCs w:val="28"/>
        </w:rPr>
        <w:t>втотранспортны</w:t>
      </w:r>
      <w:r>
        <w:rPr>
          <w:rFonts w:ascii="Times New Roman" w:hAnsi="Times New Roman"/>
          <w:sz w:val="28"/>
          <w:szCs w:val="28"/>
        </w:rPr>
        <w:t>ми</w:t>
      </w:r>
      <w:r w:rsidRPr="00F71102">
        <w:rPr>
          <w:rFonts w:ascii="Times New Roman" w:hAnsi="Times New Roman"/>
          <w:sz w:val="28"/>
          <w:szCs w:val="28"/>
        </w:rPr>
        <w:t xml:space="preserve"> средств</w:t>
      </w:r>
      <w:r>
        <w:rPr>
          <w:rFonts w:ascii="Times New Roman" w:hAnsi="Times New Roman"/>
          <w:sz w:val="28"/>
          <w:szCs w:val="28"/>
        </w:rPr>
        <w:t>ами</w:t>
      </w:r>
      <w:r w:rsidRPr="00F71102">
        <w:rPr>
          <w:rFonts w:ascii="Times New Roman" w:hAnsi="Times New Roman"/>
          <w:sz w:val="28"/>
          <w:szCs w:val="28"/>
        </w:rPr>
        <w:t xml:space="preserve"> было выброшено в атмосферный воздух 150,387 тыс. тонн загрязняющих веществ, что на 108,824 тыс. тонн меньше предыдущего года.</w:t>
      </w:r>
      <w:r>
        <w:rPr>
          <w:rFonts w:ascii="Times New Roman" w:hAnsi="Times New Roman"/>
          <w:sz w:val="28"/>
          <w:szCs w:val="28"/>
        </w:rPr>
        <w:t xml:space="preserve"> </w:t>
      </w:r>
    </w:p>
    <w:p w:rsidR="00AB6779" w:rsidRDefault="00AB6779" w:rsidP="00AB6779">
      <w:pPr>
        <w:spacing w:after="0" w:line="240" w:lineRule="auto"/>
        <w:ind w:firstLine="709"/>
        <w:jc w:val="both"/>
        <w:rPr>
          <w:rFonts w:ascii="Times New Roman" w:hAnsi="Times New Roman"/>
          <w:sz w:val="28"/>
          <w:szCs w:val="28"/>
        </w:rPr>
      </w:pPr>
      <w:r>
        <w:rPr>
          <w:rFonts w:ascii="Times New Roman" w:hAnsi="Times New Roman"/>
          <w:sz w:val="28"/>
          <w:szCs w:val="28"/>
        </w:rPr>
        <w:t>Пензенская область.</w:t>
      </w:r>
    </w:p>
    <w:p w:rsidR="00AB6779" w:rsidRDefault="00AB6779" w:rsidP="00AB6779">
      <w:pPr>
        <w:spacing w:after="0" w:line="240" w:lineRule="auto"/>
        <w:ind w:firstLine="709"/>
        <w:jc w:val="both"/>
        <w:rPr>
          <w:rFonts w:ascii="Times New Roman" w:hAnsi="Times New Roman"/>
          <w:color w:val="222222"/>
          <w:sz w:val="28"/>
          <w:szCs w:val="28"/>
          <w:shd w:val="clear" w:color="auto" w:fill="FFFFFF"/>
        </w:rPr>
      </w:pPr>
      <w:r>
        <w:rPr>
          <w:rFonts w:ascii="Times New Roman" w:hAnsi="Times New Roman"/>
          <w:sz w:val="28"/>
          <w:szCs w:val="28"/>
        </w:rPr>
        <w:t>По состоянию на 01.</w:t>
      </w:r>
      <w:r w:rsidR="00D2454B">
        <w:rPr>
          <w:rFonts w:ascii="Times New Roman" w:hAnsi="Times New Roman"/>
          <w:sz w:val="28"/>
          <w:szCs w:val="28"/>
        </w:rPr>
        <w:t>1</w:t>
      </w:r>
      <w:r>
        <w:rPr>
          <w:rFonts w:ascii="Times New Roman" w:hAnsi="Times New Roman"/>
          <w:sz w:val="28"/>
          <w:szCs w:val="28"/>
        </w:rPr>
        <w:t xml:space="preserve">0.2020 загружено в личный кабинет природопользователя и принято 746 отчета по форме </w:t>
      </w:r>
      <w:r>
        <w:rPr>
          <w:rFonts w:ascii="Times New Roman" w:hAnsi="Times New Roman"/>
          <w:color w:val="222222"/>
          <w:sz w:val="28"/>
          <w:szCs w:val="28"/>
          <w:shd w:val="clear" w:color="auto" w:fill="FFFFFF"/>
        </w:rPr>
        <w:t xml:space="preserve">2-тп (воздух). </w:t>
      </w:r>
      <w:r>
        <w:rPr>
          <w:rFonts w:ascii="Times New Roman" w:hAnsi="Times New Roman"/>
          <w:sz w:val="28"/>
          <w:szCs w:val="28"/>
        </w:rPr>
        <w:t xml:space="preserve">За </w:t>
      </w:r>
      <w:r w:rsidR="00D2454B">
        <w:rPr>
          <w:rFonts w:ascii="Times New Roman" w:hAnsi="Times New Roman"/>
          <w:sz w:val="28"/>
          <w:szCs w:val="28"/>
        </w:rPr>
        <w:t>9</w:t>
      </w:r>
      <w:r>
        <w:rPr>
          <w:rFonts w:ascii="Times New Roman" w:hAnsi="Times New Roman"/>
          <w:sz w:val="28"/>
          <w:szCs w:val="28"/>
        </w:rPr>
        <w:t xml:space="preserve"> </w:t>
      </w:r>
      <w:r w:rsidR="00D2454B">
        <w:rPr>
          <w:rFonts w:ascii="Times New Roman" w:hAnsi="Times New Roman"/>
          <w:sz w:val="28"/>
          <w:szCs w:val="28"/>
        </w:rPr>
        <w:t>месяцев</w:t>
      </w:r>
      <w:r>
        <w:rPr>
          <w:rFonts w:ascii="Times New Roman" w:hAnsi="Times New Roman"/>
          <w:sz w:val="28"/>
          <w:szCs w:val="28"/>
        </w:rPr>
        <w:t xml:space="preserve"> 2019 года</w:t>
      </w:r>
      <w:r>
        <w:rPr>
          <w:rFonts w:ascii="Times New Roman" w:hAnsi="Times New Roman"/>
          <w:color w:val="222222"/>
          <w:sz w:val="28"/>
          <w:szCs w:val="28"/>
          <w:shd w:val="clear" w:color="auto" w:fill="FFFFFF"/>
        </w:rPr>
        <w:t xml:space="preserve"> Управлением принято 300 отчетов по форме № 2-тп (воздух).</w:t>
      </w:r>
    </w:p>
    <w:p w:rsidR="001F785B" w:rsidRDefault="001F785B" w:rsidP="00AB6779">
      <w:pPr>
        <w:spacing w:after="0" w:line="240" w:lineRule="auto"/>
        <w:ind w:firstLine="709"/>
        <w:jc w:val="both"/>
        <w:rPr>
          <w:rFonts w:ascii="Times New Roman" w:hAnsi="Times New Roman"/>
          <w:b/>
          <w:sz w:val="28"/>
          <w:szCs w:val="28"/>
        </w:rPr>
      </w:pPr>
    </w:p>
    <w:p w:rsidR="00785390" w:rsidRPr="00AB6779" w:rsidRDefault="00785390" w:rsidP="00785390">
      <w:pPr>
        <w:spacing w:after="0" w:line="240" w:lineRule="auto"/>
        <w:ind w:firstLine="709"/>
        <w:jc w:val="both"/>
        <w:rPr>
          <w:rFonts w:ascii="Times New Roman" w:hAnsi="Times New Roman"/>
          <w:b/>
          <w:sz w:val="28"/>
          <w:szCs w:val="28"/>
        </w:rPr>
      </w:pPr>
      <w:r w:rsidRPr="00AB6779">
        <w:rPr>
          <w:rFonts w:ascii="Times New Roman" w:hAnsi="Times New Roman"/>
          <w:b/>
          <w:sz w:val="28"/>
          <w:szCs w:val="28"/>
        </w:rPr>
        <w:t>Результаты отчетной компании</w:t>
      </w:r>
      <w:r w:rsidR="00AB6779" w:rsidRPr="00AB6779">
        <w:rPr>
          <w:rFonts w:ascii="Times New Roman" w:hAnsi="Times New Roman"/>
          <w:b/>
          <w:sz w:val="28"/>
          <w:szCs w:val="28"/>
        </w:rPr>
        <w:t xml:space="preserve"> 2-ТП (воздух)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2276"/>
        <w:gridCol w:w="2421"/>
        <w:gridCol w:w="1585"/>
      </w:tblGrid>
      <w:tr w:rsidR="00785390" w:rsidRPr="00455DB1" w:rsidTr="005463B6">
        <w:tc>
          <w:tcPr>
            <w:tcW w:w="3224" w:type="dxa"/>
            <w:shd w:val="clear" w:color="auto" w:fill="auto"/>
          </w:tcPr>
          <w:p w:rsidR="00785390" w:rsidRPr="00455DB1" w:rsidRDefault="00785390" w:rsidP="00EC023D">
            <w:pPr>
              <w:spacing w:after="0" w:line="240" w:lineRule="auto"/>
              <w:jc w:val="center"/>
              <w:rPr>
                <w:rFonts w:ascii="Times New Roman" w:hAnsi="Times New Roman"/>
                <w:sz w:val="28"/>
                <w:szCs w:val="28"/>
              </w:rPr>
            </w:pPr>
          </w:p>
        </w:tc>
        <w:tc>
          <w:tcPr>
            <w:tcW w:w="2318" w:type="dxa"/>
            <w:shd w:val="clear" w:color="auto" w:fill="auto"/>
          </w:tcPr>
          <w:p w:rsidR="00785390" w:rsidRPr="00455DB1" w:rsidRDefault="00785390" w:rsidP="00EC023D">
            <w:pPr>
              <w:spacing w:after="0" w:line="240" w:lineRule="auto"/>
              <w:jc w:val="center"/>
              <w:rPr>
                <w:rFonts w:ascii="Times New Roman" w:hAnsi="Times New Roman"/>
                <w:sz w:val="28"/>
                <w:szCs w:val="28"/>
              </w:rPr>
            </w:pPr>
            <w:r w:rsidRPr="00455DB1">
              <w:rPr>
                <w:rFonts w:ascii="Times New Roman" w:hAnsi="Times New Roman"/>
                <w:sz w:val="28"/>
                <w:szCs w:val="28"/>
              </w:rPr>
              <w:t>за 2018 год (шт.)</w:t>
            </w:r>
          </w:p>
        </w:tc>
        <w:tc>
          <w:tcPr>
            <w:tcW w:w="2467" w:type="dxa"/>
            <w:shd w:val="clear" w:color="auto" w:fill="auto"/>
          </w:tcPr>
          <w:p w:rsidR="00785390" w:rsidRPr="00455DB1" w:rsidRDefault="00785390" w:rsidP="00EC023D">
            <w:pPr>
              <w:spacing w:after="0" w:line="240" w:lineRule="auto"/>
              <w:jc w:val="center"/>
              <w:rPr>
                <w:rFonts w:ascii="Times New Roman" w:hAnsi="Times New Roman"/>
                <w:sz w:val="28"/>
                <w:szCs w:val="28"/>
              </w:rPr>
            </w:pPr>
            <w:r w:rsidRPr="00455DB1">
              <w:rPr>
                <w:rFonts w:ascii="Times New Roman" w:hAnsi="Times New Roman"/>
                <w:sz w:val="28"/>
                <w:szCs w:val="28"/>
              </w:rPr>
              <w:t>за 2019 год (шт.)</w:t>
            </w:r>
          </w:p>
        </w:tc>
        <w:tc>
          <w:tcPr>
            <w:tcW w:w="1596" w:type="dxa"/>
            <w:shd w:val="clear" w:color="auto" w:fill="auto"/>
          </w:tcPr>
          <w:p w:rsidR="00785390" w:rsidRPr="00455DB1" w:rsidRDefault="00785390" w:rsidP="00EC023D">
            <w:pPr>
              <w:spacing w:after="0" w:line="240" w:lineRule="auto"/>
              <w:jc w:val="center"/>
              <w:rPr>
                <w:rFonts w:ascii="Times New Roman" w:hAnsi="Times New Roman"/>
                <w:sz w:val="28"/>
                <w:szCs w:val="28"/>
              </w:rPr>
            </w:pPr>
            <w:r w:rsidRPr="00455DB1">
              <w:rPr>
                <w:rFonts w:ascii="Times New Roman" w:hAnsi="Times New Roman"/>
                <w:sz w:val="28"/>
                <w:szCs w:val="28"/>
              </w:rPr>
              <w:t>Разница (шт.)</w:t>
            </w:r>
          </w:p>
        </w:tc>
      </w:tr>
      <w:tr w:rsidR="00785390" w:rsidRPr="00455DB1" w:rsidTr="005463B6">
        <w:tc>
          <w:tcPr>
            <w:tcW w:w="3224" w:type="dxa"/>
            <w:shd w:val="clear" w:color="auto" w:fill="auto"/>
          </w:tcPr>
          <w:p w:rsidR="00785390" w:rsidRPr="00455DB1" w:rsidRDefault="00AB6779" w:rsidP="00EC023D">
            <w:pPr>
              <w:spacing w:after="0" w:line="240" w:lineRule="auto"/>
              <w:jc w:val="both"/>
              <w:rPr>
                <w:rFonts w:ascii="Times New Roman" w:hAnsi="Times New Roman"/>
                <w:sz w:val="28"/>
                <w:szCs w:val="28"/>
              </w:rPr>
            </w:pPr>
            <w:r>
              <w:rPr>
                <w:rFonts w:ascii="Times New Roman" w:hAnsi="Times New Roman"/>
                <w:sz w:val="28"/>
                <w:szCs w:val="28"/>
              </w:rPr>
              <w:t>Саратовская область</w:t>
            </w:r>
          </w:p>
        </w:tc>
        <w:tc>
          <w:tcPr>
            <w:tcW w:w="2318" w:type="dxa"/>
            <w:shd w:val="clear" w:color="auto" w:fill="auto"/>
          </w:tcPr>
          <w:p w:rsidR="00785390" w:rsidRPr="00455DB1" w:rsidRDefault="00785390" w:rsidP="00EC023D">
            <w:pPr>
              <w:spacing w:after="0" w:line="240" w:lineRule="auto"/>
              <w:jc w:val="center"/>
              <w:rPr>
                <w:rFonts w:ascii="Times New Roman" w:hAnsi="Times New Roman"/>
                <w:sz w:val="28"/>
                <w:szCs w:val="28"/>
              </w:rPr>
            </w:pPr>
            <w:r w:rsidRPr="00455DB1">
              <w:rPr>
                <w:rFonts w:ascii="Times New Roman" w:hAnsi="Times New Roman"/>
                <w:sz w:val="28"/>
                <w:szCs w:val="28"/>
              </w:rPr>
              <w:t>731</w:t>
            </w:r>
          </w:p>
        </w:tc>
        <w:tc>
          <w:tcPr>
            <w:tcW w:w="2467" w:type="dxa"/>
            <w:shd w:val="clear" w:color="auto" w:fill="auto"/>
          </w:tcPr>
          <w:p w:rsidR="00785390" w:rsidRPr="00455DB1" w:rsidRDefault="00785390" w:rsidP="00EC023D">
            <w:pPr>
              <w:spacing w:after="0" w:line="240" w:lineRule="auto"/>
              <w:jc w:val="center"/>
              <w:rPr>
                <w:rFonts w:ascii="Times New Roman" w:hAnsi="Times New Roman"/>
                <w:sz w:val="28"/>
                <w:szCs w:val="28"/>
              </w:rPr>
            </w:pPr>
            <w:r w:rsidRPr="00455DB1">
              <w:rPr>
                <w:rFonts w:ascii="Times New Roman" w:hAnsi="Times New Roman"/>
                <w:sz w:val="28"/>
                <w:szCs w:val="28"/>
              </w:rPr>
              <w:t>1140</w:t>
            </w:r>
          </w:p>
        </w:tc>
        <w:tc>
          <w:tcPr>
            <w:tcW w:w="1596" w:type="dxa"/>
            <w:shd w:val="clear" w:color="auto" w:fill="auto"/>
          </w:tcPr>
          <w:p w:rsidR="00785390" w:rsidRPr="00455DB1" w:rsidRDefault="00785390" w:rsidP="00EC023D">
            <w:pPr>
              <w:spacing w:after="0" w:line="240" w:lineRule="auto"/>
              <w:jc w:val="center"/>
              <w:rPr>
                <w:rFonts w:ascii="Times New Roman" w:hAnsi="Times New Roman"/>
                <w:sz w:val="28"/>
                <w:szCs w:val="28"/>
              </w:rPr>
            </w:pPr>
            <w:r w:rsidRPr="00455DB1">
              <w:rPr>
                <w:rFonts w:ascii="Times New Roman" w:hAnsi="Times New Roman"/>
                <w:sz w:val="28"/>
                <w:szCs w:val="28"/>
              </w:rPr>
              <w:t>+ 409</w:t>
            </w:r>
          </w:p>
        </w:tc>
      </w:tr>
      <w:tr w:rsidR="00AB6779" w:rsidRPr="00455DB1" w:rsidTr="005463B6">
        <w:tc>
          <w:tcPr>
            <w:tcW w:w="3224" w:type="dxa"/>
            <w:shd w:val="clear" w:color="auto" w:fill="auto"/>
          </w:tcPr>
          <w:p w:rsidR="00AB6779" w:rsidRPr="00455DB1" w:rsidRDefault="00AB6779" w:rsidP="00EC023D">
            <w:pPr>
              <w:spacing w:after="0" w:line="240" w:lineRule="auto"/>
              <w:jc w:val="both"/>
              <w:rPr>
                <w:rFonts w:ascii="Times New Roman" w:hAnsi="Times New Roman"/>
                <w:sz w:val="28"/>
                <w:szCs w:val="28"/>
              </w:rPr>
            </w:pPr>
            <w:r>
              <w:rPr>
                <w:rFonts w:ascii="Times New Roman" w:hAnsi="Times New Roman"/>
                <w:sz w:val="28"/>
                <w:szCs w:val="28"/>
              </w:rPr>
              <w:t>Пензенская область</w:t>
            </w:r>
          </w:p>
        </w:tc>
        <w:tc>
          <w:tcPr>
            <w:tcW w:w="2318" w:type="dxa"/>
            <w:shd w:val="clear" w:color="auto" w:fill="auto"/>
          </w:tcPr>
          <w:p w:rsidR="00AB6779" w:rsidRPr="00455DB1" w:rsidRDefault="00AB6779" w:rsidP="00EC023D">
            <w:pPr>
              <w:spacing w:after="0" w:line="240" w:lineRule="auto"/>
              <w:jc w:val="center"/>
              <w:rPr>
                <w:rFonts w:ascii="Times New Roman" w:hAnsi="Times New Roman"/>
                <w:sz w:val="28"/>
                <w:szCs w:val="28"/>
              </w:rPr>
            </w:pPr>
            <w:r>
              <w:rPr>
                <w:rFonts w:ascii="Times New Roman" w:hAnsi="Times New Roman"/>
                <w:sz w:val="28"/>
                <w:szCs w:val="28"/>
              </w:rPr>
              <w:t>300</w:t>
            </w:r>
          </w:p>
        </w:tc>
        <w:tc>
          <w:tcPr>
            <w:tcW w:w="2467" w:type="dxa"/>
            <w:shd w:val="clear" w:color="auto" w:fill="auto"/>
          </w:tcPr>
          <w:p w:rsidR="00AB6779" w:rsidRPr="00455DB1" w:rsidRDefault="00AB6779" w:rsidP="00EC023D">
            <w:pPr>
              <w:spacing w:after="0" w:line="240" w:lineRule="auto"/>
              <w:jc w:val="center"/>
              <w:rPr>
                <w:rFonts w:ascii="Times New Roman" w:hAnsi="Times New Roman"/>
                <w:sz w:val="28"/>
                <w:szCs w:val="28"/>
              </w:rPr>
            </w:pPr>
            <w:r>
              <w:rPr>
                <w:rFonts w:ascii="Times New Roman" w:hAnsi="Times New Roman"/>
                <w:sz w:val="28"/>
                <w:szCs w:val="28"/>
              </w:rPr>
              <w:t>746</w:t>
            </w:r>
          </w:p>
        </w:tc>
        <w:tc>
          <w:tcPr>
            <w:tcW w:w="1596" w:type="dxa"/>
            <w:shd w:val="clear" w:color="auto" w:fill="auto"/>
          </w:tcPr>
          <w:p w:rsidR="00AB6779" w:rsidRPr="00455DB1" w:rsidRDefault="00AB6779" w:rsidP="00EC023D">
            <w:pPr>
              <w:spacing w:after="0" w:line="240" w:lineRule="auto"/>
              <w:jc w:val="center"/>
              <w:rPr>
                <w:rFonts w:ascii="Times New Roman" w:hAnsi="Times New Roman"/>
                <w:sz w:val="28"/>
                <w:szCs w:val="28"/>
              </w:rPr>
            </w:pPr>
            <w:r>
              <w:rPr>
                <w:rFonts w:ascii="Times New Roman" w:hAnsi="Times New Roman"/>
                <w:sz w:val="28"/>
                <w:szCs w:val="28"/>
              </w:rPr>
              <w:t>+446</w:t>
            </w:r>
          </w:p>
        </w:tc>
      </w:tr>
      <w:tr w:rsidR="00AB6779" w:rsidRPr="00455DB1" w:rsidTr="005463B6">
        <w:tc>
          <w:tcPr>
            <w:tcW w:w="3224" w:type="dxa"/>
            <w:shd w:val="clear" w:color="auto" w:fill="auto"/>
          </w:tcPr>
          <w:p w:rsidR="00AB6779" w:rsidRPr="00455DB1" w:rsidRDefault="00AB6779" w:rsidP="00EC023D">
            <w:pPr>
              <w:spacing w:after="0" w:line="240" w:lineRule="auto"/>
              <w:jc w:val="both"/>
              <w:rPr>
                <w:rFonts w:ascii="Times New Roman" w:hAnsi="Times New Roman"/>
                <w:sz w:val="28"/>
                <w:szCs w:val="28"/>
              </w:rPr>
            </w:pPr>
            <w:r>
              <w:rPr>
                <w:rFonts w:ascii="Times New Roman" w:hAnsi="Times New Roman"/>
                <w:sz w:val="28"/>
                <w:szCs w:val="28"/>
              </w:rPr>
              <w:t>Общие показатели</w:t>
            </w:r>
          </w:p>
        </w:tc>
        <w:tc>
          <w:tcPr>
            <w:tcW w:w="2318" w:type="dxa"/>
            <w:shd w:val="clear" w:color="auto" w:fill="auto"/>
          </w:tcPr>
          <w:p w:rsidR="00AB6779" w:rsidRPr="00455DB1" w:rsidRDefault="00AB6779" w:rsidP="00EC023D">
            <w:pPr>
              <w:spacing w:after="0" w:line="240" w:lineRule="auto"/>
              <w:jc w:val="center"/>
              <w:rPr>
                <w:rFonts w:ascii="Times New Roman" w:hAnsi="Times New Roman"/>
                <w:sz w:val="28"/>
                <w:szCs w:val="28"/>
              </w:rPr>
            </w:pPr>
            <w:r>
              <w:rPr>
                <w:rFonts w:ascii="Times New Roman" w:hAnsi="Times New Roman"/>
                <w:sz w:val="28"/>
                <w:szCs w:val="28"/>
              </w:rPr>
              <w:t>1031</w:t>
            </w:r>
          </w:p>
        </w:tc>
        <w:tc>
          <w:tcPr>
            <w:tcW w:w="2467" w:type="dxa"/>
            <w:shd w:val="clear" w:color="auto" w:fill="auto"/>
          </w:tcPr>
          <w:p w:rsidR="00AB6779" w:rsidRPr="00455DB1" w:rsidRDefault="00AB6779" w:rsidP="00281C2E">
            <w:pPr>
              <w:spacing w:after="0" w:line="240" w:lineRule="auto"/>
              <w:jc w:val="center"/>
              <w:rPr>
                <w:rFonts w:ascii="Times New Roman" w:hAnsi="Times New Roman"/>
                <w:sz w:val="28"/>
                <w:szCs w:val="28"/>
              </w:rPr>
            </w:pPr>
            <w:r>
              <w:rPr>
                <w:rFonts w:ascii="Times New Roman" w:hAnsi="Times New Roman"/>
                <w:sz w:val="28"/>
                <w:szCs w:val="28"/>
              </w:rPr>
              <w:t>18</w:t>
            </w:r>
            <w:r w:rsidR="00281C2E">
              <w:rPr>
                <w:rFonts w:ascii="Times New Roman" w:hAnsi="Times New Roman"/>
                <w:sz w:val="28"/>
                <w:szCs w:val="28"/>
              </w:rPr>
              <w:t>86</w:t>
            </w:r>
          </w:p>
        </w:tc>
        <w:tc>
          <w:tcPr>
            <w:tcW w:w="1596" w:type="dxa"/>
            <w:shd w:val="clear" w:color="auto" w:fill="auto"/>
          </w:tcPr>
          <w:p w:rsidR="00AB6779" w:rsidRPr="00455DB1" w:rsidRDefault="00281C2E" w:rsidP="00281C2E">
            <w:pPr>
              <w:spacing w:after="0" w:line="240" w:lineRule="auto"/>
              <w:jc w:val="center"/>
              <w:rPr>
                <w:rFonts w:ascii="Times New Roman" w:hAnsi="Times New Roman"/>
                <w:sz w:val="28"/>
                <w:szCs w:val="28"/>
              </w:rPr>
            </w:pPr>
            <w:r>
              <w:rPr>
                <w:rFonts w:ascii="Times New Roman" w:hAnsi="Times New Roman"/>
                <w:sz w:val="28"/>
                <w:szCs w:val="28"/>
              </w:rPr>
              <w:t>+855</w:t>
            </w:r>
          </w:p>
        </w:tc>
      </w:tr>
    </w:tbl>
    <w:p w:rsidR="00AB6779" w:rsidRDefault="00AB6779" w:rsidP="00785390">
      <w:pPr>
        <w:spacing w:line="240" w:lineRule="auto"/>
        <w:ind w:firstLine="540"/>
        <w:jc w:val="both"/>
        <w:rPr>
          <w:rFonts w:ascii="Times New Roman" w:hAnsi="Times New Roman"/>
          <w:sz w:val="28"/>
          <w:szCs w:val="28"/>
        </w:rPr>
      </w:pPr>
    </w:p>
    <w:p w:rsidR="00AB6779" w:rsidRDefault="00AB6779" w:rsidP="00785390">
      <w:pPr>
        <w:spacing w:line="240" w:lineRule="auto"/>
        <w:ind w:firstLine="540"/>
        <w:jc w:val="both"/>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34"/>
        <w:gridCol w:w="1134"/>
        <w:gridCol w:w="1365"/>
        <w:gridCol w:w="1260"/>
        <w:gridCol w:w="1260"/>
        <w:gridCol w:w="1183"/>
      </w:tblGrid>
      <w:tr w:rsidR="00785390" w:rsidRPr="00455DB1" w:rsidTr="005463B6">
        <w:tc>
          <w:tcPr>
            <w:tcW w:w="2269" w:type="dxa"/>
            <w:gridSpan w:val="2"/>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Выбросы от стационарных источников, тыс. тонн</w:t>
            </w:r>
          </w:p>
        </w:tc>
        <w:tc>
          <w:tcPr>
            <w:tcW w:w="2268" w:type="dxa"/>
            <w:gridSpan w:val="2"/>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Выбросы от передвижных источников, тыс. тонн</w:t>
            </w:r>
          </w:p>
        </w:tc>
        <w:tc>
          <w:tcPr>
            <w:tcW w:w="2625" w:type="dxa"/>
            <w:gridSpan w:val="2"/>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 xml:space="preserve">Вклад источников в общий выброс в 2018 году, % </w:t>
            </w:r>
          </w:p>
        </w:tc>
        <w:tc>
          <w:tcPr>
            <w:tcW w:w="2443" w:type="dxa"/>
            <w:gridSpan w:val="2"/>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 xml:space="preserve">Вклад источников в общий выброс в 2019 году, % </w:t>
            </w:r>
          </w:p>
        </w:tc>
      </w:tr>
      <w:tr w:rsidR="00785390" w:rsidRPr="00455DB1" w:rsidTr="005463B6">
        <w:tc>
          <w:tcPr>
            <w:tcW w:w="1135" w:type="dxa"/>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2018 год</w:t>
            </w:r>
          </w:p>
        </w:tc>
        <w:tc>
          <w:tcPr>
            <w:tcW w:w="1134" w:type="dxa"/>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2019 год</w:t>
            </w:r>
          </w:p>
        </w:tc>
        <w:tc>
          <w:tcPr>
            <w:tcW w:w="1134" w:type="dxa"/>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2018 год</w:t>
            </w:r>
          </w:p>
        </w:tc>
        <w:tc>
          <w:tcPr>
            <w:tcW w:w="1134" w:type="dxa"/>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2019 год</w:t>
            </w:r>
          </w:p>
        </w:tc>
        <w:tc>
          <w:tcPr>
            <w:tcW w:w="1365" w:type="dxa"/>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от  стационарных источников</w:t>
            </w:r>
          </w:p>
        </w:tc>
        <w:tc>
          <w:tcPr>
            <w:tcW w:w="1260" w:type="dxa"/>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от передвижных источников</w:t>
            </w:r>
          </w:p>
        </w:tc>
        <w:tc>
          <w:tcPr>
            <w:tcW w:w="1260" w:type="dxa"/>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от  стационарных источников</w:t>
            </w:r>
          </w:p>
        </w:tc>
        <w:tc>
          <w:tcPr>
            <w:tcW w:w="1183" w:type="dxa"/>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от передвижных источников</w:t>
            </w:r>
          </w:p>
        </w:tc>
      </w:tr>
      <w:tr w:rsidR="00785390" w:rsidRPr="00455DB1" w:rsidTr="005463B6">
        <w:tc>
          <w:tcPr>
            <w:tcW w:w="1135" w:type="dxa"/>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117,989</w:t>
            </w:r>
          </w:p>
        </w:tc>
        <w:tc>
          <w:tcPr>
            <w:tcW w:w="1134" w:type="dxa"/>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120,013</w:t>
            </w:r>
          </w:p>
        </w:tc>
        <w:tc>
          <w:tcPr>
            <w:tcW w:w="1134" w:type="dxa"/>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259,211</w:t>
            </w:r>
          </w:p>
        </w:tc>
        <w:tc>
          <w:tcPr>
            <w:tcW w:w="1134" w:type="dxa"/>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150,387</w:t>
            </w:r>
          </w:p>
        </w:tc>
        <w:tc>
          <w:tcPr>
            <w:tcW w:w="1365" w:type="dxa"/>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31,3</w:t>
            </w:r>
          </w:p>
        </w:tc>
        <w:tc>
          <w:tcPr>
            <w:tcW w:w="1260" w:type="dxa"/>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68,7</w:t>
            </w:r>
          </w:p>
        </w:tc>
        <w:tc>
          <w:tcPr>
            <w:tcW w:w="1260" w:type="dxa"/>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44,4</w:t>
            </w:r>
          </w:p>
        </w:tc>
        <w:tc>
          <w:tcPr>
            <w:tcW w:w="1183" w:type="dxa"/>
            <w:shd w:val="clear" w:color="auto" w:fill="auto"/>
          </w:tcPr>
          <w:p w:rsidR="00785390" w:rsidRPr="005463B6" w:rsidRDefault="00785390" w:rsidP="00EC023D">
            <w:pPr>
              <w:spacing w:line="240" w:lineRule="auto"/>
              <w:jc w:val="center"/>
              <w:rPr>
                <w:rFonts w:ascii="Times New Roman" w:hAnsi="Times New Roman"/>
                <w:sz w:val="24"/>
                <w:szCs w:val="24"/>
              </w:rPr>
            </w:pPr>
            <w:r w:rsidRPr="005463B6">
              <w:rPr>
                <w:rFonts w:ascii="Times New Roman" w:hAnsi="Times New Roman"/>
                <w:sz w:val="24"/>
                <w:szCs w:val="24"/>
              </w:rPr>
              <w:t>55,6</w:t>
            </w:r>
          </w:p>
        </w:tc>
      </w:tr>
    </w:tbl>
    <w:p w:rsidR="00785390" w:rsidRDefault="00785390" w:rsidP="00785390">
      <w:pPr>
        <w:spacing w:line="240" w:lineRule="auto"/>
        <w:ind w:firstLine="540"/>
        <w:jc w:val="both"/>
        <w:rPr>
          <w:rFonts w:ascii="Times New Roman" w:hAnsi="Times New Roman"/>
          <w:sz w:val="28"/>
          <w:szCs w:val="28"/>
        </w:rPr>
      </w:pPr>
    </w:p>
    <w:p w:rsidR="00785390" w:rsidRDefault="00785390" w:rsidP="0008338F">
      <w:pPr>
        <w:spacing w:after="0" w:line="240" w:lineRule="auto"/>
        <w:ind w:firstLine="709"/>
        <w:jc w:val="both"/>
        <w:rPr>
          <w:rFonts w:ascii="Times New Roman" w:hAnsi="Times New Roman"/>
          <w:sz w:val="28"/>
          <w:szCs w:val="28"/>
        </w:rPr>
      </w:pPr>
      <w:r w:rsidRPr="00F71102">
        <w:rPr>
          <w:rFonts w:ascii="Times New Roman" w:hAnsi="Times New Roman"/>
          <w:sz w:val="28"/>
          <w:szCs w:val="28"/>
        </w:rPr>
        <w:t xml:space="preserve">Динамика последних лет показывает, что доминирующими в загрязнении атмосферного воздуха </w:t>
      </w:r>
      <w:r>
        <w:rPr>
          <w:rFonts w:ascii="Times New Roman" w:hAnsi="Times New Roman"/>
          <w:sz w:val="28"/>
          <w:szCs w:val="28"/>
        </w:rPr>
        <w:t>остаются</w:t>
      </w:r>
      <w:r w:rsidRPr="00F71102">
        <w:rPr>
          <w:rFonts w:ascii="Times New Roman" w:hAnsi="Times New Roman"/>
          <w:sz w:val="28"/>
          <w:szCs w:val="28"/>
        </w:rPr>
        <w:t xml:space="preserve"> выбросы от автотранспорта</w:t>
      </w:r>
      <w:r>
        <w:rPr>
          <w:rFonts w:ascii="Times New Roman" w:hAnsi="Times New Roman"/>
          <w:sz w:val="28"/>
          <w:szCs w:val="28"/>
        </w:rPr>
        <w:t xml:space="preserve"> и</w:t>
      </w:r>
      <w:r w:rsidRPr="00F71102">
        <w:rPr>
          <w:rFonts w:ascii="Times New Roman" w:hAnsi="Times New Roman"/>
          <w:sz w:val="28"/>
          <w:szCs w:val="28"/>
        </w:rPr>
        <w:t xml:space="preserve"> от деятельности предприятий, </w:t>
      </w:r>
      <w:r>
        <w:rPr>
          <w:rFonts w:ascii="Times New Roman" w:hAnsi="Times New Roman"/>
          <w:sz w:val="28"/>
          <w:szCs w:val="28"/>
        </w:rPr>
        <w:t xml:space="preserve">осуществляющих </w:t>
      </w:r>
      <w:r w:rsidRPr="00343761">
        <w:rPr>
          <w:rFonts w:ascii="Times New Roman" w:hAnsi="Times New Roman"/>
          <w:sz w:val="28"/>
          <w:szCs w:val="28"/>
        </w:rPr>
        <w:t>транспортировк</w:t>
      </w:r>
      <w:r>
        <w:rPr>
          <w:rFonts w:ascii="Times New Roman" w:hAnsi="Times New Roman"/>
          <w:sz w:val="28"/>
          <w:szCs w:val="28"/>
        </w:rPr>
        <w:t>у</w:t>
      </w:r>
      <w:r w:rsidRPr="00343761">
        <w:rPr>
          <w:rFonts w:ascii="Times New Roman" w:hAnsi="Times New Roman"/>
          <w:sz w:val="28"/>
          <w:szCs w:val="28"/>
        </w:rPr>
        <w:t xml:space="preserve"> и хранени</w:t>
      </w:r>
      <w:r>
        <w:rPr>
          <w:rFonts w:ascii="Times New Roman" w:hAnsi="Times New Roman"/>
          <w:sz w:val="28"/>
          <w:szCs w:val="28"/>
        </w:rPr>
        <w:t>е</w:t>
      </w:r>
      <w:r w:rsidRPr="00343761">
        <w:rPr>
          <w:rFonts w:ascii="Times New Roman" w:hAnsi="Times New Roman"/>
          <w:sz w:val="28"/>
          <w:szCs w:val="28"/>
        </w:rPr>
        <w:t xml:space="preserve"> газа</w:t>
      </w:r>
      <w:r w:rsidRPr="00F71102">
        <w:rPr>
          <w:rFonts w:ascii="Times New Roman" w:hAnsi="Times New Roman"/>
          <w:sz w:val="28"/>
          <w:szCs w:val="28"/>
        </w:rPr>
        <w:t xml:space="preserve"> (</w:t>
      </w:r>
      <w:r>
        <w:rPr>
          <w:rFonts w:ascii="Times New Roman" w:hAnsi="Times New Roman"/>
          <w:sz w:val="28"/>
          <w:szCs w:val="28"/>
        </w:rPr>
        <w:t>д</w:t>
      </w:r>
      <w:r w:rsidRPr="00F71102">
        <w:rPr>
          <w:rFonts w:ascii="Times New Roman" w:hAnsi="Times New Roman"/>
          <w:sz w:val="28"/>
          <w:szCs w:val="28"/>
        </w:rPr>
        <w:t>еятельность сухопутного и трубопроводного транспорта)</w:t>
      </w:r>
      <w:r>
        <w:rPr>
          <w:rFonts w:ascii="Times New Roman" w:hAnsi="Times New Roman"/>
          <w:sz w:val="28"/>
          <w:szCs w:val="28"/>
        </w:rPr>
        <w:t xml:space="preserve">. </w:t>
      </w:r>
      <w:r w:rsidRPr="00602715">
        <w:rPr>
          <w:rFonts w:ascii="Times New Roman" w:hAnsi="Times New Roman"/>
          <w:sz w:val="28"/>
          <w:szCs w:val="28"/>
        </w:rPr>
        <w:lastRenderedPageBreak/>
        <w:t>Основная масса выбросов осуществляется на территории области вне территории городов и крупных населенных пунктов.</w:t>
      </w:r>
    </w:p>
    <w:p w:rsidR="00785390" w:rsidRDefault="00785390" w:rsidP="00785390">
      <w:pPr>
        <w:spacing w:line="240" w:lineRule="auto"/>
        <w:ind w:firstLine="540"/>
        <w:jc w:val="both"/>
        <w:rPr>
          <w:rFonts w:ascii="Times New Roman" w:hAnsi="Times New Roman"/>
          <w:sz w:val="28"/>
          <w:szCs w:val="28"/>
        </w:rPr>
      </w:pPr>
    </w:p>
    <w:p w:rsidR="009171B6" w:rsidRDefault="009171B6" w:rsidP="00785390">
      <w:pPr>
        <w:pStyle w:val="ConsPlusNonformat"/>
        <w:widowControl/>
        <w:ind w:firstLine="851"/>
        <w:jc w:val="center"/>
        <w:rPr>
          <w:rFonts w:ascii="Times New Roman" w:hAnsi="Times New Roman"/>
          <w:b/>
          <w:sz w:val="28"/>
          <w:szCs w:val="28"/>
        </w:rPr>
      </w:pPr>
    </w:p>
    <w:p w:rsidR="00785390" w:rsidRDefault="00AB6779" w:rsidP="00785390">
      <w:pPr>
        <w:pStyle w:val="ConsPlusNonformat"/>
        <w:widowControl/>
        <w:ind w:firstLine="851"/>
        <w:jc w:val="center"/>
        <w:rPr>
          <w:rFonts w:ascii="Times New Roman" w:hAnsi="Times New Roman" w:cs="Times New Roman"/>
          <w:b/>
          <w:sz w:val="28"/>
          <w:szCs w:val="28"/>
        </w:rPr>
      </w:pPr>
      <w:r>
        <w:rPr>
          <w:rFonts w:ascii="Times New Roman" w:hAnsi="Times New Roman"/>
          <w:b/>
          <w:sz w:val="28"/>
          <w:szCs w:val="28"/>
        </w:rPr>
        <w:t xml:space="preserve">Отчет по форме </w:t>
      </w:r>
      <w:r w:rsidR="00785390" w:rsidRPr="00536CA5">
        <w:rPr>
          <w:rFonts w:ascii="Times New Roman" w:hAnsi="Times New Roman" w:cs="Times New Roman"/>
          <w:b/>
          <w:sz w:val="28"/>
          <w:szCs w:val="28"/>
        </w:rPr>
        <w:t>2-ТП (отходы)</w:t>
      </w:r>
    </w:p>
    <w:p w:rsidR="00785390" w:rsidRPr="00785390" w:rsidRDefault="00785390" w:rsidP="00785390">
      <w:pPr>
        <w:pStyle w:val="ConsPlusNonformat"/>
        <w:widowControl/>
        <w:ind w:firstLine="851"/>
        <w:rPr>
          <w:rFonts w:ascii="Times New Roman" w:hAnsi="Times New Roman" w:cs="Times New Roman"/>
          <w:sz w:val="28"/>
          <w:szCs w:val="28"/>
        </w:rPr>
      </w:pPr>
      <w:r>
        <w:rPr>
          <w:rFonts w:ascii="Times New Roman" w:hAnsi="Times New Roman" w:cs="Times New Roman"/>
          <w:sz w:val="28"/>
          <w:szCs w:val="28"/>
        </w:rPr>
        <w:t>Саратовская область.</w:t>
      </w:r>
    </w:p>
    <w:p w:rsidR="00785390" w:rsidRPr="00B66DB4" w:rsidRDefault="00785390" w:rsidP="00785390">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В 2020 году в Саратовской области</w:t>
      </w:r>
      <w:r w:rsidRPr="0038453C">
        <w:rPr>
          <w:rFonts w:ascii="Times New Roman" w:hAnsi="Times New Roman" w:cs="Times New Roman"/>
          <w:sz w:val="28"/>
          <w:szCs w:val="28"/>
        </w:rPr>
        <w:t xml:space="preserve"> принято 8865</w:t>
      </w:r>
      <w:r>
        <w:rPr>
          <w:rFonts w:ascii="Times New Roman" w:hAnsi="Times New Roman" w:cs="Times New Roman"/>
          <w:sz w:val="28"/>
          <w:szCs w:val="28"/>
        </w:rPr>
        <w:t xml:space="preserve"> о</w:t>
      </w:r>
      <w:r w:rsidRPr="0099273C">
        <w:rPr>
          <w:rFonts w:ascii="Times New Roman" w:hAnsi="Times New Roman" w:cs="Times New Roman"/>
          <w:sz w:val="28"/>
          <w:szCs w:val="28"/>
        </w:rPr>
        <w:t>тчетов 2-ТП (отходы) "Сведения об образовании, обработке, утилизации, обезвреживании, транспортировании и размещении отходов про</w:t>
      </w:r>
      <w:r>
        <w:rPr>
          <w:rFonts w:ascii="Times New Roman" w:hAnsi="Times New Roman" w:cs="Times New Roman"/>
          <w:sz w:val="28"/>
          <w:szCs w:val="28"/>
        </w:rPr>
        <w:t xml:space="preserve">изводства и потребления" за 2019 год, что на 857 отчетов больше, чем за 2018 (в 2018 году принято 8008 отчетов). В связи с этим произошло увеличение значений практически по всем графам в форме 2-ТП (отходы), так например, общее количество образования отходов увеличилось с </w:t>
      </w:r>
      <w:r w:rsidRPr="006D699D">
        <w:rPr>
          <w:rFonts w:ascii="Times New Roman" w:hAnsi="Times New Roman" w:cs="Times New Roman"/>
          <w:sz w:val="28"/>
          <w:szCs w:val="28"/>
        </w:rPr>
        <w:t xml:space="preserve">6552630 т до 8063433 т, </w:t>
      </w:r>
      <w:r>
        <w:rPr>
          <w:rFonts w:ascii="Times New Roman" w:hAnsi="Times New Roman" w:cs="Times New Roman"/>
          <w:sz w:val="28"/>
          <w:szCs w:val="28"/>
        </w:rPr>
        <w:t xml:space="preserve">количество </w:t>
      </w:r>
      <w:r w:rsidRPr="006D699D">
        <w:rPr>
          <w:rFonts w:ascii="Times New Roman" w:hAnsi="Times New Roman" w:cs="Times New Roman"/>
          <w:sz w:val="28"/>
          <w:szCs w:val="28"/>
        </w:rPr>
        <w:t>утилизированных</w:t>
      </w:r>
      <w:r>
        <w:rPr>
          <w:rFonts w:ascii="Times New Roman" w:hAnsi="Times New Roman" w:cs="Times New Roman"/>
          <w:sz w:val="28"/>
          <w:szCs w:val="28"/>
        </w:rPr>
        <w:t xml:space="preserve"> отходов</w:t>
      </w:r>
      <w:r w:rsidRPr="006D699D">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6D699D">
        <w:rPr>
          <w:rFonts w:ascii="Times New Roman" w:hAnsi="Times New Roman" w:cs="Times New Roman"/>
          <w:sz w:val="28"/>
          <w:szCs w:val="28"/>
        </w:rPr>
        <w:t>884473 т до 1167950 т</w:t>
      </w:r>
      <w:r>
        <w:rPr>
          <w:rFonts w:ascii="Times New Roman" w:hAnsi="Times New Roman" w:cs="Times New Roman"/>
          <w:sz w:val="28"/>
          <w:szCs w:val="28"/>
        </w:rPr>
        <w:t>,</w:t>
      </w:r>
      <w:r w:rsidRPr="006D699D">
        <w:rPr>
          <w:rFonts w:ascii="Times New Roman" w:hAnsi="Times New Roman" w:cs="Times New Roman"/>
          <w:sz w:val="28"/>
          <w:szCs w:val="28"/>
        </w:rPr>
        <w:t xml:space="preserve"> переданных другим хозяйствующим субъектам</w:t>
      </w:r>
      <w:r>
        <w:rPr>
          <w:rFonts w:ascii="Times New Roman" w:hAnsi="Times New Roman" w:cs="Times New Roman"/>
          <w:sz w:val="28"/>
          <w:szCs w:val="28"/>
        </w:rPr>
        <w:t xml:space="preserve"> для обработки </w:t>
      </w:r>
      <w:r w:rsidRPr="00B66DB4">
        <w:rPr>
          <w:rFonts w:ascii="Times New Roman" w:hAnsi="Times New Roman" w:cs="Times New Roman"/>
          <w:sz w:val="28"/>
          <w:szCs w:val="28"/>
        </w:rPr>
        <w:t>(</w:t>
      </w:r>
      <w:r>
        <w:rPr>
          <w:rFonts w:ascii="Times New Roman" w:hAnsi="Times New Roman" w:cs="Times New Roman"/>
          <w:sz w:val="28"/>
          <w:szCs w:val="28"/>
        </w:rPr>
        <w:t xml:space="preserve">с </w:t>
      </w:r>
      <w:r w:rsidRPr="00B66DB4">
        <w:rPr>
          <w:rFonts w:ascii="Times New Roman" w:hAnsi="Times New Roman" w:cs="Times New Roman"/>
          <w:sz w:val="28"/>
          <w:szCs w:val="28"/>
        </w:rPr>
        <w:t>547821 т до 742138 т), для утилизации (</w:t>
      </w:r>
      <w:r>
        <w:rPr>
          <w:rFonts w:ascii="Times New Roman" w:hAnsi="Times New Roman" w:cs="Times New Roman"/>
          <w:sz w:val="28"/>
          <w:szCs w:val="28"/>
        </w:rPr>
        <w:t xml:space="preserve">с </w:t>
      </w:r>
      <w:r w:rsidRPr="00B66DB4">
        <w:rPr>
          <w:rFonts w:ascii="Times New Roman" w:hAnsi="Times New Roman" w:cs="Times New Roman"/>
          <w:sz w:val="28"/>
          <w:szCs w:val="28"/>
        </w:rPr>
        <w:t>411070 т до 723575 т)</w:t>
      </w:r>
      <w:r>
        <w:rPr>
          <w:rFonts w:ascii="Times New Roman" w:hAnsi="Times New Roman" w:cs="Times New Roman"/>
          <w:sz w:val="28"/>
          <w:szCs w:val="28"/>
        </w:rPr>
        <w:t xml:space="preserve">, для хранения </w:t>
      </w:r>
      <w:r w:rsidRPr="00B66DB4">
        <w:rPr>
          <w:rFonts w:ascii="Times New Roman" w:hAnsi="Times New Roman" w:cs="Times New Roman"/>
          <w:sz w:val="28"/>
          <w:szCs w:val="28"/>
        </w:rPr>
        <w:t>(</w:t>
      </w:r>
      <w:r>
        <w:rPr>
          <w:rFonts w:ascii="Times New Roman" w:hAnsi="Times New Roman" w:cs="Times New Roman"/>
          <w:sz w:val="28"/>
          <w:szCs w:val="28"/>
        </w:rPr>
        <w:t xml:space="preserve">с </w:t>
      </w:r>
      <w:r w:rsidRPr="00B66DB4">
        <w:rPr>
          <w:rFonts w:ascii="Times New Roman" w:hAnsi="Times New Roman" w:cs="Times New Roman"/>
          <w:sz w:val="28"/>
          <w:szCs w:val="28"/>
        </w:rPr>
        <w:t>1079</w:t>
      </w:r>
      <w:r>
        <w:rPr>
          <w:rFonts w:ascii="Times New Roman" w:hAnsi="Times New Roman" w:cs="Times New Roman"/>
          <w:sz w:val="28"/>
          <w:szCs w:val="28"/>
        </w:rPr>
        <w:t xml:space="preserve"> т</w:t>
      </w:r>
      <w:r w:rsidRPr="00B66DB4">
        <w:rPr>
          <w:rFonts w:ascii="Times New Roman" w:hAnsi="Times New Roman" w:cs="Times New Roman"/>
          <w:sz w:val="28"/>
          <w:szCs w:val="28"/>
        </w:rPr>
        <w:t xml:space="preserve"> до 1826</w:t>
      </w:r>
      <w:r>
        <w:rPr>
          <w:rFonts w:ascii="Times New Roman" w:hAnsi="Times New Roman" w:cs="Times New Roman"/>
          <w:sz w:val="28"/>
          <w:szCs w:val="28"/>
        </w:rPr>
        <w:t xml:space="preserve"> т</w:t>
      </w:r>
      <w:r w:rsidRPr="00B66DB4">
        <w:rPr>
          <w:rFonts w:ascii="Times New Roman" w:hAnsi="Times New Roman" w:cs="Times New Roman"/>
          <w:sz w:val="28"/>
          <w:szCs w:val="28"/>
        </w:rPr>
        <w:t xml:space="preserve">), </w:t>
      </w:r>
      <w:r>
        <w:rPr>
          <w:rFonts w:ascii="Times New Roman" w:hAnsi="Times New Roman" w:cs="Times New Roman"/>
          <w:sz w:val="28"/>
          <w:szCs w:val="28"/>
        </w:rPr>
        <w:t>количество переданных отходов</w:t>
      </w:r>
      <w:r w:rsidRPr="00B66DB4">
        <w:rPr>
          <w:rFonts w:ascii="Times New Roman" w:hAnsi="Times New Roman" w:cs="Times New Roman"/>
          <w:sz w:val="28"/>
          <w:szCs w:val="28"/>
        </w:rPr>
        <w:t xml:space="preserve"> для захоронения уменьшилось (</w:t>
      </w:r>
      <w:r>
        <w:rPr>
          <w:rFonts w:ascii="Times New Roman" w:hAnsi="Times New Roman" w:cs="Times New Roman"/>
          <w:sz w:val="28"/>
          <w:szCs w:val="28"/>
        </w:rPr>
        <w:t xml:space="preserve">с </w:t>
      </w:r>
      <w:r w:rsidRPr="00B66DB4">
        <w:rPr>
          <w:rFonts w:ascii="Times New Roman" w:hAnsi="Times New Roman" w:cs="Times New Roman"/>
          <w:sz w:val="28"/>
          <w:szCs w:val="28"/>
        </w:rPr>
        <w:t>287209</w:t>
      </w:r>
      <w:r>
        <w:rPr>
          <w:rFonts w:ascii="Times New Roman" w:hAnsi="Times New Roman" w:cs="Times New Roman"/>
          <w:sz w:val="28"/>
          <w:szCs w:val="28"/>
        </w:rPr>
        <w:t xml:space="preserve"> т</w:t>
      </w:r>
      <w:r w:rsidRPr="00B66DB4">
        <w:rPr>
          <w:rFonts w:ascii="Times New Roman" w:hAnsi="Times New Roman" w:cs="Times New Roman"/>
          <w:sz w:val="28"/>
          <w:szCs w:val="28"/>
        </w:rPr>
        <w:t xml:space="preserve"> до 190725</w:t>
      </w:r>
      <w:r>
        <w:rPr>
          <w:rFonts w:ascii="Times New Roman" w:hAnsi="Times New Roman" w:cs="Times New Roman"/>
          <w:sz w:val="28"/>
          <w:szCs w:val="28"/>
        </w:rPr>
        <w:t xml:space="preserve"> т</w:t>
      </w:r>
      <w:r w:rsidRPr="00B66DB4">
        <w:rPr>
          <w:rFonts w:ascii="Times New Roman" w:hAnsi="Times New Roman" w:cs="Times New Roman"/>
          <w:sz w:val="28"/>
          <w:szCs w:val="28"/>
        </w:rPr>
        <w:t>)</w:t>
      </w:r>
      <w:r>
        <w:rPr>
          <w:rFonts w:ascii="Times New Roman" w:hAnsi="Times New Roman" w:cs="Times New Roman"/>
          <w:sz w:val="28"/>
          <w:szCs w:val="28"/>
        </w:rPr>
        <w:t xml:space="preserve"> в связи с тем, что все большее внимание уделяется вопросу обработки и утилизации </w:t>
      </w:r>
      <w:r w:rsidRPr="0058700C">
        <w:rPr>
          <w:rFonts w:ascii="Times New Roman" w:hAnsi="Times New Roman" w:cs="Times New Roman"/>
          <w:sz w:val="28"/>
          <w:szCs w:val="28"/>
        </w:rPr>
        <w:t>отходов производства и потребления, в состав которых входят полезные компоненты, захоронение которых запрещается</w:t>
      </w:r>
      <w:r>
        <w:rPr>
          <w:rFonts w:ascii="Times New Roman" w:hAnsi="Times New Roman" w:cs="Times New Roman"/>
          <w:sz w:val="28"/>
          <w:szCs w:val="28"/>
        </w:rPr>
        <w:t>.</w:t>
      </w:r>
    </w:p>
    <w:p w:rsidR="00FD208E" w:rsidRDefault="00FD208E" w:rsidP="00FD208E">
      <w:pPr>
        <w:spacing w:after="0" w:line="240" w:lineRule="auto"/>
        <w:ind w:firstLine="709"/>
        <w:jc w:val="both"/>
        <w:rPr>
          <w:rFonts w:ascii="Times New Roman" w:hAnsi="Times New Roman"/>
          <w:sz w:val="28"/>
          <w:szCs w:val="28"/>
        </w:rPr>
      </w:pPr>
      <w:r>
        <w:rPr>
          <w:rFonts w:ascii="Times New Roman" w:hAnsi="Times New Roman"/>
          <w:sz w:val="28"/>
          <w:szCs w:val="28"/>
        </w:rPr>
        <w:t>Пензенская область.</w:t>
      </w:r>
    </w:p>
    <w:p w:rsidR="00FD208E" w:rsidRDefault="00FD208E" w:rsidP="008C45D0">
      <w:pPr>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01.</w:t>
      </w:r>
      <w:r w:rsidR="008C45D0">
        <w:rPr>
          <w:rFonts w:ascii="Times New Roman" w:hAnsi="Times New Roman"/>
          <w:sz w:val="28"/>
          <w:szCs w:val="28"/>
        </w:rPr>
        <w:t>1</w:t>
      </w:r>
      <w:r>
        <w:rPr>
          <w:rFonts w:ascii="Times New Roman" w:hAnsi="Times New Roman"/>
          <w:sz w:val="28"/>
          <w:szCs w:val="28"/>
        </w:rPr>
        <w:t xml:space="preserve">0.2020 загружено в личный кабинет природопользователя и принято 3633 отчета по форме 2-ТП (отходы) "Сведения об образовании, обработке, утилизации, обезвреживании, транспортировании и размещении отходов производства и потребления". За </w:t>
      </w:r>
      <w:r w:rsidR="008C45D0">
        <w:rPr>
          <w:rFonts w:ascii="Times New Roman" w:hAnsi="Times New Roman"/>
          <w:sz w:val="28"/>
          <w:szCs w:val="28"/>
        </w:rPr>
        <w:t>9 месяцев</w:t>
      </w:r>
      <w:r>
        <w:rPr>
          <w:rFonts w:ascii="Times New Roman" w:hAnsi="Times New Roman"/>
          <w:sz w:val="28"/>
          <w:szCs w:val="28"/>
        </w:rPr>
        <w:t xml:space="preserve"> 2019 года загружено на портал приема отчетности 4188 отчетов по форме 2-ТП (отходы).</w:t>
      </w:r>
    </w:p>
    <w:p w:rsidR="00785390" w:rsidRDefault="00785390" w:rsidP="00785390">
      <w:pPr>
        <w:pStyle w:val="ConsPlusNonformat"/>
        <w:widowControl/>
        <w:ind w:firstLine="851"/>
        <w:jc w:val="center"/>
        <w:rPr>
          <w:rFonts w:ascii="Times New Roman" w:hAnsi="Times New Roman" w:cs="Times New Roman"/>
          <w:b/>
          <w:sz w:val="28"/>
          <w:szCs w:val="28"/>
        </w:rPr>
      </w:pPr>
    </w:p>
    <w:tbl>
      <w:tblPr>
        <w:tblStyle w:val="a6"/>
        <w:tblW w:w="0" w:type="auto"/>
        <w:tblInd w:w="108" w:type="dxa"/>
        <w:tblLook w:val="04A0" w:firstRow="1" w:lastRow="0" w:firstColumn="1" w:lastColumn="0" w:noHBand="0" w:noVBand="1"/>
      </w:tblPr>
      <w:tblGrid>
        <w:gridCol w:w="2536"/>
        <w:gridCol w:w="2387"/>
        <w:gridCol w:w="2198"/>
        <w:gridCol w:w="2201"/>
      </w:tblGrid>
      <w:tr w:rsidR="00785390" w:rsidRPr="003B042F" w:rsidTr="00D13B27">
        <w:tc>
          <w:tcPr>
            <w:tcW w:w="2544" w:type="dxa"/>
          </w:tcPr>
          <w:p w:rsidR="00785390" w:rsidRPr="003B042F" w:rsidRDefault="00785390" w:rsidP="00EC023D">
            <w:pPr>
              <w:pStyle w:val="ConsPlusNonformat"/>
              <w:widowControl/>
              <w:jc w:val="center"/>
              <w:rPr>
                <w:rFonts w:ascii="Times New Roman" w:hAnsi="Times New Roman" w:cs="Times New Roman"/>
              </w:rPr>
            </w:pPr>
            <w:r>
              <w:rPr>
                <w:rFonts w:ascii="Times New Roman" w:hAnsi="Times New Roman" w:cs="Times New Roman"/>
              </w:rPr>
              <w:t>т/год</w:t>
            </w:r>
          </w:p>
        </w:tc>
        <w:tc>
          <w:tcPr>
            <w:tcW w:w="2397" w:type="dxa"/>
          </w:tcPr>
          <w:p w:rsidR="00785390" w:rsidRPr="003B042F" w:rsidRDefault="00785390" w:rsidP="00EC023D">
            <w:pPr>
              <w:pStyle w:val="ConsPlusNonformat"/>
              <w:widowControl/>
              <w:jc w:val="center"/>
              <w:rPr>
                <w:rFonts w:ascii="Times New Roman" w:hAnsi="Times New Roman" w:cs="Times New Roman"/>
              </w:rPr>
            </w:pPr>
            <w:r>
              <w:rPr>
                <w:rFonts w:ascii="Times New Roman" w:hAnsi="Times New Roman" w:cs="Times New Roman"/>
              </w:rPr>
              <w:t>З</w:t>
            </w:r>
            <w:r w:rsidRPr="003B042F">
              <w:rPr>
                <w:rFonts w:ascii="Times New Roman" w:hAnsi="Times New Roman" w:cs="Times New Roman"/>
              </w:rPr>
              <w:t>а 2018 год</w:t>
            </w:r>
          </w:p>
        </w:tc>
        <w:tc>
          <w:tcPr>
            <w:tcW w:w="2207" w:type="dxa"/>
          </w:tcPr>
          <w:p w:rsidR="00785390" w:rsidRPr="003B042F" w:rsidRDefault="00785390" w:rsidP="00EC023D">
            <w:pPr>
              <w:pStyle w:val="ConsPlusNonformat"/>
              <w:widowControl/>
              <w:jc w:val="center"/>
              <w:rPr>
                <w:rFonts w:ascii="Times New Roman" w:hAnsi="Times New Roman" w:cs="Times New Roman"/>
              </w:rPr>
            </w:pPr>
            <w:r>
              <w:rPr>
                <w:rFonts w:ascii="Times New Roman" w:hAnsi="Times New Roman" w:cs="Times New Roman"/>
              </w:rPr>
              <w:t>З</w:t>
            </w:r>
            <w:r w:rsidRPr="003B042F">
              <w:rPr>
                <w:rFonts w:ascii="Times New Roman" w:hAnsi="Times New Roman" w:cs="Times New Roman"/>
              </w:rPr>
              <w:t>а 2019 год</w:t>
            </w:r>
          </w:p>
        </w:tc>
        <w:tc>
          <w:tcPr>
            <w:tcW w:w="2208" w:type="dxa"/>
          </w:tcPr>
          <w:p w:rsidR="00785390" w:rsidRDefault="00785390" w:rsidP="00EC023D">
            <w:pPr>
              <w:pStyle w:val="ConsPlusNonformat"/>
              <w:widowControl/>
              <w:jc w:val="center"/>
              <w:rPr>
                <w:rFonts w:ascii="Times New Roman" w:hAnsi="Times New Roman" w:cs="Times New Roman"/>
              </w:rPr>
            </w:pPr>
            <w:r>
              <w:rPr>
                <w:rFonts w:ascii="Times New Roman" w:hAnsi="Times New Roman" w:cs="Times New Roman"/>
              </w:rPr>
              <w:t>Изменения в сравнении</w:t>
            </w:r>
          </w:p>
        </w:tc>
      </w:tr>
      <w:tr w:rsidR="00785390" w:rsidRPr="003B042F" w:rsidTr="00D13B27">
        <w:tc>
          <w:tcPr>
            <w:tcW w:w="2544" w:type="dxa"/>
          </w:tcPr>
          <w:p w:rsidR="00785390" w:rsidRPr="003B042F" w:rsidRDefault="00785390" w:rsidP="00EC023D">
            <w:pPr>
              <w:pStyle w:val="ConsPlusNonformat"/>
              <w:widowControl/>
              <w:jc w:val="center"/>
              <w:rPr>
                <w:rFonts w:ascii="Times New Roman" w:hAnsi="Times New Roman" w:cs="Times New Roman"/>
              </w:rPr>
            </w:pPr>
            <w:r>
              <w:rPr>
                <w:rFonts w:ascii="Times New Roman" w:hAnsi="Times New Roman" w:cs="Times New Roman"/>
              </w:rPr>
              <w:t>О</w:t>
            </w:r>
            <w:r w:rsidRPr="003B042F">
              <w:rPr>
                <w:rFonts w:ascii="Times New Roman" w:hAnsi="Times New Roman" w:cs="Times New Roman"/>
              </w:rPr>
              <w:t>бразование</w:t>
            </w:r>
          </w:p>
        </w:tc>
        <w:tc>
          <w:tcPr>
            <w:tcW w:w="2397" w:type="dxa"/>
            <w:vAlign w:val="center"/>
          </w:tcPr>
          <w:p w:rsidR="00785390" w:rsidRPr="00A23A28" w:rsidRDefault="00785390" w:rsidP="00EC023D">
            <w:pPr>
              <w:pStyle w:val="ConsPlusNonformat"/>
              <w:widowControl/>
              <w:jc w:val="center"/>
              <w:rPr>
                <w:rFonts w:ascii="Times New Roman" w:hAnsi="Times New Roman" w:cs="Times New Roman"/>
              </w:rPr>
            </w:pPr>
            <w:r w:rsidRPr="00A23A28">
              <w:rPr>
                <w:rFonts w:ascii="Times New Roman" w:hAnsi="Times New Roman" w:cs="Times New Roman"/>
              </w:rPr>
              <w:t>6552630</w:t>
            </w:r>
          </w:p>
        </w:tc>
        <w:tc>
          <w:tcPr>
            <w:tcW w:w="2207" w:type="dxa"/>
          </w:tcPr>
          <w:p w:rsidR="00785390" w:rsidRPr="003B042F" w:rsidRDefault="00785390" w:rsidP="00EC023D">
            <w:pPr>
              <w:pStyle w:val="ConsPlusNonformat"/>
              <w:widowControl/>
              <w:jc w:val="center"/>
              <w:rPr>
                <w:rFonts w:ascii="Times New Roman" w:hAnsi="Times New Roman" w:cs="Times New Roman"/>
              </w:rPr>
            </w:pPr>
            <w:r>
              <w:rPr>
                <w:rFonts w:ascii="Times New Roman" w:hAnsi="Times New Roman" w:cs="Times New Roman"/>
              </w:rPr>
              <w:t>8063433</w:t>
            </w:r>
          </w:p>
        </w:tc>
        <w:tc>
          <w:tcPr>
            <w:tcW w:w="2208" w:type="dxa"/>
            <w:vAlign w:val="bottom"/>
          </w:tcPr>
          <w:p w:rsidR="00785390" w:rsidRPr="0055230C" w:rsidRDefault="00785390" w:rsidP="00EC023D">
            <w:pPr>
              <w:pStyle w:val="ConsPlusNonformat"/>
              <w:widowControl/>
              <w:jc w:val="center"/>
              <w:rPr>
                <w:rFonts w:ascii="Times New Roman" w:hAnsi="Times New Roman" w:cs="Times New Roman"/>
              </w:rPr>
            </w:pPr>
            <w:r>
              <w:rPr>
                <w:rFonts w:ascii="Times New Roman" w:hAnsi="Times New Roman" w:cs="Times New Roman"/>
              </w:rPr>
              <w:t>+</w:t>
            </w:r>
            <w:r w:rsidRPr="0055230C">
              <w:rPr>
                <w:rFonts w:ascii="Times New Roman" w:hAnsi="Times New Roman" w:cs="Times New Roman"/>
              </w:rPr>
              <w:t>1510803</w:t>
            </w:r>
          </w:p>
        </w:tc>
      </w:tr>
      <w:tr w:rsidR="00785390" w:rsidRPr="003B042F" w:rsidTr="00D13B27">
        <w:tc>
          <w:tcPr>
            <w:tcW w:w="2544" w:type="dxa"/>
          </w:tcPr>
          <w:p w:rsidR="00785390" w:rsidRPr="003B042F" w:rsidRDefault="00785390" w:rsidP="00EC023D">
            <w:pPr>
              <w:pStyle w:val="ConsPlusNonformat"/>
              <w:widowControl/>
              <w:jc w:val="center"/>
              <w:rPr>
                <w:rFonts w:ascii="Times New Roman" w:hAnsi="Times New Roman" w:cs="Times New Roman"/>
              </w:rPr>
            </w:pPr>
            <w:r>
              <w:rPr>
                <w:rFonts w:ascii="Times New Roman" w:hAnsi="Times New Roman" w:cs="Times New Roman"/>
              </w:rPr>
              <w:t>Утилизировано</w:t>
            </w:r>
          </w:p>
        </w:tc>
        <w:tc>
          <w:tcPr>
            <w:tcW w:w="2397" w:type="dxa"/>
            <w:vAlign w:val="center"/>
          </w:tcPr>
          <w:p w:rsidR="00785390" w:rsidRPr="00A23A28" w:rsidRDefault="00785390" w:rsidP="00EC023D">
            <w:pPr>
              <w:pStyle w:val="ConsPlusNonformat"/>
              <w:widowControl/>
              <w:jc w:val="center"/>
              <w:rPr>
                <w:rFonts w:ascii="Times New Roman" w:hAnsi="Times New Roman" w:cs="Times New Roman"/>
              </w:rPr>
            </w:pPr>
            <w:r w:rsidRPr="00A23A28">
              <w:rPr>
                <w:rFonts w:ascii="Times New Roman" w:hAnsi="Times New Roman" w:cs="Times New Roman"/>
              </w:rPr>
              <w:t>884473</w:t>
            </w:r>
          </w:p>
        </w:tc>
        <w:tc>
          <w:tcPr>
            <w:tcW w:w="2207" w:type="dxa"/>
          </w:tcPr>
          <w:p w:rsidR="00785390" w:rsidRPr="003B042F" w:rsidRDefault="00785390" w:rsidP="00EC023D">
            <w:pPr>
              <w:pStyle w:val="ConsPlusNonformat"/>
              <w:widowControl/>
              <w:jc w:val="center"/>
              <w:rPr>
                <w:rFonts w:ascii="Times New Roman" w:hAnsi="Times New Roman" w:cs="Times New Roman"/>
              </w:rPr>
            </w:pPr>
            <w:r>
              <w:rPr>
                <w:rFonts w:ascii="Times New Roman" w:hAnsi="Times New Roman" w:cs="Times New Roman"/>
              </w:rPr>
              <w:t>1167950</w:t>
            </w:r>
          </w:p>
        </w:tc>
        <w:tc>
          <w:tcPr>
            <w:tcW w:w="2208" w:type="dxa"/>
            <w:vAlign w:val="bottom"/>
          </w:tcPr>
          <w:p w:rsidR="00785390" w:rsidRPr="0055230C" w:rsidRDefault="00785390" w:rsidP="00EC023D">
            <w:pPr>
              <w:pStyle w:val="ConsPlusNonformat"/>
              <w:widowControl/>
              <w:jc w:val="center"/>
              <w:rPr>
                <w:rFonts w:ascii="Times New Roman" w:hAnsi="Times New Roman" w:cs="Times New Roman"/>
              </w:rPr>
            </w:pPr>
            <w:r>
              <w:rPr>
                <w:rFonts w:ascii="Times New Roman" w:hAnsi="Times New Roman" w:cs="Times New Roman"/>
              </w:rPr>
              <w:t>+</w:t>
            </w:r>
            <w:r w:rsidRPr="0055230C">
              <w:rPr>
                <w:rFonts w:ascii="Times New Roman" w:hAnsi="Times New Roman" w:cs="Times New Roman"/>
              </w:rPr>
              <w:t>283477</w:t>
            </w:r>
          </w:p>
        </w:tc>
      </w:tr>
      <w:tr w:rsidR="00785390" w:rsidRPr="003B042F" w:rsidTr="00D13B27">
        <w:tc>
          <w:tcPr>
            <w:tcW w:w="2544" w:type="dxa"/>
          </w:tcPr>
          <w:p w:rsidR="00785390" w:rsidRPr="003B042F" w:rsidRDefault="00785390" w:rsidP="00EC023D">
            <w:pPr>
              <w:pStyle w:val="ConsPlusNonformat"/>
              <w:widowControl/>
              <w:jc w:val="center"/>
              <w:rPr>
                <w:rFonts w:ascii="Times New Roman" w:hAnsi="Times New Roman" w:cs="Times New Roman"/>
              </w:rPr>
            </w:pPr>
            <w:r>
              <w:rPr>
                <w:rFonts w:ascii="Times New Roman" w:hAnsi="Times New Roman" w:cs="Times New Roman"/>
              </w:rPr>
              <w:t>Передача отходов (за исключением ТКО) для обработки</w:t>
            </w:r>
          </w:p>
        </w:tc>
        <w:tc>
          <w:tcPr>
            <w:tcW w:w="2397" w:type="dxa"/>
            <w:vAlign w:val="center"/>
          </w:tcPr>
          <w:p w:rsidR="00785390" w:rsidRPr="00A23A28" w:rsidRDefault="00785390" w:rsidP="00EC023D">
            <w:pPr>
              <w:pStyle w:val="ConsPlusNonformat"/>
              <w:widowControl/>
              <w:jc w:val="center"/>
              <w:rPr>
                <w:rFonts w:ascii="Times New Roman" w:hAnsi="Times New Roman" w:cs="Times New Roman"/>
              </w:rPr>
            </w:pPr>
            <w:r w:rsidRPr="00A23A28">
              <w:rPr>
                <w:rFonts w:ascii="Times New Roman" w:hAnsi="Times New Roman" w:cs="Times New Roman"/>
              </w:rPr>
              <w:t>547821</w:t>
            </w:r>
          </w:p>
        </w:tc>
        <w:tc>
          <w:tcPr>
            <w:tcW w:w="2207" w:type="dxa"/>
          </w:tcPr>
          <w:p w:rsidR="00785390" w:rsidRPr="003B042F" w:rsidRDefault="00785390" w:rsidP="00EC023D">
            <w:pPr>
              <w:pStyle w:val="ConsPlusNonformat"/>
              <w:widowControl/>
              <w:jc w:val="center"/>
              <w:rPr>
                <w:rFonts w:ascii="Times New Roman" w:hAnsi="Times New Roman" w:cs="Times New Roman"/>
              </w:rPr>
            </w:pPr>
            <w:r>
              <w:rPr>
                <w:rFonts w:ascii="Times New Roman" w:hAnsi="Times New Roman" w:cs="Times New Roman"/>
              </w:rPr>
              <w:t>742138</w:t>
            </w:r>
          </w:p>
        </w:tc>
        <w:tc>
          <w:tcPr>
            <w:tcW w:w="2208" w:type="dxa"/>
            <w:vAlign w:val="bottom"/>
          </w:tcPr>
          <w:p w:rsidR="00785390" w:rsidRPr="0055230C" w:rsidRDefault="00785390" w:rsidP="00EC023D">
            <w:pPr>
              <w:pStyle w:val="ConsPlusNonformat"/>
              <w:widowControl/>
              <w:jc w:val="center"/>
              <w:rPr>
                <w:rFonts w:ascii="Times New Roman" w:hAnsi="Times New Roman" w:cs="Times New Roman"/>
              </w:rPr>
            </w:pPr>
            <w:r>
              <w:rPr>
                <w:rFonts w:ascii="Times New Roman" w:hAnsi="Times New Roman" w:cs="Times New Roman"/>
              </w:rPr>
              <w:t>+</w:t>
            </w:r>
            <w:r w:rsidRPr="0055230C">
              <w:rPr>
                <w:rFonts w:ascii="Times New Roman" w:hAnsi="Times New Roman" w:cs="Times New Roman"/>
              </w:rPr>
              <w:t>194317</w:t>
            </w:r>
          </w:p>
        </w:tc>
      </w:tr>
      <w:tr w:rsidR="00785390" w:rsidRPr="003B042F" w:rsidTr="00D13B27">
        <w:tc>
          <w:tcPr>
            <w:tcW w:w="2544" w:type="dxa"/>
          </w:tcPr>
          <w:p w:rsidR="00785390" w:rsidRPr="003B042F" w:rsidRDefault="00785390" w:rsidP="00EC023D">
            <w:pPr>
              <w:pStyle w:val="ConsPlusNonformat"/>
              <w:widowControl/>
              <w:jc w:val="center"/>
              <w:rPr>
                <w:rFonts w:ascii="Times New Roman" w:hAnsi="Times New Roman" w:cs="Times New Roman"/>
              </w:rPr>
            </w:pPr>
            <w:r>
              <w:rPr>
                <w:rFonts w:ascii="Times New Roman" w:hAnsi="Times New Roman" w:cs="Times New Roman"/>
              </w:rPr>
              <w:t>Для утилизации</w:t>
            </w:r>
          </w:p>
        </w:tc>
        <w:tc>
          <w:tcPr>
            <w:tcW w:w="2397" w:type="dxa"/>
            <w:vAlign w:val="center"/>
          </w:tcPr>
          <w:p w:rsidR="00785390" w:rsidRPr="00A23A28" w:rsidRDefault="00785390" w:rsidP="00EC023D">
            <w:pPr>
              <w:pStyle w:val="ConsPlusNonformat"/>
              <w:widowControl/>
              <w:jc w:val="center"/>
              <w:rPr>
                <w:rFonts w:ascii="Times New Roman" w:hAnsi="Times New Roman" w:cs="Times New Roman"/>
              </w:rPr>
            </w:pPr>
            <w:r w:rsidRPr="00A23A28">
              <w:rPr>
                <w:rFonts w:ascii="Times New Roman" w:hAnsi="Times New Roman" w:cs="Times New Roman"/>
              </w:rPr>
              <w:t>411070</w:t>
            </w:r>
          </w:p>
        </w:tc>
        <w:tc>
          <w:tcPr>
            <w:tcW w:w="2207" w:type="dxa"/>
          </w:tcPr>
          <w:p w:rsidR="00785390" w:rsidRPr="003B042F" w:rsidRDefault="00785390" w:rsidP="00EC023D">
            <w:pPr>
              <w:pStyle w:val="ConsPlusNonformat"/>
              <w:widowControl/>
              <w:jc w:val="center"/>
              <w:rPr>
                <w:rFonts w:ascii="Times New Roman" w:hAnsi="Times New Roman" w:cs="Times New Roman"/>
              </w:rPr>
            </w:pPr>
            <w:r>
              <w:rPr>
                <w:rFonts w:ascii="Times New Roman" w:hAnsi="Times New Roman" w:cs="Times New Roman"/>
              </w:rPr>
              <w:t>723575</w:t>
            </w:r>
          </w:p>
        </w:tc>
        <w:tc>
          <w:tcPr>
            <w:tcW w:w="2208" w:type="dxa"/>
            <w:vAlign w:val="bottom"/>
          </w:tcPr>
          <w:p w:rsidR="00785390" w:rsidRPr="0055230C" w:rsidRDefault="00785390" w:rsidP="00EC023D">
            <w:pPr>
              <w:pStyle w:val="ConsPlusNonformat"/>
              <w:widowControl/>
              <w:jc w:val="center"/>
              <w:rPr>
                <w:rFonts w:ascii="Times New Roman" w:hAnsi="Times New Roman" w:cs="Times New Roman"/>
              </w:rPr>
            </w:pPr>
            <w:r>
              <w:rPr>
                <w:rFonts w:ascii="Times New Roman" w:hAnsi="Times New Roman" w:cs="Times New Roman"/>
              </w:rPr>
              <w:t>+</w:t>
            </w:r>
            <w:r w:rsidRPr="0055230C">
              <w:rPr>
                <w:rFonts w:ascii="Times New Roman" w:hAnsi="Times New Roman" w:cs="Times New Roman"/>
              </w:rPr>
              <w:t>312505</w:t>
            </w:r>
          </w:p>
        </w:tc>
      </w:tr>
      <w:tr w:rsidR="00785390" w:rsidRPr="003B042F" w:rsidTr="00D13B27">
        <w:tc>
          <w:tcPr>
            <w:tcW w:w="2544" w:type="dxa"/>
          </w:tcPr>
          <w:p w:rsidR="00785390" w:rsidRPr="003B042F" w:rsidRDefault="00785390" w:rsidP="00EC023D">
            <w:pPr>
              <w:pStyle w:val="ConsPlusNonformat"/>
              <w:widowControl/>
              <w:jc w:val="center"/>
              <w:rPr>
                <w:rFonts w:ascii="Times New Roman" w:hAnsi="Times New Roman" w:cs="Times New Roman"/>
              </w:rPr>
            </w:pPr>
            <w:r>
              <w:rPr>
                <w:rFonts w:ascii="Times New Roman" w:hAnsi="Times New Roman" w:cs="Times New Roman"/>
              </w:rPr>
              <w:t>Для хранения</w:t>
            </w:r>
          </w:p>
        </w:tc>
        <w:tc>
          <w:tcPr>
            <w:tcW w:w="2397" w:type="dxa"/>
            <w:vAlign w:val="center"/>
          </w:tcPr>
          <w:p w:rsidR="00785390" w:rsidRPr="00A23A28" w:rsidRDefault="00785390" w:rsidP="00EC023D">
            <w:pPr>
              <w:pStyle w:val="ConsPlusNonformat"/>
              <w:widowControl/>
              <w:jc w:val="center"/>
              <w:rPr>
                <w:rFonts w:ascii="Times New Roman" w:hAnsi="Times New Roman" w:cs="Times New Roman"/>
              </w:rPr>
            </w:pPr>
            <w:r w:rsidRPr="00A23A28">
              <w:rPr>
                <w:rFonts w:ascii="Times New Roman" w:hAnsi="Times New Roman" w:cs="Times New Roman"/>
              </w:rPr>
              <w:t>1079</w:t>
            </w:r>
          </w:p>
        </w:tc>
        <w:tc>
          <w:tcPr>
            <w:tcW w:w="2207" w:type="dxa"/>
          </w:tcPr>
          <w:p w:rsidR="00785390" w:rsidRPr="003B042F" w:rsidRDefault="00785390" w:rsidP="00EC023D">
            <w:pPr>
              <w:pStyle w:val="ConsPlusNonformat"/>
              <w:widowControl/>
              <w:jc w:val="center"/>
              <w:rPr>
                <w:rFonts w:ascii="Times New Roman" w:hAnsi="Times New Roman" w:cs="Times New Roman"/>
              </w:rPr>
            </w:pPr>
            <w:r>
              <w:rPr>
                <w:rFonts w:ascii="Times New Roman" w:hAnsi="Times New Roman" w:cs="Times New Roman"/>
              </w:rPr>
              <w:t>1826</w:t>
            </w:r>
          </w:p>
        </w:tc>
        <w:tc>
          <w:tcPr>
            <w:tcW w:w="2208" w:type="dxa"/>
            <w:vAlign w:val="bottom"/>
          </w:tcPr>
          <w:p w:rsidR="00785390" w:rsidRPr="0055230C" w:rsidRDefault="00785390" w:rsidP="00EC023D">
            <w:pPr>
              <w:pStyle w:val="ConsPlusNonformat"/>
              <w:widowControl/>
              <w:jc w:val="center"/>
              <w:rPr>
                <w:rFonts w:ascii="Times New Roman" w:hAnsi="Times New Roman" w:cs="Times New Roman"/>
              </w:rPr>
            </w:pPr>
            <w:r>
              <w:rPr>
                <w:rFonts w:ascii="Times New Roman" w:hAnsi="Times New Roman" w:cs="Times New Roman"/>
              </w:rPr>
              <w:t>+</w:t>
            </w:r>
            <w:r w:rsidRPr="0055230C">
              <w:rPr>
                <w:rFonts w:ascii="Times New Roman" w:hAnsi="Times New Roman" w:cs="Times New Roman"/>
              </w:rPr>
              <w:t>747</w:t>
            </w:r>
          </w:p>
        </w:tc>
      </w:tr>
      <w:tr w:rsidR="00785390" w:rsidRPr="003B042F" w:rsidTr="00D13B27">
        <w:tc>
          <w:tcPr>
            <w:tcW w:w="2544" w:type="dxa"/>
          </w:tcPr>
          <w:p w:rsidR="00785390" w:rsidRDefault="00785390" w:rsidP="00EC023D">
            <w:pPr>
              <w:pStyle w:val="ConsPlusNonformat"/>
              <w:widowControl/>
              <w:jc w:val="center"/>
              <w:rPr>
                <w:rFonts w:ascii="Times New Roman" w:hAnsi="Times New Roman" w:cs="Times New Roman"/>
              </w:rPr>
            </w:pPr>
            <w:r>
              <w:rPr>
                <w:rFonts w:ascii="Times New Roman" w:hAnsi="Times New Roman" w:cs="Times New Roman"/>
              </w:rPr>
              <w:t>Для захоронения</w:t>
            </w:r>
          </w:p>
        </w:tc>
        <w:tc>
          <w:tcPr>
            <w:tcW w:w="2397" w:type="dxa"/>
            <w:vAlign w:val="center"/>
          </w:tcPr>
          <w:p w:rsidR="00785390" w:rsidRPr="00A23A28" w:rsidRDefault="00785390" w:rsidP="00EC023D">
            <w:pPr>
              <w:pStyle w:val="ConsPlusNonformat"/>
              <w:widowControl/>
              <w:jc w:val="center"/>
              <w:rPr>
                <w:rFonts w:ascii="Times New Roman" w:hAnsi="Times New Roman" w:cs="Times New Roman"/>
              </w:rPr>
            </w:pPr>
            <w:r w:rsidRPr="00A23A28">
              <w:rPr>
                <w:rFonts w:ascii="Times New Roman" w:hAnsi="Times New Roman" w:cs="Times New Roman"/>
              </w:rPr>
              <w:t>287209</w:t>
            </w:r>
          </w:p>
        </w:tc>
        <w:tc>
          <w:tcPr>
            <w:tcW w:w="2207" w:type="dxa"/>
          </w:tcPr>
          <w:p w:rsidR="00785390" w:rsidRPr="003B042F" w:rsidRDefault="00785390" w:rsidP="00EC023D">
            <w:pPr>
              <w:pStyle w:val="ConsPlusNonformat"/>
              <w:widowControl/>
              <w:jc w:val="center"/>
              <w:rPr>
                <w:rFonts w:ascii="Times New Roman" w:hAnsi="Times New Roman" w:cs="Times New Roman"/>
              </w:rPr>
            </w:pPr>
            <w:r>
              <w:rPr>
                <w:rFonts w:ascii="Times New Roman" w:hAnsi="Times New Roman" w:cs="Times New Roman"/>
              </w:rPr>
              <w:t>190725</w:t>
            </w:r>
          </w:p>
        </w:tc>
        <w:tc>
          <w:tcPr>
            <w:tcW w:w="2208" w:type="dxa"/>
            <w:vAlign w:val="bottom"/>
          </w:tcPr>
          <w:p w:rsidR="00785390" w:rsidRPr="0055230C" w:rsidRDefault="00785390" w:rsidP="00EC023D">
            <w:pPr>
              <w:pStyle w:val="ConsPlusNonformat"/>
              <w:widowControl/>
              <w:jc w:val="center"/>
              <w:rPr>
                <w:rFonts w:ascii="Times New Roman" w:hAnsi="Times New Roman" w:cs="Times New Roman"/>
              </w:rPr>
            </w:pPr>
            <w:r w:rsidRPr="0055230C">
              <w:rPr>
                <w:rFonts w:ascii="Times New Roman" w:hAnsi="Times New Roman" w:cs="Times New Roman"/>
              </w:rPr>
              <w:t>-96484</w:t>
            </w:r>
          </w:p>
        </w:tc>
      </w:tr>
    </w:tbl>
    <w:p w:rsidR="00785390" w:rsidRDefault="00785390" w:rsidP="00785390">
      <w:pPr>
        <w:spacing w:after="0" w:line="240" w:lineRule="auto"/>
        <w:ind w:firstLine="709"/>
        <w:jc w:val="both"/>
        <w:rPr>
          <w:rFonts w:ascii="Times New Roman" w:hAnsi="Times New Roman"/>
          <w:sz w:val="28"/>
          <w:szCs w:val="28"/>
        </w:rPr>
      </w:pPr>
    </w:p>
    <w:tbl>
      <w:tblPr>
        <w:tblStyle w:val="a6"/>
        <w:tblW w:w="0" w:type="auto"/>
        <w:tblInd w:w="108" w:type="dxa"/>
        <w:tblLook w:val="04A0" w:firstRow="1" w:lastRow="0" w:firstColumn="1" w:lastColumn="0" w:noHBand="0" w:noVBand="1"/>
      </w:tblPr>
      <w:tblGrid>
        <w:gridCol w:w="2397"/>
        <w:gridCol w:w="1086"/>
        <w:gridCol w:w="1017"/>
        <w:gridCol w:w="1194"/>
        <w:gridCol w:w="1172"/>
        <w:gridCol w:w="1274"/>
        <w:gridCol w:w="1182"/>
      </w:tblGrid>
      <w:tr w:rsidR="00D13B27" w:rsidRPr="00A43CE0" w:rsidTr="00D13B27">
        <w:tc>
          <w:tcPr>
            <w:tcW w:w="2409" w:type="dxa"/>
          </w:tcPr>
          <w:p w:rsidR="00D13B27" w:rsidRPr="00A43CE0" w:rsidRDefault="00D13B27" w:rsidP="00327818">
            <w:pPr>
              <w:pStyle w:val="ConsPlusNonformat"/>
              <w:widowControl/>
              <w:jc w:val="center"/>
              <w:rPr>
                <w:rFonts w:ascii="Times New Roman" w:hAnsi="Times New Roman" w:cs="Times New Roman"/>
              </w:rPr>
            </w:pPr>
          </w:p>
        </w:tc>
        <w:tc>
          <w:tcPr>
            <w:tcW w:w="2108" w:type="dxa"/>
            <w:gridSpan w:val="2"/>
          </w:tcPr>
          <w:p w:rsidR="00D13B27" w:rsidRPr="00A43CE0" w:rsidRDefault="00D13B27" w:rsidP="00327818">
            <w:pPr>
              <w:pStyle w:val="ConsPlusNonformat"/>
              <w:widowControl/>
              <w:jc w:val="center"/>
              <w:rPr>
                <w:rFonts w:ascii="Times New Roman" w:hAnsi="Times New Roman" w:cs="Times New Roman"/>
              </w:rPr>
            </w:pPr>
            <w:r>
              <w:rPr>
                <w:rFonts w:ascii="Times New Roman" w:hAnsi="Times New Roman" w:cs="Times New Roman"/>
              </w:rPr>
              <w:t>Саратовская область</w:t>
            </w:r>
          </w:p>
        </w:tc>
        <w:tc>
          <w:tcPr>
            <w:tcW w:w="2374" w:type="dxa"/>
            <w:gridSpan w:val="2"/>
          </w:tcPr>
          <w:p w:rsidR="00D13B27" w:rsidRPr="00A43CE0" w:rsidRDefault="00D13B27" w:rsidP="00327818">
            <w:pPr>
              <w:pStyle w:val="ConsPlusNonformat"/>
              <w:widowControl/>
              <w:jc w:val="center"/>
              <w:rPr>
                <w:rFonts w:ascii="Times New Roman" w:hAnsi="Times New Roman" w:cs="Times New Roman"/>
              </w:rPr>
            </w:pPr>
            <w:r>
              <w:rPr>
                <w:rFonts w:ascii="Times New Roman" w:hAnsi="Times New Roman" w:cs="Times New Roman"/>
              </w:rPr>
              <w:t>Пензенская область</w:t>
            </w:r>
          </w:p>
        </w:tc>
        <w:tc>
          <w:tcPr>
            <w:tcW w:w="2465" w:type="dxa"/>
            <w:gridSpan w:val="2"/>
          </w:tcPr>
          <w:p w:rsidR="00D13B27" w:rsidRPr="00A43CE0" w:rsidRDefault="00D13B27" w:rsidP="00327818">
            <w:pPr>
              <w:pStyle w:val="ConsPlusNonformat"/>
              <w:widowControl/>
              <w:jc w:val="center"/>
              <w:rPr>
                <w:rFonts w:ascii="Times New Roman" w:hAnsi="Times New Roman" w:cs="Times New Roman"/>
              </w:rPr>
            </w:pPr>
            <w:r>
              <w:rPr>
                <w:rFonts w:ascii="Times New Roman" w:hAnsi="Times New Roman" w:cs="Times New Roman"/>
              </w:rPr>
              <w:t>Общие показатели</w:t>
            </w:r>
          </w:p>
        </w:tc>
      </w:tr>
      <w:tr w:rsidR="00D13B27" w:rsidRPr="00A43CE0" w:rsidTr="00D13B27">
        <w:tc>
          <w:tcPr>
            <w:tcW w:w="2409" w:type="dxa"/>
          </w:tcPr>
          <w:p w:rsidR="00D13B27" w:rsidRPr="00A43CE0" w:rsidRDefault="00D13B27" w:rsidP="00327818">
            <w:pPr>
              <w:pStyle w:val="ConsPlusNonformat"/>
              <w:widowControl/>
              <w:jc w:val="center"/>
              <w:rPr>
                <w:rFonts w:ascii="Times New Roman" w:hAnsi="Times New Roman" w:cs="Times New Roman"/>
              </w:rPr>
            </w:pPr>
          </w:p>
        </w:tc>
        <w:tc>
          <w:tcPr>
            <w:tcW w:w="1089" w:type="dxa"/>
          </w:tcPr>
          <w:p w:rsidR="00D13B27" w:rsidRPr="00A43CE0" w:rsidRDefault="00D13B27"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2019 за 2018 год</w:t>
            </w:r>
          </w:p>
        </w:tc>
        <w:tc>
          <w:tcPr>
            <w:tcW w:w="1019" w:type="dxa"/>
          </w:tcPr>
          <w:p w:rsidR="00D13B27" w:rsidRPr="00A43CE0" w:rsidRDefault="00D13B27"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2020 за 2019 год</w:t>
            </w:r>
          </w:p>
        </w:tc>
        <w:tc>
          <w:tcPr>
            <w:tcW w:w="1198" w:type="dxa"/>
          </w:tcPr>
          <w:p w:rsidR="00D13B27" w:rsidRPr="00A43CE0" w:rsidRDefault="00D13B27"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2019 за 2018 год</w:t>
            </w:r>
          </w:p>
        </w:tc>
        <w:tc>
          <w:tcPr>
            <w:tcW w:w="1176" w:type="dxa"/>
          </w:tcPr>
          <w:p w:rsidR="00D13B27" w:rsidRPr="00A43CE0" w:rsidRDefault="00D13B27"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2020 за 2019 год</w:t>
            </w:r>
          </w:p>
        </w:tc>
        <w:tc>
          <w:tcPr>
            <w:tcW w:w="1279" w:type="dxa"/>
          </w:tcPr>
          <w:p w:rsidR="00D13B27" w:rsidRPr="00A43CE0" w:rsidRDefault="00D13B27"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2019 за 2018 год</w:t>
            </w:r>
          </w:p>
        </w:tc>
        <w:tc>
          <w:tcPr>
            <w:tcW w:w="1186" w:type="dxa"/>
          </w:tcPr>
          <w:p w:rsidR="00D13B27" w:rsidRPr="00A43CE0" w:rsidRDefault="00D13B27"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2020 за 2019 год</w:t>
            </w:r>
          </w:p>
        </w:tc>
      </w:tr>
      <w:tr w:rsidR="00D13B27" w:rsidRPr="00A43CE0" w:rsidTr="00D13B27">
        <w:tc>
          <w:tcPr>
            <w:tcW w:w="2409" w:type="dxa"/>
          </w:tcPr>
          <w:p w:rsidR="00D13B27" w:rsidRPr="00A43CE0" w:rsidRDefault="00D13B27" w:rsidP="00327818">
            <w:pPr>
              <w:pStyle w:val="ConsPlusNonformat"/>
              <w:widowControl/>
              <w:jc w:val="center"/>
              <w:rPr>
                <w:rFonts w:ascii="Times New Roman" w:hAnsi="Times New Roman" w:cs="Times New Roman"/>
              </w:rPr>
            </w:pPr>
            <w:r w:rsidRPr="00A43CE0">
              <w:rPr>
                <w:rFonts w:ascii="Times New Roman" w:hAnsi="Times New Roman" w:cs="Times New Roman"/>
              </w:rPr>
              <w:t>2-ТП (отходы)</w:t>
            </w:r>
          </w:p>
        </w:tc>
        <w:tc>
          <w:tcPr>
            <w:tcW w:w="1089" w:type="dxa"/>
          </w:tcPr>
          <w:p w:rsidR="00D13B27" w:rsidRPr="00A43CE0" w:rsidRDefault="00D13B27" w:rsidP="00327818">
            <w:pPr>
              <w:pStyle w:val="ConsPlusNonformat"/>
              <w:widowControl/>
              <w:jc w:val="center"/>
              <w:rPr>
                <w:rFonts w:ascii="Times New Roman" w:hAnsi="Times New Roman" w:cs="Times New Roman"/>
              </w:rPr>
            </w:pPr>
            <w:r w:rsidRPr="00A43CE0">
              <w:rPr>
                <w:rFonts w:ascii="Times New Roman" w:hAnsi="Times New Roman" w:cs="Times New Roman"/>
              </w:rPr>
              <w:t>8008</w:t>
            </w:r>
          </w:p>
        </w:tc>
        <w:tc>
          <w:tcPr>
            <w:tcW w:w="1019" w:type="dxa"/>
          </w:tcPr>
          <w:p w:rsidR="00D13B27" w:rsidRPr="00A43CE0" w:rsidRDefault="00D13B27" w:rsidP="00327818">
            <w:pPr>
              <w:pStyle w:val="ConsPlusNonformat"/>
              <w:widowControl/>
              <w:jc w:val="center"/>
              <w:rPr>
                <w:rFonts w:ascii="Times New Roman" w:hAnsi="Times New Roman" w:cs="Times New Roman"/>
              </w:rPr>
            </w:pPr>
            <w:r w:rsidRPr="00A43CE0">
              <w:rPr>
                <w:rFonts w:ascii="Times New Roman" w:hAnsi="Times New Roman" w:cs="Times New Roman"/>
              </w:rPr>
              <w:t>8865</w:t>
            </w:r>
          </w:p>
        </w:tc>
        <w:tc>
          <w:tcPr>
            <w:tcW w:w="1198" w:type="dxa"/>
          </w:tcPr>
          <w:p w:rsidR="00D13B27" w:rsidRPr="00A43CE0" w:rsidRDefault="00D13B27" w:rsidP="00327818">
            <w:pPr>
              <w:pStyle w:val="ConsPlusNonformat"/>
              <w:widowControl/>
              <w:jc w:val="center"/>
              <w:rPr>
                <w:rFonts w:ascii="Times New Roman" w:hAnsi="Times New Roman" w:cs="Times New Roman"/>
              </w:rPr>
            </w:pPr>
            <w:r>
              <w:rPr>
                <w:rFonts w:ascii="Times New Roman" w:hAnsi="Times New Roman" w:cs="Times New Roman"/>
              </w:rPr>
              <w:t>4188</w:t>
            </w:r>
          </w:p>
        </w:tc>
        <w:tc>
          <w:tcPr>
            <w:tcW w:w="1176" w:type="dxa"/>
          </w:tcPr>
          <w:p w:rsidR="00D13B27" w:rsidRPr="00A43CE0" w:rsidRDefault="00D13B27" w:rsidP="00327818">
            <w:pPr>
              <w:pStyle w:val="ConsPlusNonformat"/>
              <w:widowControl/>
              <w:jc w:val="center"/>
              <w:rPr>
                <w:rFonts w:ascii="Times New Roman" w:hAnsi="Times New Roman" w:cs="Times New Roman"/>
              </w:rPr>
            </w:pPr>
            <w:r>
              <w:rPr>
                <w:rFonts w:ascii="Times New Roman" w:hAnsi="Times New Roman" w:cs="Times New Roman"/>
              </w:rPr>
              <w:t>3633</w:t>
            </w:r>
          </w:p>
        </w:tc>
        <w:tc>
          <w:tcPr>
            <w:tcW w:w="1279" w:type="dxa"/>
          </w:tcPr>
          <w:p w:rsidR="00D13B27" w:rsidRPr="00A43CE0" w:rsidRDefault="00D13B27" w:rsidP="00327818">
            <w:pPr>
              <w:pStyle w:val="ConsPlusNonformat"/>
              <w:widowControl/>
              <w:jc w:val="center"/>
              <w:rPr>
                <w:rFonts w:ascii="Times New Roman" w:hAnsi="Times New Roman" w:cs="Times New Roman"/>
              </w:rPr>
            </w:pPr>
            <w:r>
              <w:rPr>
                <w:rFonts w:ascii="Times New Roman" w:hAnsi="Times New Roman" w:cs="Times New Roman"/>
              </w:rPr>
              <w:t>12196</w:t>
            </w:r>
          </w:p>
        </w:tc>
        <w:tc>
          <w:tcPr>
            <w:tcW w:w="1186" w:type="dxa"/>
          </w:tcPr>
          <w:p w:rsidR="00D13B27" w:rsidRPr="00A43CE0" w:rsidRDefault="00D13B27" w:rsidP="00327818">
            <w:pPr>
              <w:pStyle w:val="ConsPlusNonformat"/>
              <w:widowControl/>
              <w:jc w:val="center"/>
              <w:rPr>
                <w:rFonts w:ascii="Times New Roman" w:hAnsi="Times New Roman" w:cs="Times New Roman"/>
              </w:rPr>
            </w:pPr>
            <w:r>
              <w:rPr>
                <w:rFonts w:ascii="Times New Roman" w:hAnsi="Times New Roman" w:cs="Times New Roman"/>
              </w:rPr>
              <w:t>12498</w:t>
            </w:r>
          </w:p>
        </w:tc>
      </w:tr>
    </w:tbl>
    <w:p w:rsidR="00D13B27" w:rsidRDefault="00D13B27" w:rsidP="00D13B27">
      <w:pPr>
        <w:spacing w:after="0" w:line="240" w:lineRule="auto"/>
        <w:jc w:val="both"/>
        <w:rPr>
          <w:rFonts w:ascii="Times New Roman" w:hAnsi="Times New Roman"/>
          <w:sz w:val="28"/>
          <w:szCs w:val="28"/>
        </w:rPr>
      </w:pPr>
    </w:p>
    <w:p w:rsidR="00785390" w:rsidRDefault="00785390" w:rsidP="00785390">
      <w:pPr>
        <w:pStyle w:val="ConsPlusNonformat"/>
        <w:widowControl/>
        <w:ind w:firstLine="851"/>
        <w:jc w:val="center"/>
        <w:rPr>
          <w:rFonts w:ascii="Times New Roman" w:hAnsi="Times New Roman" w:cs="Times New Roman"/>
          <w:b/>
          <w:sz w:val="28"/>
          <w:szCs w:val="28"/>
        </w:rPr>
      </w:pPr>
    </w:p>
    <w:p w:rsidR="00FD208E" w:rsidRPr="008E1151" w:rsidRDefault="00FD208E" w:rsidP="00FD208E">
      <w:pPr>
        <w:spacing w:after="0" w:line="280" w:lineRule="atLeast"/>
        <w:ind w:firstLine="851"/>
        <w:jc w:val="center"/>
        <w:rPr>
          <w:rFonts w:ascii="Times New Roman" w:hAnsi="Times New Roman"/>
          <w:b/>
          <w:sz w:val="28"/>
          <w:szCs w:val="28"/>
        </w:rPr>
      </w:pPr>
      <w:r w:rsidRPr="008E1151">
        <w:rPr>
          <w:rFonts w:ascii="Times New Roman" w:hAnsi="Times New Roman"/>
          <w:b/>
          <w:sz w:val="28"/>
          <w:szCs w:val="28"/>
        </w:rPr>
        <w:t>Отчеты 2-тп (рекультивация)</w:t>
      </w:r>
    </w:p>
    <w:p w:rsidR="00FD208E" w:rsidRDefault="00FD208E" w:rsidP="00FD208E">
      <w:pPr>
        <w:spacing w:after="0" w:line="280" w:lineRule="atLeast"/>
        <w:ind w:firstLine="851"/>
        <w:jc w:val="both"/>
        <w:rPr>
          <w:rFonts w:ascii="Times New Roman" w:hAnsi="Times New Roman"/>
          <w:sz w:val="28"/>
          <w:szCs w:val="28"/>
        </w:rPr>
      </w:pPr>
      <w:r>
        <w:rPr>
          <w:rFonts w:ascii="Times New Roman" w:hAnsi="Times New Roman"/>
          <w:sz w:val="28"/>
          <w:szCs w:val="28"/>
        </w:rPr>
        <w:t>Саратовская область.</w:t>
      </w:r>
    </w:p>
    <w:p w:rsidR="00FD208E" w:rsidRDefault="00FD208E" w:rsidP="00FD208E">
      <w:pPr>
        <w:spacing w:after="0" w:line="280" w:lineRule="atLeast"/>
        <w:ind w:firstLine="851"/>
        <w:jc w:val="both"/>
        <w:rPr>
          <w:rFonts w:ascii="Times New Roman" w:hAnsi="Times New Roman"/>
          <w:sz w:val="28"/>
          <w:szCs w:val="28"/>
        </w:rPr>
      </w:pPr>
      <w:r>
        <w:rPr>
          <w:rFonts w:ascii="Times New Roman" w:hAnsi="Times New Roman"/>
          <w:sz w:val="28"/>
          <w:szCs w:val="28"/>
        </w:rPr>
        <w:lastRenderedPageBreak/>
        <w:t xml:space="preserve">В 2020 году принято 215 </w:t>
      </w:r>
      <w:r w:rsidRPr="008E1151">
        <w:rPr>
          <w:rFonts w:ascii="Times New Roman" w:hAnsi="Times New Roman"/>
          <w:sz w:val="28"/>
          <w:szCs w:val="28"/>
        </w:rPr>
        <w:t xml:space="preserve">отчетов </w:t>
      </w:r>
      <w:r>
        <w:rPr>
          <w:rFonts w:ascii="Times New Roman" w:hAnsi="Times New Roman"/>
          <w:sz w:val="28"/>
          <w:szCs w:val="28"/>
        </w:rPr>
        <w:t xml:space="preserve">по форме </w:t>
      </w:r>
      <w:r w:rsidRPr="008E1151">
        <w:rPr>
          <w:rFonts w:ascii="Times New Roman" w:hAnsi="Times New Roman"/>
          <w:sz w:val="28"/>
          <w:szCs w:val="28"/>
        </w:rPr>
        <w:t>2-тп (рекультивация) «Сведения о рекультивации земель, снятии и использовании плодородного слоя почвы»</w:t>
      </w:r>
      <w:r w:rsidRPr="001B6F26">
        <w:rPr>
          <w:rFonts w:ascii="Times New Roman" w:hAnsi="Times New Roman"/>
          <w:sz w:val="28"/>
          <w:szCs w:val="28"/>
        </w:rPr>
        <w:t xml:space="preserve"> (в 2019 – 193)</w:t>
      </w:r>
      <w:r>
        <w:rPr>
          <w:rFonts w:ascii="Times New Roman" w:hAnsi="Times New Roman"/>
          <w:sz w:val="28"/>
          <w:szCs w:val="28"/>
        </w:rPr>
        <w:t>.</w:t>
      </w:r>
    </w:p>
    <w:p w:rsidR="00FD208E" w:rsidRPr="008E1151" w:rsidRDefault="00FD208E" w:rsidP="00FD208E">
      <w:pPr>
        <w:spacing w:after="0" w:line="280" w:lineRule="atLeast"/>
        <w:ind w:firstLine="851"/>
        <w:jc w:val="both"/>
        <w:rPr>
          <w:rFonts w:ascii="Times New Roman" w:hAnsi="Times New Roman"/>
          <w:sz w:val="28"/>
          <w:szCs w:val="28"/>
        </w:rPr>
      </w:pPr>
      <w:r>
        <w:rPr>
          <w:rFonts w:ascii="Times New Roman" w:hAnsi="Times New Roman"/>
          <w:sz w:val="28"/>
          <w:szCs w:val="28"/>
        </w:rPr>
        <w:t>Пензенская область.</w:t>
      </w:r>
    </w:p>
    <w:p w:rsidR="00FD208E" w:rsidRDefault="00FD208E" w:rsidP="00FD208E">
      <w:pPr>
        <w:spacing w:after="0" w:line="280" w:lineRule="atLeast"/>
        <w:ind w:firstLine="851"/>
        <w:jc w:val="both"/>
        <w:rPr>
          <w:rFonts w:ascii="Times New Roman" w:hAnsi="Times New Roman"/>
          <w:sz w:val="28"/>
          <w:szCs w:val="28"/>
        </w:rPr>
      </w:pPr>
      <w:r>
        <w:rPr>
          <w:rFonts w:ascii="Times New Roman" w:hAnsi="Times New Roman"/>
          <w:sz w:val="28"/>
          <w:szCs w:val="28"/>
        </w:rPr>
        <w:t xml:space="preserve">В 2020 году принято 153 </w:t>
      </w:r>
      <w:r w:rsidRPr="008E1151">
        <w:rPr>
          <w:rFonts w:ascii="Times New Roman" w:hAnsi="Times New Roman"/>
          <w:sz w:val="28"/>
          <w:szCs w:val="28"/>
        </w:rPr>
        <w:t xml:space="preserve">отчетов </w:t>
      </w:r>
      <w:r>
        <w:rPr>
          <w:rFonts w:ascii="Times New Roman" w:hAnsi="Times New Roman"/>
          <w:sz w:val="28"/>
          <w:szCs w:val="28"/>
        </w:rPr>
        <w:t xml:space="preserve">по форме </w:t>
      </w:r>
      <w:r w:rsidRPr="008E1151">
        <w:rPr>
          <w:rFonts w:ascii="Times New Roman" w:hAnsi="Times New Roman"/>
          <w:sz w:val="28"/>
          <w:szCs w:val="28"/>
        </w:rPr>
        <w:t>2-тп (рекультивация) «Сведения о рекультивации земель, снятии и использовании плодородного слоя почвы»</w:t>
      </w:r>
      <w:r w:rsidRPr="001B6F26">
        <w:rPr>
          <w:rFonts w:ascii="Times New Roman" w:hAnsi="Times New Roman"/>
          <w:sz w:val="28"/>
          <w:szCs w:val="28"/>
        </w:rPr>
        <w:t xml:space="preserve"> (в 2019 – </w:t>
      </w:r>
      <w:r>
        <w:rPr>
          <w:rFonts w:ascii="Times New Roman" w:hAnsi="Times New Roman"/>
          <w:sz w:val="28"/>
          <w:szCs w:val="28"/>
        </w:rPr>
        <w:t>155</w:t>
      </w:r>
      <w:r w:rsidRPr="001B6F26">
        <w:rPr>
          <w:rFonts w:ascii="Times New Roman" w:hAnsi="Times New Roman"/>
          <w:sz w:val="28"/>
          <w:szCs w:val="28"/>
        </w:rPr>
        <w:t>)</w:t>
      </w:r>
      <w:r>
        <w:rPr>
          <w:rFonts w:ascii="Times New Roman" w:hAnsi="Times New Roman"/>
          <w:sz w:val="28"/>
          <w:szCs w:val="28"/>
        </w:rPr>
        <w:t>.</w:t>
      </w:r>
    </w:p>
    <w:p w:rsidR="00D27F41" w:rsidRDefault="00D27F41" w:rsidP="00FD208E">
      <w:pPr>
        <w:spacing w:after="0" w:line="280" w:lineRule="atLeast"/>
        <w:ind w:firstLine="851"/>
        <w:jc w:val="both"/>
        <w:rPr>
          <w:rFonts w:ascii="Times New Roman" w:hAnsi="Times New Roman"/>
          <w:sz w:val="28"/>
          <w:szCs w:val="28"/>
        </w:rPr>
      </w:pPr>
    </w:p>
    <w:tbl>
      <w:tblPr>
        <w:tblStyle w:val="a6"/>
        <w:tblW w:w="0" w:type="auto"/>
        <w:tblInd w:w="108" w:type="dxa"/>
        <w:tblLook w:val="04A0" w:firstRow="1" w:lastRow="0" w:firstColumn="1" w:lastColumn="0" w:noHBand="0" w:noVBand="1"/>
      </w:tblPr>
      <w:tblGrid>
        <w:gridCol w:w="2375"/>
        <w:gridCol w:w="1075"/>
        <w:gridCol w:w="1008"/>
        <w:gridCol w:w="1179"/>
        <w:gridCol w:w="1158"/>
        <w:gridCol w:w="1257"/>
        <w:gridCol w:w="1270"/>
      </w:tblGrid>
      <w:tr w:rsidR="00D27F41" w:rsidRPr="00A43CE0" w:rsidTr="00327818">
        <w:tc>
          <w:tcPr>
            <w:tcW w:w="2409" w:type="dxa"/>
          </w:tcPr>
          <w:p w:rsidR="00D27F41" w:rsidRPr="00A43CE0" w:rsidRDefault="00D27F41" w:rsidP="00327818">
            <w:pPr>
              <w:pStyle w:val="ConsPlusNonformat"/>
              <w:widowControl/>
              <w:jc w:val="center"/>
              <w:rPr>
                <w:rFonts w:ascii="Times New Roman" w:hAnsi="Times New Roman" w:cs="Times New Roman"/>
              </w:rPr>
            </w:pPr>
          </w:p>
        </w:tc>
        <w:tc>
          <w:tcPr>
            <w:tcW w:w="2108" w:type="dxa"/>
            <w:gridSpan w:val="2"/>
          </w:tcPr>
          <w:p w:rsidR="00D27F41" w:rsidRPr="00A43CE0" w:rsidRDefault="00D27F41" w:rsidP="00327818">
            <w:pPr>
              <w:pStyle w:val="ConsPlusNonformat"/>
              <w:widowControl/>
              <w:jc w:val="center"/>
              <w:rPr>
                <w:rFonts w:ascii="Times New Roman" w:hAnsi="Times New Roman" w:cs="Times New Roman"/>
              </w:rPr>
            </w:pPr>
            <w:r>
              <w:rPr>
                <w:rFonts w:ascii="Times New Roman" w:hAnsi="Times New Roman" w:cs="Times New Roman"/>
              </w:rPr>
              <w:t>Саратовская область</w:t>
            </w:r>
          </w:p>
        </w:tc>
        <w:tc>
          <w:tcPr>
            <w:tcW w:w="2374" w:type="dxa"/>
            <w:gridSpan w:val="2"/>
          </w:tcPr>
          <w:p w:rsidR="00D27F41" w:rsidRPr="00A43CE0" w:rsidRDefault="00D27F41" w:rsidP="00327818">
            <w:pPr>
              <w:pStyle w:val="ConsPlusNonformat"/>
              <w:widowControl/>
              <w:jc w:val="center"/>
              <w:rPr>
                <w:rFonts w:ascii="Times New Roman" w:hAnsi="Times New Roman" w:cs="Times New Roman"/>
              </w:rPr>
            </w:pPr>
            <w:r>
              <w:rPr>
                <w:rFonts w:ascii="Times New Roman" w:hAnsi="Times New Roman" w:cs="Times New Roman"/>
              </w:rPr>
              <w:t>Пензенская область</w:t>
            </w:r>
          </w:p>
        </w:tc>
        <w:tc>
          <w:tcPr>
            <w:tcW w:w="2572" w:type="dxa"/>
            <w:gridSpan w:val="2"/>
          </w:tcPr>
          <w:p w:rsidR="00D27F41" w:rsidRPr="00A43CE0" w:rsidRDefault="00D27F41" w:rsidP="00327818">
            <w:pPr>
              <w:pStyle w:val="ConsPlusNonformat"/>
              <w:widowControl/>
              <w:jc w:val="center"/>
              <w:rPr>
                <w:rFonts w:ascii="Times New Roman" w:hAnsi="Times New Roman" w:cs="Times New Roman"/>
              </w:rPr>
            </w:pPr>
            <w:r>
              <w:rPr>
                <w:rFonts w:ascii="Times New Roman" w:hAnsi="Times New Roman" w:cs="Times New Roman"/>
              </w:rPr>
              <w:t>Общие показатели</w:t>
            </w:r>
          </w:p>
        </w:tc>
      </w:tr>
      <w:tr w:rsidR="00D27F41" w:rsidRPr="00A43CE0" w:rsidTr="00327818">
        <w:tc>
          <w:tcPr>
            <w:tcW w:w="2409" w:type="dxa"/>
          </w:tcPr>
          <w:p w:rsidR="00D27F41" w:rsidRPr="00A43CE0" w:rsidRDefault="00D27F41" w:rsidP="00327818">
            <w:pPr>
              <w:pStyle w:val="ConsPlusNonformat"/>
              <w:widowControl/>
              <w:jc w:val="center"/>
              <w:rPr>
                <w:rFonts w:ascii="Times New Roman" w:hAnsi="Times New Roman" w:cs="Times New Roman"/>
              </w:rPr>
            </w:pPr>
          </w:p>
        </w:tc>
        <w:tc>
          <w:tcPr>
            <w:tcW w:w="1089" w:type="dxa"/>
          </w:tcPr>
          <w:p w:rsidR="00D27F41" w:rsidRPr="00A43CE0" w:rsidRDefault="00D27F41"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2019 за 2018 год</w:t>
            </w:r>
          </w:p>
        </w:tc>
        <w:tc>
          <w:tcPr>
            <w:tcW w:w="1019" w:type="dxa"/>
          </w:tcPr>
          <w:p w:rsidR="00D27F41" w:rsidRPr="00A43CE0" w:rsidRDefault="00D27F41"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2020 за 2019 год</w:t>
            </w:r>
          </w:p>
        </w:tc>
        <w:tc>
          <w:tcPr>
            <w:tcW w:w="1198" w:type="dxa"/>
          </w:tcPr>
          <w:p w:rsidR="00D27F41" w:rsidRPr="00A43CE0" w:rsidRDefault="00D27F41"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2019 за 2018 год</w:t>
            </w:r>
          </w:p>
        </w:tc>
        <w:tc>
          <w:tcPr>
            <w:tcW w:w="1176" w:type="dxa"/>
          </w:tcPr>
          <w:p w:rsidR="00D27F41" w:rsidRPr="00A43CE0" w:rsidRDefault="00D27F41"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2020 за 2019 год</w:t>
            </w:r>
          </w:p>
        </w:tc>
        <w:tc>
          <w:tcPr>
            <w:tcW w:w="1279" w:type="dxa"/>
          </w:tcPr>
          <w:p w:rsidR="00D27F41" w:rsidRPr="00A43CE0" w:rsidRDefault="00D27F41"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2019 за 2018 год</w:t>
            </w:r>
          </w:p>
        </w:tc>
        <w:tc>
          <w:tcPr>
            <w:tcW w:w="1293" w:type="dxa"/>
          </w:tcPr>
          <w:p w:rsidR="00D27F41" w:rsidRPr="00A43CE0" w:rsidRDefault="00D27F41"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2020 за 2019 год</w:t>
            </w:r>
          </w:p>
        </w:tc>
      </w:tr>
      <w:tr w:rsidR="00D27F41" w:rsidRPr="00A43CE0" w:rsidTr="00327818">
        <w:tc>
          <w:tcPr>
            <w:tcW w:w="2409" w:type="dxa"/>
          </w:tcPr>
          <w:p w:rsidR="00D27F41" w:rsidRPr="00A43CE0" w:rsidRDefault="00D27F41" w:rsidP="00327818">
            <w:pPr>
              <w:pStyle w:val="ConsPlusNonformat"/>
              <w:widowControl/>
              <w:jc w:val="center"/>
              <w:rPr>
                <w:rFonts w:ascii="Times New Roman" w:hAnsi="Times New Roman" w:cs="Times New Roman"/>
              </w:rPr>
            </w:pPr>
            <w:r>
              <w:rPr>
                <w:rFonts w:ascii="Times New Roman" w:hAnsi="Times New Roman" w:cs="Times New Roman"/>
              </w:rPr>
              <w:t>2-ТП</w:t>
            </w:r>
            <w:r w:rsidRPr="00A43CE0">
              <w:rPr>
                <w:rFonts w:ascii="Times New Roman" w:hAnsi="Times New Roman" w:cs="Times New Roman"/>
              </w:rPr>
              <w:t xml:space="preserve"> (рекультивация)</w:t>
            </w:r>
          </w:p>
        </w:tc>
        <w:tc>
          <w:tcPr>
            <w:tcW w:w="1089" w:type="dxa"/>
          </w:tcPr>
          <w:p w:rsidR="00D27F41" w:rsidRPr="00A43CE0" w:rsidRDefault="00D27F41" w:rsidP="00327818">
            <w:pPr>
              <w:pStyle w:val="ConsPlusNonformat"/>
              <w:widowControl/>
              <w:jc w:val="center"/>
              <w:rPr>
                <w:rFonts w:ascii="Times New Roman" w:hAnsi="Times New Roman" w:cs="Times New Roman"/>
              </w:rPr>
            </w:pPr>
            <w:r>
              <w:rPr>
                <w:rFonts w:ascii="Times New Roman" w:hAnsi="Times New Roman" w:cs="Times New Roman"/>
              </w:rPr>
              <w:t>193</w:t>
            </w:r>
          </w:p>
        </w:tc>
        <w:tc>
          <w:tcPr>
            <w:tcW w:w="1019" w:type="dxa"/>
          </w:tcPr>
          <w:p w:rsidR="00D27F41" w:rsidRPr="00A43CE0" w:rsidRDefault="00D27F41" w:rsidP="00327818">
            <w:pPr>
              <w:pStyle w:val="ConsPlusNonformat"/>
              <w:widowControl/>
              <w:jc w:val="center"/>
              <w:rPr>
                <w:rFonts w:ascii="Times New Roman" w:hAnsi="Times New Roman" w:cs="Times New Roman"/>
              </w:rPr>
            </w:pPr>
            <w:r w:rsidRPr="00A43CE0">
              <w:rPr>
                <w:rFonts w:ascii="Times New Roman" w:hAnsi="Times New Roman" w:cs="Times New Roman"/>
              </w:rPr>
              <w:t>215</w:t>
            </w:r>
          </w:p>
        </w:tc>
        <w:tc>
          <w:tcPr>
            <w:tcW w:w="1198" w:type="dxa"/>
          </w:tcPr>
          <w:p w:rsidR="00D27F41" w:rsidRPr="00A43CE0" w:rsidRDefault="00D27F41" w:rsidP="00327818">
            <w:pPr>
              <w:pStyle w:val="ConsPlusNonformat"/>
              <w:widowControl/>
              <w:jc w:val="center"/>
              <w:rPr>
                <w:rFonts w:ascii="Times New Roman" w:hAnsi="Times New Roman" w:cs="Times New Roman"/>
              </w:rPr>
            </w:pPr>
            <w:r>
              <w:rPr>
                <w:rFonts w:ascii="Times New Roman" w:hAnsi="Times New Roman" w:cs="Times New Roman"/>
              </w:rPr>
              <w:t>155</w:t>
            </w:r>
          </w:p>
        </w:tc>
        <w:tc>
          <w:tcPr>
            <w:tcW w:w="1176" w:type="dxa"/>
          </w:tcPr>
          <w:p w:rsidR="00D27F41" w:rsidRPr="00A43CE0" w:rsidRDefault="00D27F41" w:rsidP="00327818">
            <w:pPr>
              <w:pStyle w:val="ConsPlusNonformat"/>
              <w:widowControl/>
              <w:jc w:val="center"/>
              <w:rPr>
                <w:rFonts w:ascii="Times New Roman" w:hAnsi="Times New Roman" w:cs="Times New Roman"/>
              </w:rPr>
            </w:pPr>
            <w:r>
              <w:rPr>
                <w:rFonts w:ascii="Times New Roman" w:hAnsi="Times New Roman" w:cs="Times New Roman"/>
              </w:rPr>
              <w:t>153</w:t>
            </w:r>
          </w:p>
        </w:tc>
        <w:tc>
          <w:tcPr>
            <w:tcW w:w="1279" w:type="dxa"/>
          </w:tcPr>
          <w:p w:rsidR="00D27F41" w:rsidRPr="00A43CE0" w:rsidRDefault="00D27F41" w:rsidP="00327818">
            <w:pPr>
              <w:pStyle w:val="ConsPlusNonformat"/>
              <w:widowControl/>
              <w:jc w:val="center"/>
              <w:rPr>
                <w:rFonts w:ascii="Times New Roman" w:hAnsi="Times New Roman" w:cs="Times New Roman"/>
              </w:rPr>
            </w:pPr>
            <w:r>
              <w:rPr>
                <w:rFonts w:ascii="Times New Roman" w:hAnsi="Times New Roman" w:cs="Times New Roman"/>
              </w:rPr>
              <w:t>348</w:t>
            </w:r>
          </w:p>
        </w:tc>
        <w:tc>
          <w:tcPr>
            <w:tcW w:w="1293" w:type="dxa"/>
          </w:tcPr>
          <w:p w:rsidR="00D27F41" w:rsidRPr="00A43CE0" w:rsidRDefault="00D27F41" w:rsidP="00327818">
            <w:pPr>
              <w:pStyle w:val="ConsPlusNonformat"/>
              <w:widowControl/>
              <w:jc w:val="center"/>
              <w:rPr>
                <w:rFonts w:ascii="Times New Roman" w:hAnsi="Times New Roman" w:cs="Times New Roman"/>
              </w:rPr>
            </w:pPr>
            <w:r>
              <w:rPr>
                <w:rFonts w:ascii="Times New Roman" w:hAnsi="Times New Roman" w:cs="Times New Roman"/>
              </w:rPr>
              <w:t>368</w:t>
            </w:r>
          </w:p>
        </w:tc>
      </w:tr>
    </w:tbl>
    <w:p w:rsidR="00785390" w:rsidRDefault="00785390" w:rsidP="00D27F41">
      <w:pPr>
        <w:pStyle w:val="ConsPlusNonformat"/>
        <w:widowControl/>
        <w:jc w:val="both"/>
        <w:rPr>
          <w:rFonts w:ascii="Times New Roman" w:hAnsi="Times New Roman" w:cs="Times New Roman"/>
          <w:b/>
          <w:sz w:val="28"/>
          <w:szCs w:val="28"/>
        </w:rPr>
      </w:pPr>
    </w:p>
    <w:p w:rsidR="00785390" w:rsidRPr="008E1151" w:rsidRDefault="00785390" w:rsidP="00785390">
      <w:pPr>
        <w:spacing w:after="0" w:line="280" w:lineRule="atLeast"/>
        <w:ind w:firstLine="284"/>
        <w:jc w:val="center"/>
        <w:rPr>
          <w:rFonts w:ascii="Times New Roman" w:hAnsi="Times New Roman"/>
          <w:b/>
          <w:sz w:val="28"/>
          <w:szCs w:val="28"/>
        </w:rPr>
      </w:pPr>
      <w:r w:rsidRPr="008E1151">
        <w:rPr>
          <w:rFonts w:ascii="Times New Roman" w:hAnsi="Times New Roman"/>
          <w:b/>
          <w:sz w:val="28"/>
          <w:szCs w:val="28"/>
        </w:rPr>
        <w:t>Декларации о плате за негативное воздействие на окружающую среду</w:t>
      </w:r>
    </w:p>
    <w:p w:rsidR="00785390" w:rsidRDefault="009F678F" w:rsidP="00CA7A0E">
      <w:pPr>
        <w:spacing w:after="0" w:line="280" w:lineRule="atLeast"/>
        <w:ind w:firstLine="709"/>
        <w:rPr>
          <w:rFonts w:ascii="Times New Roman" w:hAnsi="Times New Roman"/>
          <w:sz w:val="28"/>
          <w:szCs w:val="28"/>
        </w:rPr>
      </w:pPr>
      <w:r>
        <w:rPr>
          <w:rFonts w:ascii="Times New Roman" w:hAnsi="Times New Roman"/>
          <w:sz w:val="28"/>
          <w:szCs w:val="28"/>
        </w:rPr>
        <w:t>Саратовская область.</w:t>
      </w:r>
    </w:p>
    <w:p w:rsidR="00785390" w:rsidRDefault="00785390" w:rsidP="00CA7A0E">
      <w:pPr>
        <w:spacing w:after="0" w:line="280" w:lineRule="atLeast"/>
        <w:ind w:firstLine="709"/>
        <w:jc w:val="both"/>
        <w:rPr>
          <w:rFonts w:ascii="Times New Roman" w:hAnsi="Times New Roman"/>
          <w:sz w:val="28"/>
          <w:szCs w:val="28"/>
        </w:rPr>
      </w:pPr>
      <w:r w:rsidRPr="008E1151">
        <w:rPr>
          <w:rFonts w:ascii="Times New Roman" w:hAnsi="Times New Roman"/>
          <w:sz w:val="28"/>
          <w:szCs w:val="28"/>
        </w:rPr>
        <w:t>В 2020 году Управлением принято</w:t>
      </w:r>
      <w:r>
        <w:rPr>
          <w:rFonts w:ascii="Times New Roman" w:hAnsi="Times New Roman"/>
          <w:sz w:val="28"/>
          <w:szCs w:val="28"/>
        </w:rPr>
        <w:t xml:space="preserve"> 6320 деклараций</w:t>
      </w:r>
      <w:r w:rsidRPr="008E1151">
        <w:rPr>
          <w:rFonts w:ascii="Times New Roman" w:hAnsi="Times New Roman"/>
          <w:sz w:val="28"/>
          <w:szCs w:val="28"/>
        </w:rPr>
        <w:t xml:space="preserve"> о плате за негативное воздействие на окружающую среду</w:t>
      </w:r>
      <w:r w:rsidR="00CA7A0E">
        <w:rPr>
          <w:rFonts w:ascii="Times New Roman" w:hAnsi="Times New Roman"/>
          <w:sz w:val="28"/>
          <w:szCs w:val="28"/>
        </w:rPr>
        <w:t xml:space="preserve">. </w:t>
      </w:r>
      <w:r>
        <w:rPr>
          <w:rFonts w:ascii="Times New Roman" w:hAnsi="Times New Roman"/>
          <w:sz w:val="28"/>
          <w:szCs w:val="28"/>
        </w:rPr>
        <w:t xml:space="preserve"> </w:t>
      </w:r>
    </w:p>
    <w:p w:rsidR="00CA7A0E" w:rsidRDefault="00CA7A0E" w:rsidP="00CA7A0E">
      <w:pPr>
        <w:pStyle w:val="a4"/>
        <w:spacing w:before="0" w:beforeAutospacing="0" w:after="0" w:afterAutospacing="0"/>
        <w:ind w:firstLine="709"/>
        <w:jc w:val="both"/>
        <w:rPr>
          <w:sz w:val="28"/>
          <w:szCs w:val="28"/>
        </w:rPr>
      </w:pPr>
      <w:r>
        <w:rPr>
          <w:sz w:val="28"/>
          <w:szCs w:val="28"/>
        </w:rPr>
        <w:t>Подготовлено и направлено природопользователям 72 актов сверки по платежам за негативное воздействие на окружающую среду.</w:t>
      </w:r>
    </w:p>
    <w:p w:rsidR="009F678F" w:rsidRDefault="009F678F" w:rsidP="009F678F">
      <w:pPr>
        <w:pStyle w:val="a8"/>
        <w:ind w:left="0" w:firstLine="709"/>
        <w:jc w:val="both"/>
        <w:rPr>
          <w:sz w:val="28"/>
          <w:szCs w:val="28"/>
        </w:rPr>
      </w:pPr>
      <w:r>
        <w:rPr>
          <w:sz w:val="28"/>
          <w:szCs w:val="28"/>
        </w:rPr>
        <w:t>Пензенская область.</w:t>
      </w:r>
    </w:p>
    <w:p w:rsidR="00CA7A0E" w:rsidRDefault="00CA7A0E" w:rsidP="00CA7A0E">
      <w:pPr>
        <w:pStyle w:val="a4"/>
        <w:spacing w:before="0" w:beforeAutospacing="0" w:after="0" w:afterAutospacing="0"/>
        <w:ind w:firstLine="709"/>
        <w:jc w:val="both"/>
        <w:rPr>
          <w:sz w:val="28"/>
          <w:szCs w:val="28"/>
        </w:rPr>
      </w:pPr>
      <w:r>
        <w:rPr>
          <w:sz w:val="28"/>
          <w:szCs w:val="28"/>
        </w:rPr>
        <w:t xml:space="preserve">За текущий период 2020 года в Управление поступило </w:t>
      </w:r>
      <w:r w:rsidR="008C45D0">
        <w:rPr>
          <w:sz w:val="28"/>
          <w:szCs w:val="28"/>
        </w:rPr>
        <w:t>2000</w:t>
      </w:r>
      <w:r>
        <w:rPr>
          <w:sz w:val="28"/>
          <w:szCs w:val="28"/>
        </w:rPr>
        <w:t xml:space="preserve"> деклараций о плате за негативное воздействие на окружающую сре</w:t>
      </w:r>
      <w:r w:rsidR="00C303C6">
        <w:rPr>
          <w:sz w:val="28"/>
          <w:szCs w:val="28"/>
        </w:rPr>
        <w:t>ду.</w:t>
      </w:r>
    </w:p>
    <w:p w:rsidR="00CA7A0E" w:rsidRDefault="00CA7A0E" w:rsidP="00CA7A0E">
      <w:pPr>
        <w:pStyle w:val="a4"/>
        <w:spacing w:before="0" w:beforeAutospacing="0" w:after="0" w:afterAutospacing="0"/>
        <w:ind w:firstLine="709"/>
        <w:jc w:val="both"/>
        <w:rPr>
          <w:sz w:val="28"/>
          <w:szCs w:val="28"/>
        </w:rPr>
      </w:pPr>
      <w:r>
        <w:rPr>
          <w:sz w:val="28"/>
          <w:szCs w:val="28"/>
        </w:rPr>
        <w:t>Подготовлено и направлено природопользователям 46 актов сверки по платежам за негативное воздействие на окружающую среду.</w:t>
      </w:r>
    </w:p>
    <w:p w:rsidR="004C4C9E" w:rsidRDefault="004C4C9E" w:rsidP="00CA7A0E">
      <w:pPr>
        <w:pStyle w:val="a4"/>
        <w:spacing w:before="0" w:beforeAutospacing="0" w:after="0" w:afterAutospacing="0"/>
        <w:ind w:firstLine="709"/>
        <w:jc w:val="both"/>
        <w:rPr>
          <w:sz w:val="28"/>
          <w:szCs w:val="28"/>
        </w:rPr>
      </w:pPr>
    </w:p>
    <w:tbl>
      <w:tblPr>
        <w:tblStyle w:val="a6"/>
        <w:tblW w:w="0" w:type="auto"/>
        <w:tblInd w:w="108" w:type="dxa"/>
        <w:tblLook w:val="04A0" w:firstRow="1" w:lastRow="0" w:firstColumn="1" w:lastColumn="0" w:noHBand="0" w:noVBand="1"/>
      </w:tblPr>
      <w:tblGrid>
        <w:gridCol w:w="2365"/>
        <w:gridCol w:w="1076"/>
        <w:gridCol w:w="1009"/>
        <w:gridCol w:w="1181"/>
        <w:gridCol w:w="1160"/>
        <w:gridCol w:w="1259"/>
        <w:gridCol w:w="1272"/>
      </w:tblGrid>
      <w:tr w:rsidR="004C4C9E" w:rsidRPr="00A43CE0" w:rsidTr="00327818">
        <w:tc>
          <w:tcPr>
            <w:tcW w:w="2409" w:type="dxa"/>
          </w:tcPr>
          <w:p w:rsidR="004C4C9E" w:rsidRPr="00A43CE0" w:rsidRDefault="004C4C9E" w:rsidP="00327818">
            <w:pPr>
              <w:pStyle w:val="ConsPlusNonformat"/>
              <w:widowControl/>
              <w:jc w:val="center"/>
              <w:rPr>
                <w:rFonts w:ascii="Times New Roman" w:hAnsi="Times New Roman" w:cs="Times New Roman"/>
              </w:rPr>
            </w:pPr>
          </w:p>
        </w:tc>
        <w:tc>
          <w:tcPr>
            <w:tcW w:w="2108" w:type="dxa"/>
            <w:gridSpan w:val="2"/>
          </w:tcPr>
          <w:p w:rsidR="004C4C9E" w:rsidRPr="00A43CE0" w:rsidRDefault="004C4C9E" w:rsidP="00327818">
            <w:pPr>
              <w:pStyle w:val="ConsPlusNonformat"/>
              <w:widowControl/>
              <w:jc w:val="center"/>
              <w:rPr>
                <w:rFonts w:ascii="Times New Roman" w:hAnsi="Times New Roman" w:cs="Times New Roman"/>
              </w:rPr>
            </w:pPr>
            <w:r>
              <w:rPr>
                <w:rFonts w:ascii="Times New Roman" w:hAnsi="Times New Roman" w:cs="Times New Roman"/>
              </w:rPr>
              <w:t>Саратовская область</w:t>
            </w:r>
          </w:p>
        </w:tc>
        <w:tc>
          <w:tcPr>
            <w:tcW w:w="2374" w:type="dxa"/>
            <w:gridSpan w:val="2"/>
          </w:tcPr>
          <w:p w:rsidR="004C4C9E" w:rsidRPr="00A43CE0" w:rsidRDefault="004C4C9E" w:rsidP="00327818">
            <w:pPr>
              <w:pStyle w:val="ConsPlusNonformat"/>
              <w:widowControl/>
              <w:jc w:val="center"/>
              <w:rPr>
                <w:rFonts w:ascii="Times New Roman" w:hAnsi="Times New Roman" w:cs="Times New Roman"/>
              </w:rPr>
            </w:pPr>
            <w:r>
              <w:rPr>
                <w:rFonts w:ascii="Times New Roman" w:hAnsi="Times New Roman" w:cs="Times New Roman"/>
              </w:rPr>
              <w:t>Пензенская область</w:t>
            </w:r>
          </w:p>
        </w:tc>
        <w:tc>
          <w:tcPr>
            <w:tcW w:w="2572" w:type="dxa"/>
            <w:gridSpan w:val="2"/>
          </w:tcPr>
          <w:p w:rsidR="004C4C9E" w:rsidRPr="00A43CE0" w:rsidRDefault="004C4C9E" w:rsidP="00327818">
            <w:pPr>
              <w:pStyle w:val="ConsPlusNonformat"/>
              <w:widowControl/>
              <w:jc w:val="center"/>
              <w:rPr>
                <w:rFonts w:ascii="Times New Roman" w:hAnsi="Times New Roman" w:cs="Times New Roman"/>
              </w:rPr>
            </w:pPr>
            <w:r>
              <w:rPr>
                <w:rFonts w:ascii="Times New Roman" w:hAnsi="Times New Roman" w:cs="Times New Roman"/>
              </w:rPr>
              <w:t>Общие показатели</w:t>
            </w:r>
          </w:p>
        </w:tc>
      </w:tr>
      <w:tr w:rsidR="004C4C9E" w:rsidRPr="00A43CE0" w:rsidTr="00327818">
        <w:tc>
          <w:tcPr>
            <w:tcW w:w="2409" w:type="dxa"/>
          </w:tcPr>
          <w:p w:rsidR="004C4C9E" w:rsidRPr="00A43CE0" w:rsidRDefault="004C4C9E" w:rsidP="00327818">
            <w:pPr>
              <w:pStyle w:val="ConsPlusNonformat"/>
              <w:widowControl/>
              <w:jc w:val="center"/>
              <w:rPr>
                <w:rFonts w:ascii="Times New Roman" w:hAnsi="Times New Roman" w:cs="Times New Roman"/>
              </w:rPr>
            </w:pPr>
          </w:p>
        </w:tc>
        <w:tc>
          <w:tcPr>
            <w:tcW w:w="1089" w:type="dxa"/>
          </w:tcPr>
          <w:p w:rsidR="004C4C9E" w:rsidRPr="00A43CE0" w:rsidRDefault="004C4C9E"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2019 за 2018 год</w:t>
            </w:r>
          </w:p>
        </w:tc>
        <w:tc>
          <w:tcPr>
            <w:tcW w:w="1019" w:type="dxa"/>
          </w:tcPr>
          <w:p w:rsidR="004C4C9E" w:rsidRPr="00A43CE0" w:rsidRDefault="004C4C9E"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2020 за 2019 год</w:t>
            </w:r>
          </w:p>
        </w:tc>
        <w:tc>
          <w:tcPr>
            <w:tcW w:w="1198" w:type="dxa"/>
          </w:tcPr>
          <w:p w:rsidR="004C4C9E" w:rsidRPr="00A43CE0" w:rsidRDefault="004C4C9E"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2019 за 2018 год</w:t>
            </w:r>
          </w:p>
        </w:tc>
        <w:tc>
          <w:tcPr>
            <w:tcW w:w="1176" w:type="dxa"/>
          </w:tcPr>
          <w:p w:rsidR="004C4C9E" w:rsidRPr="00A43CE0" w:rsidRDefault="004C4C9E"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2020 за 2019 год</w:t>
            </w:r>
          </w:p>
        </w:tc>
        <w:tc>
          <w:tcPr>
            <w:tcW w:w="1279" w:type="dxa"/>
          </w:tcPr>
          <w:p w:rsidR="004C4C9E" w:rsidRPr="00A43CE0" w:rsidRDefault="004C4C9E"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2019 за 2018 год</w:t>
            </w:r>
          </w:p>
        </w:tc>
        <w:tc>
          <w:tcPr>
            <w:tcW w:w="1293" w:type="dxa"/>
          </w:tcPr>
          <w:p w:rsidR="004C4C9E" w:rsidRPr="00A43CE0" w:rsidRDefault="004C4C9E"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2020 за 2019 год</w:t>
            </w:r>
          </w:p>
        </w:tc>
      </w:tr>
      <w:tr w:rsidR="004C4C9E" w:rsidRPr="00A43CE0" w:rsidTr="00327818">
        <w:tc>
          <w:tcPr>
            <w:tcW w:w="2409" w:type="dxa"/>
          </w:tcPr>
          <w:p w:rsidR="004C4C9E" w:rsidRPr="00A43CE0" w:rsidRDefault="004C4C9E" w:rsidP="00327818">
            <w:pPr>
              <w:pStyle w:val="ConsPlusNonformat"/>
              <w:widowControl/>
              <w:jc w:val="center"/>
              <w:rPr>
                <w:rFonts w:ascii="Times New Roman" w:hAnsi="Times New Roman" w:cs="Times New Roman"/>
              </w:rPr>
            </w:pPr>
            <w:r w:rsidRPr="00A43CE0">
              <w:rPr>
                <w:rFonts w:ascii="Times New Roman" w:hAnsi="Times New Roman" w:cs="Times New Roman"/>
              </w:rPr>
              <w:t>Декларации о плате за НВОС</w:t>
            </w:r>
          </w:p>
        </w:tc>
        <w:tc>
          <w:tcPr>
            <w:tcW w:w="1089" w:type="dxa"/>
          </w:tcPr>
          <w:p w:rsidR="004C4C9E" w:rsidRPr="00A43CE0" w:rsidRDefault="004C4C9E" w:rsidP="00327818">
            <w:pPr>
              <w:pStyle w:val="ConsPlusNonformat"/>
              <w:widowControl/>
              <w:jc w:val="center"/>
              <w:rPr>
                <w:rFonts w:ascii="Times New Roman" w:hAnsi="Times New Roman" w:cs="Times New Roman"/>
              </w:rPr>
            </w:pPr>
            <w:r>
              <w:rPr>
                <w:rFonts w:ascii="Times New Roman" w:hAnsi="Times New Roman" w:cs="Times New Roman"/>
              </w:rPr>
              <w:t>7871</w:t>
            </w:r>
          </w:p>
        </w:tc>
        <w:tc>
          <w:tcPr>
            <w:tcW w:w="1019" w:type="dxa"/>
          </w:tcPr>
          <w:p w:rsidR="004C4C9E" w:rsidRPr="00A43CE0" w:rsidRDefault="004C4C9E" w:rsidP="00327818">
            <w:pPr>
              <w:pStyle w:val="ConsPlusNonformat"/>
              <w:widowControl/>
              <w:jc w:val="center"/>
              <w:rPr>
                <w:rFonts w:ascii="Times New Roman" w:hAnsi="Times New Roman" w:cs="Times New Roman"/>
              </w:rPr>
            </w:pPr>
            <w:r w:rsidRPr="00A43CE0">
              <w:rPr>
                <w:rFonts w:ascii="Times New Roman" w:hAnsi="Times New Roman" w:cs="Times New Roman"/>
              </w:rPr>
              <w:t>6320</w:t>
            </w:r>
          </w:p>
        </w:tc>
        <w:tc>
          <w:tcPr>
            <w:tcW w:w="1198" w:type="dxa"/>
          </w:tcPr>
          <w:p w:rsidR="004C4C9E" w:rsidRPr="00A43CE0" w:rsidRDefault="004C4C9E" w:rsidP="00327818">
            <w:pPr>
              <w:pStyle w:val="ConsPlusNonformat"/>
              <w:widowControl/>
              <w:jc w:val="center"/>
              <w:rPr>
                <w:rFonts w:ascii="Times New Roman" w:hAnsi="Times New Roman" w:cs="Times New Roman"/>
              </w:rPr>
            </w:pPr>
            <w:r>
              <w:rPr>
                <w:rFonts w:ascii="Times New Roman" w:hAnsi="Times New Roman" w:cs="Times New Roman"/>
              </w:rPr>
              <w:t>2624</w:t>
            </w:r>
          </w:p>
        </w:tc>
        <w:tc>
          <w:tcPr>
            <w:tcW w:w="1176" w:type="dxa"/>
          </w:tcPr>
          <w:p w:rsidR="004C4C9E" w:rsidRPr="00A43CE0" w:rsidRDefault="008C45D0" w:rsidP="00327818">
            <w:pPr>
              <w:pStyle w:val="ConsPlusNonformat"/>
              <w:widowControl/>
              <w:jc w:val="center"/>
              <w:rPr>
                <w:rFonts w:ascii="Times New Roman" w:hAnsi="Times New Roman" w:cs="Times New Roman"/>
              </w:rPr>
            </w:pPr>
            <w:r>
              <w:rPr>
                <w:rFonts w:ascii="Times New Roman" w:hAnsi="Times New Roman" w:cs="Times New Roman"/>
              </w:rPr>
              <w:t>2000</w:t>
            </w:r>
          </w:p>
        </w:tc>
        <w:tc>
          <w:tcPr>
            <w:tcW w:w="1279" w:type="dxa"/>
          </w:tcPr>
          <w:p w:rsidR="004C4C9E" w:rsidRPr="00A43CE0" w:rsidRDefault="004C4C9E" w:rsidP="00327818">
            <w:pPr>
              <w:pStyle w:val="ConsPlusNonformat"/>
              <w:widowControl/>
              <w:jc w:val="center"/>
              <w:rPr>
                <w:rFonts w:ascii="Times New Roman" w:hAnsi="Times New Roman" w:cs="Times New Roman"/>
              </w:rPr>
            </w:pPr>
            <w:r>
              <w:rPr>
                <w:rFonts w:ascii="Times New Roman" w:hAnsi="Times New Roman" w:cs="Times New Roman"/>
              </w:rPr>
              <w:t>10495</w:t>
            </w:r>
          </w:p>
        </w:tc>
        <w:tc>
          <w:tcPr>
            <w:tcW w:w="1293" w:type="dxa"/>
          </w:tcPr>
          <w:p w:rsidR="004C4C9E" w:rsidRPr="00A43CE0" w:rsidRDefault="008C45D0" w:rsidP="00327818">
            <w:pPr>
              <w:pStyle w:val="ConsPlusNonformat"/>
              <w:widowControl/>
              <w:jc w:val="center"/>
              <w:rPr>
                <w:rFonts w:ascii="Times New Roman" w:hAnsi="Times New Roman" w:cs="Times New Roman"/>
              </w:rPr>
            </w:pPr>
            <w:r>
              <w:rPr>
                <w:rFonts w:ascii="Times New Roman" w:hAnsi="Times New Roman" w:cs="Times New Roman"/>
              </w:rPr>
              <w:t>8320</w:t>
            </w:r>
          </w:p>
        </w:tc>
      </w:tr>
    </w:tbl>
    <w:p w:rsidR="00CA7A0E" w:rsidRDefault="00CA7A0E" w:rsidP="004C4C9E">
      <w:pPr>
        <w:pStyle w:val="a4"/>
        <w:spacing w:before="0" w:beforeAutospacing="0" w:after="0" w:afterAutospacing="0"/>
        <w:jc w:val="both"/>
        <w:rPr>
          <w:sz w:val="28"/>
          <w:szCs w:val="28"/>
        </w:rPr>
      </w:pPr>
    </w:p>
    <w:p w:rsidR="004C4C9E" w:rsidRDefault="004C4C9E" w:rsidP="00CA7A0E">
      <w:pPr>
        <w:pStyle w:val="a4"/>
        <w:spacing w:before="0" w:beforeAutospacing="0" w:after="0" w:afterAutospacing="0"/>
        <w:ind w:firstLine="709"/>
        <w:jc w:val="both"/>
        <w:rPr>
          <w:sz w:val="28"/>
          <w:szCs w:val="28"/>
        </w:rPr>
      </w:pPr>
    </w:p>
    <w:p w:rsidR="00785390" w:rsidRDefault="00785390" w:rsidP="00785390">
      <w:pPr>
        <w:pStyle w:val="ConsPlusNonformat"/>
        <w:widowControl/>
        <w:ind w:firstLine="851"/>
        <w:jc w:val="center"/>
        <w:rPr>
          <w:rFonts w:ascii="Times New Roman" w:hAnsi="Times New Roman" w:cs="Times New Roman"/>
          <w:b/>
          <w:sz w:val="28"/>
          <w:szCs w:val="28"/>
        </w:rPr>
      </w:pPr>
      <w:r w:rsidRPr="004C6BEC">
        <w:rPr>
          <w:rFonts w:ascii="Times New Roman" w:hAnsi="Times New Roman" w:cs="Times New Roman"/>
          <w:b/>
          <w:sz w:val="28"/>
          <w:szCs w:val="28"/>
        </w:rPr>
        <w:t>Отчеты</w:t>
      </w:r>
      <w:r>
        <w:rPr>
          <w:rFonts w:ascii="Times New Roman" w:hAnsi="Times New Roman" w:cs="Times New Roman"/>
          <w:b/>
          <w:sz w:val="28"/>
          <w:szCs w:val="28"/>
        </w:rPr>
        <w:t xml:space="preserve"> по </w:t>
      </w:r>
      <w:r w:rsidRPr="004C6BEC">
        <w:rPr>
          <w:rFonts w:ascii="Times New Roman" w:hAnsi="Times New Roman" w:cs="Times New Roman"/>
          <w:b/>
          <w:sz w:val="28"/>
          <w:szCs w:val="28"/>
        </w:rPr>
        <w:t>ПЭК</w:t>
      </w:r>
    </w:p>
    <w:p w:rsidR="00785390" w:rsidRPr="00D13B27" w:rsidRDefault="00D13B27" w:rsidP="00D13B27">
      <w:pPr>
        <w:pStyle w:val="ConsPlusNonformat"/>
        <w:widowControl/>
        <w:ind w:firstLine="851"/>
        <w:rPr>
          <w:rFonts w:ascii="Times New Roman" w:hAnsi="Times New Roman" w:cs="Times New Roman"/>
          <w:sz w:val="28"/>
          <w:szCs w:val="28"/>
        </w:rPr>
      </w:pPr>
      <w:r>
        <w:rPr>
          <w:rFonts w:ascii="Times New Roman" w:hAnsi="Times New Roman" w:cs="Times New Roman"/>
          <w:sz w:val="28"/>
          <w:szCs w:val="28"/>
        </w:rPr>
        <w:t>Саратовская область.</w:t>
      </w:r>
    </w:p>
    <w:p w:rsidR="00785390" w:rsidRDefault="00785390" w:rsidP="00785390">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В 2020 году принято 1080 о</w:t>
      </w:r>
      <w:r w:rsidRPr="0038453C">
        <w:rPr>
          <w:rFonts w:ascii="Times New Roman" w:hAnsi="Times New Roman" w:cs="Times New Roman"/>
          <w:sz w:val="28"/>
          <w:szCs w:val="28"/>
        </w:rPr>
        <w:t>тчет</w:t>
      </w:r>
      <w:r>
        <w:rPr>
          <w:rFonts w:ascii="Times New Roman" w:hAnsi="Times New Roman" w:cs="Times New Roman"/>
          <w:sz w:val="28"/>
          <w:szCs w:val="28"/>
        </w:rPr>
        <w:t>ов</w:t>
      </w:r>
      <w:r w:rsidRPr="0038453C">
        <w:rPr>
          <w:rFonts w:ascii="Times New Roman" w:hAnsi="Times New Roman" w:cs="Times New Roman"/>
          <w:sz w:val="28"/>
          <w:szCs w:val="28"/>
        </w:rPr>
        <w:t xml:space="preserve"> о результатах осуществления производственного экологического контроля</w:t>
      </w:r>
      <w:r>
        <w:rPr>
          <w:rFonts w:ascii="Times New Roman" w:hAnsi="Times New Roman" w:cs="Times New Roman"/>
          <w:sz w:val="28"/>
          <w:szCs w:val="28"/>
        </w:rPr>
        <w:t xml:space="preserve"> (ПЭК), в 2019 – 1060 отчетов.</w:t>
      </w:r>
    </w:p>
    <w:p w:rsidR="00D13B27" w:rsidRDefault="00D13B27" w:rsidP="00785390">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Пензенская область.</w:t>
      </w:r>
    </w:p>
    <w:p w:rsidR="00785390" w:rsidRDefault="00FD208E" w:rsidP="00785390">
      <w:pPr>
        <w:pStyle w:val="ConsPlusNonformat"/>
        <w:widowControl/>
        <w:ind w:firstLine="851"/>
        <w:jc w:val="both"/>
        <w:rPr>
          <w:rFonts w:ascii="Times New Roman" w:hAnsi="Times New Roman"/>
          <w:sz w:val="28"/>
          <w:szCs w:val="28"/>
        </w:rPr>
      </w:pPr>
      <w:r>
        <w:rPr>
          <w:rFonts w:ascii="Times New Roman" w:hAnsi="Times New Roman"/>
          <w:sz w:val="28"/>
          <w:szCs w:val="28"/>
        </w:rPr>
        <w:t>По состоянию на 01.</w:t>
      </w:r>
      <w:r w:rsidR="008C45D0">
        <w:rPr>
          <w:rFonts w:ascii="Times New Roman" w:hAnsi="Times New Roman"/>
          <w:sz w:val="28"/>
          <w:szCs w:val="28"/>
        </w:rPr>
        <w:t>10</w:t>
      </w:r>
      <w:r>
        <w:rPr>
          <w:rFonts w:ascii="Times New Roman" w:hAnsi="Times New Roman"/>
          <w:sz w:val="28"/>
          <w:szCs w:val="28"/>
        </w:rPr>
        <w:t xml:space="preserve">.2020 представлено  560 отчетов об организации и о результатах ПЭК. За </w:t>
      </w:r>
      <w:r w:rsidR="008C45D0">
        <w:rPr>
          <w:rFonts w:ascii="Times New Roman" w:hAnsi="Times New Roman"/>
          <w:sz w:val="28"/>
          <w:szCs w:val="28"/>
        </w:rPr>
        <w:t>9 месяцев</w:t>
      </w:r>
      <w:r>
        <w:rPr>
          <w:rFonts w:ascii="Times New Roman" w:hAnsi="Times New Roman"/>
          <w:sz w:val="28"/>
          <w:szCs w:val="28"/>
        </w:rPr>
        <w:t xml:space="preserve"> 2019 года представлено 541 отчет по производственному экологическому контролю</w:t>
      </w:r>
    </w:p>
    <w:p w:rsidR="00D13B27" w:rsidRDefault="00D13B27" w:rsidP="00785390">
      <w:pPr>
        <w:pStyle w:val="ConsPlusNonformat"/>
        <w:widowControl/>
        <w:ind w:firstLine="851"/>
        <w:jc w:val="both"/>
        <w:rPr>
          <w:rFonts w:ascii="Times New Roman" w:hAnsi="Times New Roman" w:cs="Times New Roman"/>
          <w:sz w:val="28"/>
          <w:szCs w:val="28"/>
        </w:rPr>
      </w:pPr>
    </w:p>
    <w:tbl>
      <w:tblPr>
        <w:tblStyle w:val="a6"/>
        <w:tblW w:w="0" w:type="auto"/>
        <w:tblInd w:w="108" w:type="dxa"/>
        <w:tblLook w:val="04A0" w:firstRow="1" w:lastRow="0" w:firstColumn="1" w:lastColumn="0" w:noHBand="0" w:noVBand="1"/>
      </w:tblPr>
      <w:tblGrid>
        <w:gridCol w:w="2403"/>
        <w:gridCol w:w="1085"/>
        <w:gridCol w:w="1016"/>
        <w:gridCol w:w="1193"/>
        <w:gridCol w:w="1171"/>
        <w:gridCol w:w="1273"/>
        <w:gridCol w:w="1181"/>
      </w:tblGrid>
      <w:tr w:rsidR="00D13B27" w:rsidRPr="00A43CE0" w:rsidTr="004B1651">
        <w:tc>
          <w:tcPr>
            <w:tcW w:w="2409" w:type="dxa"/>
          </w:tcPr>
          <w:p w:rsidR="00D13B27" w:rsidRPr="00A43CE0" w:rsidRDefault="00D13B27" w:rsidP="00EC023D">
            <w:pPr>
              <w:pStyle w:val="ConsPlusNonformat"/>
              <w:widowControl/>
              <w:jc w:val="center"/>
              <w:rPr>
                <w:rFonts w:ascii="Times New Roman" w:hAnsi="Times New Roman" w:cs="Times New Roman"/>
              </w:rPr>
            </w:pPr>
          </w:p>
        </w:tc>
        <w:tc>
          <w:tcPr>
            <w:tcW w:w="2108" w:type="dxa"/>
            <w:gridSpan w:val="2"/>
          </w:tcPr>
          <w:p w:rsidR="00D13B27" w:rsidRPr="00A43CE0" w:rsidRDefault="00D13B27" w:rsidP="00EC023D">
            <w:pPr>
              <w:pStyle w:val="ConsPlusNonformat"/>
              <w:widowControl/>
              <w:jc w:val="center"/>
              <w:rPr>
                <w:rFonts w:ascii="Times New Roman" w:hAnsi="Times New Roman" w:cs="Times New Roman"/>
              </w:rPr>
            </w:pPr>
            <w:r>
              <w:rPr>
                <w:rFonts w:ascii="Times New Roman" w:hAnsi="Times New Roman" w:cs="Times New Roman"/>
              </w:rPr>
              <w:t>Саратовская область</w:t>
            </w:r>
          </w:p>
        </w:tc>
        <w:tc>
          <w:tcPr>
            <w:tcW w:w="2374" w:type="dxa"/>
            <w:gridSpan w:val="2"/>
          </w:tcPr>
          <w:p w:rsidR="00D13B27" w:rsidRPr="00A43CE0" w:rsidRDefault="00D13B27" w:rsidP="00EC023D">
            <w:pPr>
              <w:pStyle w:val="ConsPlusNonformat"/>
              <w:widowControl/>
              <w:jc w:val="center"/>
              <w:rPr>
                <w:rFonts w:ascii="Times New Roman" w:hAnsi="Times New Roman" w:cs="Times New Roman"/>
              </w:rPr>
            </w:pPr>
            <w:r>
              <w:rPr>
                <w:rFonts w:ascii="Times New Roman" w:hAnsi="Times New Roman" w:cs="Times New Roman"/>
              </w:rPr>
              <w:t>Пензенская область</w:t>
            </w:r>
          </w:p>
        </w:tc>
        <w:tc>
          <w:tcPr>
            <w:tcW w:w="2465" w:type="dxa"/>
            <w:gridSpan w:val="2"/>
          </w:tcPr>
          <w:p w:rsidR="00D13B27" w:rsidRPr="00A43CE0" w:rsidRDefault="00D13B27" w:rsidP="00EC023D">
            <w:pPr>
              <w:pStyle w:val="ConsPlusNonformat"/>
              <w:widowControl/>
              <w:jc w:val="center"/>
              <w:rPr>
                <w:rFonts w:ascii="Times New Roman" w:hAnsi="Times New Roman" w:cs="Times New Roman"/>
              </w:rPr>
            </w:pPr>
            <w:r>
              <w:rPr>
                <w:rFonts w:ascii="Times New Roman" w:hAnsi="Times New Roman" w:cs="Times New Roman"/>
              </w:rPr>
              <w:t>Общие показатели</w:t>
            </w:r>
          </w:p>
        </w:tc>
      </w:tr>
      <w:tr w:rsidR="00D13B27" w:rsidRPr="00A43CE0" w:rsidTr="004B1651">
        <w:tc>
          <w:tcPr>
            <w:tcW w:w="2409" w:type="dxa"/>
          </w:tcPr>
          <w:p w:rsidR="00D13B27" w:rsidRPr="00A43CE0" w:rsidRDefault="00D13B27" w:rsidP="00EC023D">
            <w:pPr>
              <w:pStyle w:val="ConsPlusNonformat"/>
              <w:widowControl/>
              <w:jc w:val="center"/>
              <w:rPr>
                <w:rFonts w:ascii="Times New Roman" w:hAnsi="Times New Roman" w:cs="Times New Roman"/>
              </w:rPr>
            </w:pPr>
          </w:p>
        </w:tc>
        <w:tc>
          <w:tcPr>
            <w:tcW w:w="1089" w:type="dxa"/>
          </w:tcPr>
          <w:p w:rsidR="00D13B27" w:rsidRPr="00A43CE0" w:rsidRDefault="00D13B27" w:rsidP="00EC023D">
            <w:pPr>
              <w:pStyle w:val="ConsPlusNonformat"/>
              <w:widowControl/>
              <w:jc w:val="center"/>
              <w:rPr>
                <w:rFonts w:ascii="Times New Roman" w:hAnsi="Times New Roman" w:cs="Times New Roman"/>
              </w:rPr>
            </w:pPr>
            <w:r w:rsidRPr="00A43CE0">
              <w:rPr>
                <w:rFonts w:ascii="Times New Roman" w:hAnsi="Times New Roman" w:cs="Times New Roman"/>
              </w:rPr>
              <w:t>Сдано в 2019 за 2018 год</w:t>
            </w:r>
          </w:p>
        </w:tc>
        <w:tc>
          <w:tcPr>
            <w:tcW w:w="1019" w:type="dxa"/>
          </w:tcPr>
          <w:p w:rsidR="00D13B27" w:rsidRPr="00A43CE0" w:rsidRDefault="00D13B27"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2020 за 2019 год</w:t>
            </w:r>
          </w:p>
        </w:tc>
        <w:tc>
          <w:tcPr>
            <w:tcW w:w="1198" w:type="dxa"/>
          </w:tcPr>
          <w:p w:rsidR="00D13B27" w:rsidRPr="00A43CE0" w:rsidRDefault="00D13B27"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2019 за 2018 год</w:t>
            </w:r>
          </w:p>
        </w:tc>
        <w:tc>
          <w:tcPr>
            <w:tcW w:w="1176" w:type="dxa"/>
          </w:tcPr>
          <w:p w:rsidR="00D13B27" w:rsidRPr="00A43CE0" w:rsidRDefault="00D13B27" w:rsidP="00327818">
            <w:pPr>
              <w:pStyle w:val="ConsPlusNonformat"/>
              <w:widowControl/>
              <w:jc w:val="center"/>
              <w:rPr>
                <w:rFonts w:ascii="Times New Roman" w:hAnsi="Times New Roman" w:cs="Times New Roman"/>
              </w:rPr>
            </w:pPr>
            <w:r w:rsidRPr="00A43CE0">
              <w:rPr>
                <w:rFonts w:ascii="Times New Roman" w:hAnsi="Times New Roman" w:cs="Times New Roman"/>
              </w:rPr>
              <w:t>Сдано в 2020 за 2019 год</w:t>
            </w:r>
          </w:p>
        </w:tc>
        <w:tc>
          <w:tcPr>
            <w:tcW w:w="1279" w:type="dxa"/>
          </w:tcPr>
          <w:p w:rsidR="00D13B27" w:rsidRPr="00A43CE0" w:rsidRDefault="00D13B27" w:rsidP="00EC023D">
            <w:pPr>
              <w:pStyle w:val="ConsPlusNonformat"/>
              <w:widowControl/>
              <w:jc w:val="center"/>
              <w:rPr>
                <w:rFonts w:ascii="Times New Roman" w:hAnsi="Times New Roman" w:cs="Times New Roman"/>
              </w:rPr>
            </w:pPr>
            <w:r w:rsidRPr="00A43CE0">
              <w:rPr>
                <w:rFonts w:ascii="Times New Roman" w:hAnsi="Times New Roman" w:cs="Times New Roman"/>
              </w:rPr>
              <w:t>Сдано в 2019 за 2018 год</w:t>
            </w:r>
          </w:p>
        </w:tc>
        <w:tc>
          <w:tcPr>
            <w:tcW w:w="1186" w:type="dxa"/>
          </w:tcPr>
          <w:p w:rsidR="00D13B27" w:rsidRPr="00A43CE0" w:rsidRDefault="00D13B27" w:rsidP="00EC023D">
            <w:pPr>
              <w:pStyle w:val="ConsPlusNonformat"/>
              <w:widowControl/>
              <w:jc w:val="center"/>
              <w:rPr>
                <w:rFonts w:ascii="Times New Roman" w:hAnsi="Times New Roman" w:cs="Times New Roman"/>
              </w:rPr>
            </w:pPr>
            <w:r w:rsidRPr="00A43CE0">
              <w:rPr>
                <w:rFonts w:ascii="Times New Roman" w:hAnsi="Times New Roman" w:cs="Times New Roman"/>
              </w:rPr>
              <w:t>Сдано в 2020 за 2019 год</w:t>
            </w:r>
          </w:p>
        </w:tc>
      </w:tr>
      <w:tr w:rsidR="00B76FF0" w:rsidRPr="00A43CE0" w:rsidTr="004B1651">
        <w:tc>
          <w:tcPr>
            <w:tcW w:w="2409" w:type="dxa"/>
          </w:tcPr>
          <w:p w:rsidR="00B76FF0" w:rsidRPr="00A43CE0" w:rsidRDefault="00B76FF0" w:rsidP="00327818">
            <w:pPr>
              <w:pStyle w:val="ConsPlusNonformat"/>
              <w:widowControl/>
              <w:jc w:val="center"/>
              <w:rPr>
                <w:rFonts w:ascii="Times New Roman" w:hAnsi="Times New Roman" w:cs="Times New Roman"/>
              </w:rPr>
            </w:pPr>
            <w:r w:rsidRPr="00FF1D65">
              <w:rPr>
                <w:rFonts w:ascii="Times New Roman" w:hAnsi="Times New Roman" w:cs="Times New Roman"/>
              </w:rPr>
              <w:t>Отчет</w:t>
            </w:r>
            <w:r>
              <w:rPr>
                <w:rFonts w:ascii="Times New Roman" w:hAnsi="Times New Roman" w:cs="Times New Roman"/>
              </w:rPr>
              <w:t xml:space="preserve">ы </w:t>
            </w:r>
            <w:r w:rsidRPr="00FF1D65">
              <w:rPr>
                <w:rFonts w:ascii="Times New Roman" w:hAnsi="Times New Roman" w:cs="Times New Roman"/>
              </w:rPr>
              <w:t xml:space="preserve">о результатах осуществления </w:t>
            </w:r>
            <w:r w:rsidRPr="00FF1D65">
              <w:rPr>
                <w:rFonts w:ascii="Times New Roman" w:hAnsi="Times New Roman" w:cs="Times New Roman"/>
              </w:rPr>
              <w:lastRenderedPageBreak/>
              <w:t>производственного экологического контроля (ПЭК)</w:t>
            </w:r>
          </w:p>
        </w:tc>
        <w:tc>
          <w:tcPr>
            <w:tcW w:w="1089" w:type="dxa"/>
          </w:tcPr>
          <w:p w:rsidR="00B76FF0" w:rsidRDefault="00B76FF0" w:rsidP="00327818">
            <w:pPr>
              <w:pStyle w:val="ConsPlusNonformat"/>
              <w:widowControl/>
              <w:jc w:val="center"/>
              <w:rPr>
                <w:rFonts w:ascii="Times New Roman" w:hAnsi="Times New Roman" w:cs="Times New Roman"/>
              </w:rPr>
            </w:pPr>
            <w:r>
              <w:rPr>
                <w:rFonts w:ascii="Times New Roman" w:hAnsi="Times New Roman" w:cs="Times New Roman"/>
              </w:rPr>
              <w:lastRenderedPageBreak/>
              <w:t>1060</w:t>
            </w:r>
          </w:p>
        </w:tc>
        <w:tc>
          <w:tcPr>
            <w:tcW w:w="1019" w:type="dxa"/>
          </w:tcPr>
          <w:p w:rsidR="00B76FF0" w:rsidRDefault="00B76FF0" w:rsidP="00327818">
            <w:pPr>
              <w:pStyle w:val="ConsPlusNonformat"/>
              <w:widowControl/>
              <w:jc w:val="center"/>
              <w:rPr>
                <w:rFonts w:ascii="Times New Roman" w:hAnsi="Times New Roman" w:cs="Times New Roman"/>
              </w:rPr>
            </w:pPr>
            <w:r>
              <w:rPr>
                <w:rFonts w:ascii="Times New Roman" w:hAnsi="Times New Roman" w:cs="Times New Roman"/>
              </w:rPr>
              <w:t>1080</w:t>
            </w:r>
          </w:p>
        </w:tc>
        <w:tc>
          <w:tcPr>
            <w:tcW w:w="1198" w:type="dxa"/>
          </w:tcPr>
          <w:p w:rsidR="00B76FF0" w:rsidRPr="00A43CE0" w:rsidRDefault="00B76FF0" w:rsidP="00EC023D">
            <w:pPr>
              <w:pStyle w:val="ConsPlusNonformat"/>
              <w:widowControl/>
              <w:jc w:val="center"/>
              <w:rPr>
                <w:rFonts w:ascii="Times New Roman" w:hAnsi="Times New Roman" w:cs="Times New Roman"/>
              </w:rPr>
            </w:pPr>
            <w:r>
              <w:rPr>
                <w:rFonts w:ascii="Times New Roman" w:hAnsi="Times New Roman" w:cs="Times New Roman"/>
              </w:rPr>
              <w:t>541</w:t>
            </w:r>
          </w:p>
        </w:tc>
        <w:tc>
          <w:tcPr>
            <w:tcW w:w="1176" w:type="dxa"/>
          </w:tcPr>
          <w:p w:rsidR="00B76FF0" w:rsidRPr="00A43CE0" w:rsidRDefault="00B76FF0" w:rsidP="00EC023D">
            <w:pPr>
              <w:pStyle w:val="ConsPlusNonformat"/>
              <w:widowControl/>
              <w:jc w:val="center"/>
              <w:rPr>
                <w:rFonts w:ascii="Times New Roman" w:hAnsi="Times New Roman" w:cs="Times New Roman"/>
              </w:rPr>
            </w:pPr>
            <w:r>
              <w:rPr>
                <w:rFonts w:ascii="Times New Roman" w:hAnsi="Times New Roman" w:cs="Times New Roman"/>
              </w:rPr>
              <w:t>560</w:t>
            </w:r>
          </w:p>
        </w:tc>
        <w:tc>
          <w:tcPr>
            <w:tcW w:w="1279" w:type="dxa"/>
          </w:tcPr>
          <w:p w:rsidR="00B76FF0" w:rsidRPr="00A43CE0" w:rsidRDefault="00B76FF0" w:rsidP="00EC023D">
            <w:pPr>
              <w:pStyle w:val="ConsPlusNonformat"/>
              <w:widowControl/>
              <w:jc w:val="center"/>
              <w:rPr>
                <w:rFonts w:ascii="Times New Roman" w:hAnsi="Times New Roman" w:cs="Times New Roman"/>
              </w:rPr>
            </w:pPr>
            <w:r>
              <w:rPr>
                <w:rFonts w:ascii="Times New Roman" w:hAnsi="Times New Roman" w:cs="Times New Roman"/>
              </w:rPr>
              <w:t>1601</w:t>
            </w:r>
          </w:p>
        </w:tc>
        <w:tc>
          <w:tcPr>
            <w:tcW w:w="1186" w:type="dxa"/>
          </w:tcPr>
          <w:p w:rsidR="00B76FF0" w:rsidRPr="00A43CE0" w:rsidRDefault="00B76FF0" w:rsidP="00EC023D">
            <w:pPr>
              <w:pStyle w:val="ConsPlusNonformat"/>
              <w:widowControl/>
              <w:jc w:val="center"/>
              <w:rPr>
                <w:rFonts w:ascii="Times New Roman" w:hAnsi="Times New Roman" w:cs="Times New Roman"/>
              </w:rPr>
            </w:pPr>
            <w:r>
              <w:rPr>
                <w:rFonts w:ascii="Times New Roman" w:hAnsi="Times New Roman" w:cs="Times New Roman"/>
              </w:rPr>
              <w:t>1640</w:t>
            </w:r>
          </w:p>
        </w:tc>
      </w:tr>
      <w:tr w:rsidR="00B76FF0" w:rsidRPr="00A43CE0" w:rsidTr="004B1651">
        <w:tc>
          <w:tcPr>
            <w:tcW w:w="2409" w:type="dxa"/>
          </w:tcPr>
          <w:p w:rsidR="00B76FF0" w:rsidRPr="00A43CE0" w:rsidRDefault="00B76FF0" w:rsidP="00EC023D">
            <w:pPr>
              <w:pStyle w:val="ConsPlusNonformat"/>
              <w:widowControl/>
              <w:jc w:val="center"/>
              <w:rPr>
                <w:rFonts w:ascii="Times New Roman" w:hAnsi="Times New Roman" w:cs="Times New Roman"/>
              </w:rPr>
            </w:pPr>
            <w:r w:rsidRPr="00A43CE0">
              <w:rPr>
                <w:rFonts w:ascii="Times New Roman" w:hAnsi="Times New Roman" w:cs="Times New Roman"/>
              </w:rPr>
              <w:lastRenderedPageBreak/>
              <w:t>Отчеты о результатах мониторинга состояния и загрязнения окружающей среды</w:t>
            </w:r>
          </w:p>
        </w:tc>
        <w:tc>
          <w:tcPr>
            <w:tcW w:w="1089" w:type="dxa"/>
          </w:tcPr>
          <w:p w:rsidR="00B76FF0" w:rsidRPr="00A43CE0" w:rsidRDefault="00B76FF0" w:rsidP="00EC023D">
            <w:pPr>
              <w:pStyle w:val="ConsPlusNonformat"/>
              <w:widowControl/>
              <w:jc w:val="center"/>
              <w:rPr>
                <w:rFonts w:ascii="Times New Roman" w:hAnsi="Times New Roman" w:cs="Times New Roman"/>
              </w:rPr>
            </w:pPr>
            <w:r>
              <w:rPr>
                <w:rFonts w:ascii="Times New Roman" w:hAnsi="Times New Roman" w:cs="Times New Roman"/>
              </w:rPr>
              <w:t>57</w:t>
            </w:r>
          </w:p>
        </w:tc>
        <w:tc>
          <w:tcPr>
            <w:tcW w:w="1019" w:type="dxa"/>
          </w:tcPr>
          <w:p w:rsidR="00B76FF0" w:rsidRPr="00A43CE0" w:rsidRDefault="00B76FF0" w:rsidP="008C45D0">
            <w:pPr>
              <w:pStyle w:val="ConsPlusNonformat"/>
              <w:widowControl/>
              <w:jc w:val="center"/>
              <w:rPr>
                <w:rFonts w:ascii="Times New Roman" w:hAnsi="Times New Roman" w:cs="Times New Roman"/>
              </w:rPr>
            </w:pPr>
            <w:r>
              <w:rPr>
                <w:rFonts w:ascii="Times New Roman" w:hAnsi="Times New Roman" w:cs="Times New Roman"/>
              </w:rPr>
              <w:t>5</w:t>
            </w:r>
            <w:r w:rsidR="008C45D0">
              <w:rPr>
                <w:rFonts w:ascii="Times New Roman" w:hAnsi="Times New Roman" w:cs="Times New Roman"/>
              </w:rPr>
              <w:t>8</w:t>
            </w:r>
          </w:p>
        </w:tc>
        <w:tc>
          <w:tcPr>
            <w:tcW w:w="1198" w:type="dxa"/>
          </w:tcPr>
          <w:p w:rsidR="00B76FF0" w:rsidRDefault="00B76FF0" w:rsidP="00EC023D">
            <w:pPr>
              <w:pStyle w:val="ConsPlusNonformat"/>
              <w:widowControl/>
              <w:jc w:val="center"/>
              <w:rPr>
                <w:rFonts w:ascii="Times New Roman" w:hAnsi="Times New Roman" w:cs="Times New Roman"/>
              </w:rPr>
            </w:pPr>
            <w:r>
              <w:rPr>
                <w:rFonts w:ascii="Times New Roman" w:hAnsi="Times New Roman" w:cs="Times New Roman"/>
              </w:rPr>
              <w:t>17</w:t>
            </w:r>
          </w:p>
        </w:tc>
        <w:tc>
          <w:tcPr>
            <w:tcW w:w="1176" w:type="dxa"/>
          </w:tcPr>
          <w:p w:rsidR="00B76FF0" w:rsidRDefault="00B76FF0" w:rsidP="008C45D0">
            <w:pPr>
              <w:pStyle w:val="ConsPlusNonformat"/>
              <w:widowControl/>
              <w:jc w:val="center"/>
              <w:rPr>
                <w:rFonts w:ascii="Times New Roman" w:hAnsi="Times New Roman" w:cs="Times New Roman"/>
              </w:rPr>
            </w:pPr>
            <w:r>
              <w:rPr>
                <w:rFonts w:ascii="Times New Roman" w:hAnsi="Times New Roman" w:cs="Times New Roman"/>
              </w:rPr>
              <w:t>2</w:t>
            </w:r>
            <w:r w:rsidR="008C45D0">
              <w:rPr>
                <w:rFonts w:ascii="Times New Roman" w:hAnsi="Times New Roman" w:cs="Times New Roman"/>
              </w:rPr>
              <w:t>0</w:t>
            </w:r>
          </w:p>
        </w:tc>
        <w:tc>
          <w:tcPr>
            <w:tcW w:w="1279" w:type="dxa"/>
          </w:tcPr>
          <w:p w:rsidR="00B76FF0" w:rsidRDefault="00B76FF0" w:rsidP="00EC023D">
            <w:pPr>
              <w:pStyle w:val="ConsPlusNonformat"/>
              <w:widowControl/>
              <w:jc w:val="center"/>
              <w:rPr>
                <w:rFonts w:ascii="Times New Roman" w:hAnsi="Times New Roman" w:cs="Times New Roman"/>
              </w:rPr>
            </w:pPr>
            <w:r>
              <w:rPr>
                <w:rFonts w:ascii="Times New Roman" w:hAnsi="Times New Roman" w:cs="Times New Roman"/>
              </w:rPr>
              <w:t>74</w:t>
            </w:r>
          </w:p>
        </w:tc>
        <w:tc>
          <w:tcPr>
            <w:tcW w:w="1186" w:type="dxa"/>
          </w:tcPr>
          <w:p w:rsidR="00B76FF0" w:rsidRPr="00A43CE0" w:rsidRDefault="008C45D0" w:rsidP="00EC023D">
            <w:pPr>
              <w:pStyle w:val="ConsPlusNonformat"/>
              <w:widowControl/>
              <w:jc w:val="center"/>
              <w:rPr>
                <w:rFonts w:ascii="Times New Roman" w:hAnsi="Times New Roman" w:cs="Times New Roman"/>
              </w:rPr>
            </w:pPr>
            <w:r>
              <w:rPr>
                <w:rFonts w:ascii="Times New Roman" w:hAnsi="Times New Roman" w:cs="Times New Roman"/>
              </w:rPr>
              <w:t>78</w:t>
            </w:r>
          </w:p>
        </w:tc>
      </w:tr>
    </w:tbl>
    <w:p w:rsidR="00785390" w:rsidRDefault="00785390" w:rsidP="00785390">
      <w:pPr>
        <w:pStyle w:val="ConsPlusNonformat"/>
        <w:widowControl/>
        <w:ind w:firstLine="851"/>
        <w:jc w:val="both"/>
        <w:rPr>
          <w:rFonts w:ascii="Times New Roman" w:hAnsi="Times New Roman" w:cs="Times New Roman"/>
          <w:sz w:val="28"/>
          <w:szCs w:val="28"/>
        </w:rPr>
      </w:pPr>
    </w:p>
    <w:p w:rsidR="003E7F60" w:rsidRDefault="003E7F60" w:rsidP="003E7F60">
      <w:pPr>
        <w:pStyle w:val="ConsPlusNonformat"/>
        <w:widowControl/>
        <w:ind w:firstLine="851"/>
        <w:jc w:val="center"/>
        <w:rPr>
          <w:rFonts w:ascii="Times New Roman" w:hAnsi="Times New Roman"/>
          <w:b/>
          <w:sz w:val="28"/>
          <w:szCs w:val="28"/>
        </w:rPr>
      </w:pPr>
      <w:r w:rsidRPr="004C6BEC">
        <w:rPr>
          <w:rFonts w:ascii="Times New Roman" w:hAnsi="Times New Roman" w:cs="Times New Roman"/>
          <w:b/>
          <w:sz w:val="28"/>
          <w:szCs w:val="28"/>
        </w:rPr>
        <w:t>Паспорт</w:t>
      </w:r>
      <w:r>
        <w:rPr>
          <w:rFonts w:ascii="Times New Roman" w:hAnsi="Times New Roman" w:cs="Times New Roman"/>
          <w:b/>
          <w:sz w:val="28"/>
          <w:szCs w:val="28"/>
        </w:rPr>
        <w:t>изация</w:t>
      </w:r>
      <w:r w:rsidRPr="004C6BEC">
        <w:rPr>
          <w:rFonts w:ascii="Times New Roman" w:hAnsi="Times New Roman" w:cs="Times New Roman"/>
          <w:b/>
          <w:sz w:val="28"/>
          <w:szCs w:val="28"/>
        </w:rPr>
        <w:t xml:space="preserve"> отходов </w:t>
      </w:r>
      <w:r w:rsidRPr="004C6BEC">
        <w:rPr>
          <w:rFonts w:ascii="Times New Roman" w:hAnsi="Times New Roman"/>
          <w:b/>
          <w:sz w:val="28"/>
          <w:szCs w:val="28"/>
          <w:lang w:val="en-US"/>
        </w:rPr>
        <w:t>I</w:t>
      </w:r>
      <w:r w:rsidRPr="004C6BEC">
        <w:rPr>
          <w:rFonts w:ascii="Times New Roman" w:hAnsi="Times New Roman"/>
          <w:b/>
          <w:sz w:val="28"/>
          <w:szCs w:val="28"/>
        </w:rPr>
        <w:t xml:space="preserve">- </w:t>
      </w:r>
      <w:r w:rsidRPr="004C6BEC">
        <w:rPr>
          <w:rFonts w:ascii="Times New Roman" w:hAnsi="Times New Roman"/>
          <w:b/>
          <w:sz w:val="28"/>
          <w:szCs w:val="28"/>
          <w:lang w:val="en-US"/>
        </w:rPr>
        <w:t>IV</w:t>
      </w:r>
      <w:r w:rsidRPr="004C6BEC">
        <w:rPr>
          <w:rFonts w:ascii="Times New Roman" w:hAnsi="Times New Roman"/>
          <w:b/>
          <w:sz w:val="28"/>
          <w:szCs w:val="28"/>
        </w:rPr>
        <w:t xml:space="preserve"> класса опасности</w:t>
      </w:r>
    </w:p>
    <w:p w:rsidR="003E7F60" w:rsidRPr="004F006C" w:rsidRDefault="003E7F60" w:rsidP="0080028F">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Саратовская область.</w:t>
      </w:r>
    </w:p>
    <w:p w:rsidR="003A7787" w:rsidRDefault="003A7787" w:rsidP="003A778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За 11 месяцев 2020 года поступило 4455 материалов по обоснованию класса опасности отходов, за этот же период 2019 года - 3952.</w:t>
      </w:r>
    </w:p>
    <w:p w:rsidR="003E7F60" w:rsidRDefault="003E7F60" w:rsidP="0080028F">
      <w:pPr>
        <w:spacing w:after="0" w:line="240" w:lineRule="auto"/>
        <w:ind w:firstLine="709"/>
        <w:jc w:val="both"/>
        <w:rPr>
          <w:rFonts w:ascii="Times New Roman" w:hAnsi="Times New Roman"/>
          <w:sz w:val="28"/>
          <w:szCs w:val="28"/>
        </w:rPr>
      </w:pPr>
      <w:r>
        <w:rPr>
          <w:rFonts w:ascii="Times New Roman" w:hAnsi="Times New Roman"/>
          <w:sz w:val="28"/>
          <w:szCs w:val="28"/>
        </w:rPr>
        <w:t>Пензенская область.</w:t>
      </w:r>
    </w:p>
    <w:p w:rsidR="003A7787" w:rsidRPr="003A7787" w:rsidRDefault="003A7787" w:rsidP="003A7787">
      <w:pPr>
        <w:spacing w:after="0" w:line="240" w:lineRule="auto"/>
        <w:ind w:firstLine="709"/>
        <w:jc w:val="both"/>
        <w:rPr>
          <w:rFonts w:ascii="Times New Roman" w:hAnsi="Times New Roman"/>
          <w:sz w:val="28"/>
          <w:szCs w:val="28"/>
        </w:rPr>
      </w:pPr>
      <w:r w:rsidRPr="003A7787">
        <w:rPr>
          <w:rFonts w:ascii="Times New Roman" w:hAnsi="Times New Roman"/>
          <w:sz w:val="28"/>
          <w:szCs w:val="28"/>
        </w:rPr>
        <w:t xml:space="preserve">За 11 месяцев 2020 года в Управление поступило 2607 паспортов отходов </w:t>
      </w:r>
      <w:r w:rsidRPr="003A7787">
        <w:rPr>
          <w:rFonts w:ascii="Times New Roman" w:hAnsi="Times New Roman"/>
          <w:sz w:val="28"/>
          <w:szCs w:val="28"/>
          <w:lang w:val="en-US"/>
        </w:rPr>
        <w:t>I</w:t>
      </w:r>
      <w:r w:rsidRPr="003A7787">
        <w:rPr>
          <w:rFonts w:ascii="Times New Roman" w:hAnsi="Times New Roman"/>
          <w:sz w:val="28"/>
          <w:szCs w:val="28"/>
        </w:rPr>
        <w:t>-</w:t>
      </w:r>
      <w:r w:rsidRPr="003A7787">
        <w:rPr>
          <w:rFonts w:ascii="Times New Roman" w:hAnsi="Times New Roman"/>
          <w:sz w:val="28"/>
          <w:szCs w:val="28"/>
          <w:lang w:val="en-US"/>
        </w:rPr>
        <w:t>IV</w:t>
      </w:r>
      <w:r w:rsidRPr="003A7787">
        <w:rPr>
          <w:rFonts w:ascii="Times New Roman" w:hAnsi="Times New Roman"/>
          <w:sz w:val="28"/>
          <w:szCs w:val="28"/>
        </w:rPr>
        <w:t xml:space="preserve"> классов опасности. За 11 месяцев 2019 года в Управление поступило  4424 паспортов отходов   </w:t>
      </w:r>
      <w:r w:rsidRPr="003A7787">
        <w:rPr>
          <w:rFonts w:ascii="Times New Roman" w:hAnsi="Times New Roman"/>
          <w:sz w:val="28"/>
          <w:szCs w:val="28"/>
          <w:lang w:val="en-US"/>
        </w:rPr>
        <w:t>I</w:t>
      </w:r>
      <w:r w:rsidRPr="003A7787">
        <w:rPr>
          <w:rFonts w:ascii="Times New Roman" w:hAnsi="Times New Roman"/>
          <w:sz w:val="28"/>
          <w:szCs w:val="28"/>
        </w:rPr>
        <w:t>-</w:t>
      </w:r>
      <w:r w:rsidRPr="003A7787">
        <w:rPr>
          <w:rFonts w:ascii="Times New Roman" w:hAnsi="Times New Roman"/>
          <w:sz w:val="28"/>
          <w:szCs w:val="28"/>
          <w:lang w:val="en-US"/>
        </w:rPr>
        <w:t>IV</w:t>
      </w:r>
      <w:r w:rsidRPr="003A7787">
        <w:rPr>
          <w:rFonts w:ascii="Times New Roman" w:hAnsi="Times New Roman"/>
          <w:sz w:val="28"/>
          <w:szCs w:val="28"/>
        </w:rPr>
        <w:t xml:space="preserve"> классов опасности.</w:t>
      </w:r>
    </w:p>
    <w:p w:rsidR="00785390" w:rsidRDefault="00785390" w:rsidP="0080028F">
      <w:pPr>
        <w:widowControl w:val="0"/>
        <w:autoSpaceDE w:val="0"/>
        <w:autoSpaceDN w:val="0"/>
        <w:adjustRightInd w:val="0"/>
        <w:spacing w:after="0" w:line="240" w:lineRule="auto"/>
        <w:ind w:firstLine="709"/>
        <w:jc w:val="both"/>
        <w:rPr>
          <w:rFonts w:ascii="Times New Roman" w:hAnsi="Times New Roman"/>
          <w:sz w:val="28"/>
          <w:szCs w:val="28"/>
        </w:rPr>
      </w:pPr>
    </w:p>
    <w:p w:rsidR="00950047" w:rsidRPr="00950047" w:rsidRDefault="00950047" w:rsidP="0080028F">
      <w:pPr>
        <w:spacing w:after="0" w:line="240" w:lineRule="auto"/>
        <w:ind w:firstLine="709"/>
        <w:jc w:val="both"/>
        <w:rPr>
          <w:rFonts w:ascii="Times New Roman" w:hAnsi="Times New Roman"/>
          <w:sz w:val="28"/>
          <w:szCs w:val="28"/>
        </w:rPr>
      </w:pPr>
    </w:p>
    <w:p w:rsidR="00277AC9" w:rsidRPr="007B10EB" w:rsidRDefault="00277AC9" w:rsidP="00277AC9">
      <w:pPr>
        <w:spacing w:after="0" w:line="240" w:lineRule="auto"/>
        <w:rPr>
          <w:rFonts w:ascii="Times New Roman" w:hAnsi="Times New Roman"/>
          <w:sz w:val="28"/>
          <w:szCs w:val="28"/>
        </w:rPr>
      </w:pPr>
      <w:r w:rsidRPr="007B10EB">
        <w:rPr>
          <w:rFonts w:ascii="Times New Roman" w:hAnsi="Times New Roman"/>
          <w:b/>
          <w:i/>
          <w:sz w:val="28"/>
          <w:szCs w:val="28"/>
        </w:rPr>
        <w:t>П.10. Работа с подведомственными учреждениями.</w:t>
      </w:r>
    </w:p>
    <w:p w:rsidR="00277AC9" w:rsidRPr="007B10EB" w:rsidRDefault="007B10EB" w:rsidP="00277A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 </w:t>
      </w:r>
      <w:r w:rsidR="00127656">
        <w:rPr>
          <w:rFonts w:ascii="Times New Roman" w:hAnsi="Times New Roman"/>
          <w:sz w:val="28"/>
          <w:szCs w:val="28"/>
        </w:rPr>
        <w:t>11</w:t>
      </w:r>
      <w:r>
        <w:rPr>
          <w:rFonts w:ascii="Times New Roman" w:hAnsi="Times New Roman"/>
          <w:sz w:val="28"/>
          <w:szCs w:val="28"/>
        </w:rPr>
        <w:t xml:space="preserve"> месяцев </w:t>
      </w:r>
      <w:r w:rsidR="00277AC9" w:rsidRPr="007B10EB">
        <w:rPr>
          <w:rFonts w:ascii="Times New Roman" w:hAnsi="Times New Roman"/>
          <w:sz w:val="28"/>
          <w:szCs w:val="28"/>
        </w:rPr>
        <w:t>2020 год</w:t>
      </w:r>
      <w:r>
        <w:rPr>
          <w:rFonts w:ascii="Times New Roman" w:hAnsi="Times New Roman"/>
          <w:sz w:val="28"/>
          <w:szCs w:val="28"/>
        </w:rPr>
        <w:t>а</w:t>
      </w:r>
      <w:r w:rsidR="00277AC9" w:rsidRPr="007B10EB">
        <w:rPr>
          <w:rFonts w:ascii="Times New Roman" w:hAnsi="Times New Roman"/>
          <w:sz w:val="28"/>
          <w:szCs w:val="28"/>
        </w:rPr>
        <w:t xml:space="preserve"> с участием  Филиала «ЦЛАТИ по Пензенской области» ФГБУ «ЦЛАТИ по ПФО» </w:t>
      </w:r>
      <w:r>
        <w:rPr>
          <w:rFonts w:ascii="Times New Roman" w:hAnsi="Times New Roman"/>
          <w:sz w:val="28"/>
          <w:szCs w:val="28"/>
        </w:rPr>
        <w:t>У</w:t>
      </w:r>
      <w:r w:rsidR="00277AC9" w:rsidRPr="007B10EB">
        <w:rPr>
          <w:rFonts w:ascii="Times New Roman" w:hAnsi="Times New Roman"/>
          <w:sz w:val="28"/>
          <w:szCs w:val="28"/>
        </w:rPr>
        <w:t xml:space="preserve">правлением на территории Пензенской области проведены </w:t>
      </w:r>
      <w:r w:rsidR="00127656">
        <w:rPr>
          <w:rFonts w:ascii="Times New Roman" w:hAnsi="Times New Roman"/>
          <w:sz w:val="28"/>
          <w:szCs w:val="28"/>
        </w:rPr>
        <w:t>5</w:t>
      </w:r>
      <w:r w:rsidR="00277AC9" w:rsidRPr="007B10EB">
        <w:rPr>
          <w:rFonts w:ascii="Times New Roman" w:hAnsi="Times New Roman"/>
          <w:sz w:val="28"/>
          <w:szCs w:val="28"/>
        </w:rPr>
        <w:t xml:space="preserve"> плановые проверки,</w:t>
      </w:r>
      <w:r>
        <w:rPr>
          <w:rFonts w:ascii="Times New Roman" w:hAnsi="Times New Roman"/>
          <w:sz w:val="28"/>
          <w:szCs w:val="28"/>
        </w:rPr>
        <w:t xml:space="preserve"> 1 внеплановая проверка,</w:t>
      </w:r>
      <w:r w:rsidR="00277AC9" w:rsidRPr="007B10EB">
        <w:rPr>
          <w:rFonts w:ascii="Times New Roman" w:hAnsi="Times New Roman"/>
          <w:sz w:val="28"/>
          <w:szCs w:val="28"/>
        </w:rPr>
        <w:t xml:space="preserve"> </w:t>
      </w:r>
      <w:r w:rsidR="00127656">
        <w:rPr>
          <w:rFonts w:ascii="Times New Roman" w:hAnsi="Times New Roman"/>
          <w:sz w:val="28"/>
          <w:szCs w:val="28"/>
        </w:rPr>
        <w:t>9</w:t>
      </w:r>
      <w:r>
        <w:rPr>
          <w:rFonts w:ascii="Times New Roman" w:hAnsi="Times New Roman"/>
          <w:sz w:val="28"/>
          <w:szCs w:val="28"/>
        </w:rPr>
        <w:t xml:space="preserve"> рейдовых мероприятий и 2 административных расследования</w:t>
      </w:r>
      <w:r w:rsidR="00277AC9" w:rsidRPr="007B10EB">
        <w:rPr>
          <w:rFonts w:ascii="Times New Roman" w:hAnsi="Times New Roman"/>
          <w:sz w:val="28"/>
          <w:szCs w:val="28"/>
        </w:rPr>
        <w:t xml:space="preserve">. В рамках лабораторного сопровождения выдано </w:t>
      </w:r>
      <w:r w:rsidR="00127656">
        <w:rPr>
          <w:rFonts w:ascii="Times New Roman" w:hAnsi="Times New Roman"/>
          <w:sz w:val="28"/>
          <w:szCs w:val="28"/>
        </w:rPr>
        <w:t>68</w:t>
      </w:r>
      <w:r w:rsidR="00277AC9" w:rsidRPr="007B10EB">
        <w:rPr>
          <w:rFonts w:ascii="Times New Roman" w:hAnsi="Times New Roman"/>
          <w:sz w:val="28"/>
          <w:szCs w:val="28"/>
        </w:rPr>
        <w:t xml:space="preserve"> заключений, в рамках экспертного сопровождения – </w:t>
      </w:r>
      <w:r w:rsidR="00127656">
        <w:rPr>
          <w:rFonts w:ascii="Times New Roman" w:hAnsi="Times New Roman"/>
          <w:sz w:val="28"/>
          <w:szCs w:val="28"/>
        </w:rPr>
        <w:t>5</w:t>
      </w:r>
      <w:r w:rsidR="00277AC9" w:rsidRPr="007B10EB">
        <w:rPr>
          <w:rFonts w:ascii="Times New Roman" w:hAnsi="Times New Roman"/>
          <w:sz w:val="28"/>
          <w:szCs w:val="28"/>
        </w:rPr>
        <w:t xml:space="preserve"> заключений. С  использованием результатов лабораторных исследований и измерений в качестве доказательной базы было наложено </w:t>
      </w:r>
      <w:r>
        <w:rPr>
          <w:rFonts w:ascii="Times New Roman" w:hAnsi="Times New Roman"/>
          <w:sz w:val="28"/>
          <w:szCs w:val="28"/>
        </w:rPr>
        <w:t>штрафов</w:t>
      </w:r>
      <w:r w:rsidR="00277AC9" w:rsidRPr="007B10EB">
        <w:rPr>
          <w:rFonts w:ascii="Times New Roman" w:hAnsi="Times New Roman"/>
          <w:sz w:val="28"/>
          <w:szCs w:val="28"/>
        </w:rPr>
        <w:t xml:space="preserve"> на сумму </w:t>
      </w:r>
      <w:r w:rsidR="00127656">
        <w:rPr>
          <w:rFonts w:ascii="Times New Roman" w:hAnsi="Times New Roman"/>
          <w:sz w:val="28"/>
          <w:szCs w:val="28"/>
        </w:rPr>
        <w:t>102</w:t>
      </w:r>
      <w:r w:rsidR="00D10D0E">
        <w:rPr>
          <w:rFonts w:ascii="Times New Roman" w:hAnsi="Times New Roman"/>
          <w:sz w:val="28"/>
          <w:szCs w:val="28"/>
        </w:rPr>
        <w:t>,0 тысяч</w:t>
      </w:r>
      <w:r w:rsidR="00127656">
        <w:rPr>
          <w:rFonts w:ascii="Times New Roman" w:hAnsi="Times New Roman"/>
          <w:sz w:val="28"/>
          <w:szCs w:val="28"/>
        </w:rPr>
        <w:t>и</w:t>
      </w:r>
      <w:r w:rsidR="00D10D0E">
        <w:rPr>
          <w:rFonts w:ascii="Times New Roman" w:hAnsi="Times New Roman"/>
          <w:sz w:val="28"/>
          <w:szCs w:val="28"/>
        </w:rPr>
        <w:t xml:space="preserve"> рублей, предъявлены ущербы на сумму 4540,5 тысяч рублей.</w:t>
      </w:r>
    </w:p>
    <w:p w:rsidR="00277AC9" w:rsidRDefault="00277AC9" w:rsidP="00277AC9">
      <w:pPr>
        <w:spacing w:after="0" w:line="240" w:lineRule="auto"/>
        <w:ind w:firstLine="709"/>
        <w:jc w:val="both"/>
        <w:rPr>
          <w:rFonts w:ascii="Times New Roman" w:hAnsi="Times New Roman"/>
          <w:sz w:val="28"/>
          <w:szCs w:val="28"/>
        </w:rPr>
      </w:pPr>
      <w:r w:rsidRPr="007B10EB">
        <w:rPr>
          <w:rFonts w:ascii="Times New Roman" w:hAnsi="Times New Roman"/>
          <w:sz w:val="28"/>
          <w:szCs w:val="28"/>
        </w:rPr>
        <w:t>На территории Саратовской области с участием специалистов Филиала «ЦЛАТИ по Саратовской области» ФГБУ «ЦЛАТИ по ПФО»  проведен</w:t>
      </w:r>
      <w:r w:rsidR="007B10EB">
        <w:rPr>
          <w:rFonts w:ascii="Times New Roman" w:hAnsi="Times New Roman"/>
          <w:sz w:val="28"/>
          <w:szCs w:val="28"/>
        </w:rPr>
        <w:t>о</w:t>
      </w:r>
      <w:r w:rsidRPr="007B10EB">
        <w:rPr>
          <w:rFonts w:ascii="Times New Roman" w:hAnsi="Times New Roman"/>
          <w:sz w:val="28"/>
          <w:szCs w:val="28"/>
        </w:rPr>
        <w:t xml:space="preserve"> </w:t>
      </w:r>
      <w:r w:rsidR="00127656">
        <w:rPr>
          <w:rFonts w:ascii="Times New Roman" w:hAnsi="Times New Roman"/>
          <w:sz w:val="28"/>
          <w:szCs w:val="28"/>
        </w:rPr>
        <w:t>15</w:t>
      </w:r>
      <w:r w:rsidRPr="007B10EB">
        <w:rPr>
          <w:rFonts w:ascii="Times New Roman" w:hAnsi="Times New Roman"/>
          <w:sz w:val="28"/>
          <w:szCs w:val="28"/>
        </w:rPr>
        <w:t xml:space="preserve"> плановы</w:t>
      </w:r>
      <w:r w:rsidR="007B10EB">
        <w:rPr>
          <w:rFonts w:ascii="Times New Roman" w:hAnsi="Times New Roman"/>
          <w:sz w:val="28"/>
          <w:szCs w:val="28"/>
        </w:rPr>
        <w:t>х</w:t>
      </w:r>
      <w:r w:rsidRPr="007B10EB">
        <w:rPr>
          <w:rFonts w:ascii="Times New Roman" w:hAnsi="Times New Roman"/>
          <w:sz w:val="28"/>
          <w:szCs w:val="28"/>
        </w:rPr>
        <w:t xml:space="preserve"> провер</w:t>
      </w:r>
      <w:r w:rsidR="007B10EB">
        <w:rPr>
          <w:rFonts w:ascii="Times New Roman" w:hAnsi="Times New Roman"/>
          <w:sz w:val="28"/>
          <w:szCs w:val="28"/>
        </w:rPr>
        <w:t>о</w:t>
      </w:r>
      <w:r w:rsidRPr="007B10EB">
        <w:rPr>
          <w:rFonts w:ascii="Times New Roman" w:hAnsi="Times New Roman"/>
          <w:sz w:val="28"/>
          <w:szCs w:val="28"/>
        </w:rPr>
        <w:t xml:space="preserve">к, </w:t>
      </w:r>
      <w:r w:rsidR="00127656">
        <w:rPr>
          <w:rFonts w:ascii="Times New Roman" w:hAnsi="Times New Roman"/>
          <w:sz w:val="28"/>
          <w:szCs w:val="28"/>
        </w:rPr>
        <w:t>10</w:t>
      </w:r>
      <w:r w:rsidR="007B10EB">
        <w:rPr>
          <w:rFonts w:ascii="Times New Roman" w:hAnsi="Times New Roman"/>
          <w:sz w:val="28"/>
          <w:szCs w:val="28"/>
        </w:rPr>
        <w:t xml:space="preserve"> внеплановых</w:t>
      </w:r>
      <w:r w:rsidRPr="007B10EB">
        <w:rPr>
          <w:rFonts w:ascii="Times New Roman" w:hAnsi="Times New Roman"/>
          <w:sz w:val="28"/>
          <w:szCs w:val="28"/>
        </w:rPr>
        <w:t xml:space="preserve"> провер</w:t>
      </w:r>
      <w:r w:rsidR="007B10EB">
        <w:rPr>
          <w:rFonts w:ascii="Times New Roman" w:hAnsi="Times New Roman"/>
          <w:sz w:val="28"/>
          <w:szCs w:val="28"/>
        </w:rPr>
        <w:t>о</w:t>
      </w:r>
      <w:r w:rsidRPr="007B10EB">
        <w:rPr>
          <w:rFonts w:ascii="Times New Roman" w:hAnsi="Times New Roman"/>
          <w:sz w:val="28"/>
          <w:szCs w:val="28"/>
        </w:rPr>
        <w:t>к</w:t>
      </w:r>
      <w:r w:rsidR="007B10EB">
        <w:rPr>
          <w:rFonts w:ascii="Times New Roman" w:hAnsi="Times New Roman"/>
          <w:sz w:val="28"/>
          <w:szCs w:val="28"/>
        </w:rPr>
        <w:t xml:space="preserve">, </w:t>
      </w:r>
      <w:r w:rsidR="00127656">
        <w:rPr>
          <w:rFonts w:ascii="Times New Roman" w:hAnsi="Times New Roman"/>
          <w:sz w:val="28"/>
          <w:szCs w:val="28"/>
        </w:rPr>
        <w:t>52</w:t>
      </w:r>
      <w:r w:rsidRPr="007B10EB">
        <w:rPr>
          <w:rFonts w:ascii="Times New Roman" w:hAnsi="Times New Roman"/>
          <w:sz w:val="28"/>
          <w:szCs w:val="28"/>
        </w:rPr>
        <w:t xml:space="preserve"> рейд</w:t>
      </w:r>
      <w:r w:rsidR="00127656">
        <w:rPr>
          <w:rFonts w:ascii="Times New Roman" w:hAnsi="Times New Roman"/>
          <w:sz w:val="28"/>
          <w:szCs w:val="28"/>
        </w:rPr>
        <w:t>а</w:t>
      </w:r>
      <w:r w:rsidR="007B10EB">
        <w:rPr>
          <w:rFonts w:ascii="Times New Roman" w:hAnsi="Times New Roman"/>
          <w:sz w:val="28"/>
          <w:szCs w:val="28"/>
        </w:rPr>
        <w:t xml:space="preserve"> и 3 административных расследовани</w:t>
      </w:r>
      <w:r w:rsidR="00D10D0E">
        <w:rPr>
          <w:rFonts w:ascii="Times New Roman" w:hAnsi="Times New Roman"/>
          <w:sz w:val="28"/>
          <w:szCs w:val="28"/>
        </w:rPr>
        <w:t>й</w:t>
      </w:r>
      <w:r w:rsidRPr="007B10EB">
        <w:rPr>
          <w:rFonts w:ascii="Times New Roman" w:hAnsi="Times New Roman"/>
          <w:sz w:val="28"/>
          <w:szCs w:val="28"/>
        </w:rPr>
        <w:t xml:space="preserve">. В рамках лабораторного сопровождения выдано </w:t>
      </w:r>
      <w:r w:rsidR="00127656">
        <w:rPr>
          <w:rFonts w:ascii="Times New Roman" w:hAnsi="Times New Roman"/>
          <w:sz w:val="28"/>
          <w:szCs w:val="28"/>
        </w:rPr>
        <w:t>101</w:t>
      </w:r>
      <w:r w:rsidRPr="007B10EB">
        <w:rPr>
          <w:rFonts w:ascii="Times New Roman" w:hAnsi="Times New Roman"/>
          <w:sz w:val="28"/>
          <w:szCs w:val="28"/>
        </w:rPr>
        <w:t xml:space="preserve"> заключени</w:t>
      </w:r>
      <w:r w:rsidR="006253AB">
        <w:rPr>
          <w:rFonts w:ascii="Times New Roman" w:hAnsi="Times New Roman"/>
          <w:sz w:val="28"/>
          <w:szCs w:val="28"/>
        </w:rPr>
        <w:t>е</w:t>
      </w:r>
      <w:r w:rsidR="008538BD" w:rsidRPr="007B10EB">
        <w:rPr>
          <w:rFonts w:ascii="Times New Roman" w:hAnsi="Times New Roman"/>
          <w:sz w:val="28"/>
          <w:szCs w:val="28"/>
        </w:rPr>
        <w:t xml:space="preserve">, в рамках экспертного сопровождения – </w:t>
      </w:r>
      <w:r w:rsidR="00127656">
        <w:rPr>
          <w:rFonts w:ascii="Times New Roman" w:hAnsi="Times New Roman"/>
          <w:sz w:val="28"/>
          <w:szCs w:val="28"/>
        </w:rPr>
        <w:t>39</w:t>
      </w:r>
      <w:r w:rsidR="008538BD" w:rsidRPr="007B10EB">
        <w:rPr>
          <w:rFonts w:ascii="Times New Roman" w:hAnsi="Times New Roman"/>
          <w:sz w:val="28"/>
          <w:szCs w:val="28"/>
        </w:rPr>
        <w:t xml:space="preserve"> заключения. С  использованием результатов лабораторных исследований и измерений в качестве доказательной базы наложен</w:t>
      </w:r>
      <w:r w:rsidR="00D10D0E">
        <w:rPr>
          <w:rFonts w:ascii="Times New Roman" w:hAnsi="Times New Roman"/>
          <w:sz w:val="28"/>
          <w:szCs w:val="28"/>
        </w:rPr>
        <w:t>о</w:t>
      </w:r>
      <w:r w:rsidR="008538BD" w:rsidRPr="007B10EB">
        <w:rPr>
          <w:rFonts w:ascii="Times New Roman" w:hAnsi="Times New Roman"/>
          <w:sz w:val="28"/>
          <w:szCs w:val="28"/>
        </w:rPr>
        <w:t xml:space="preserve"> штраф</w:t>
      </w:r>
      <w:r w:rsidR="00D10D0E">
        <w:rPr>
          <w:rFonts w:ascii="Times New Roman" w:hAnsi="Times New Roman"/>
          <w:sz w:val="28"/>
          <w:szCs w:val="28"/>
        </w:rPr>
        <w:t>ов</w:t>
      </w:r>
      <w:r w:rsidR="008538BD" w:rsidRPr="007B10EB">
        <w:rPr>
          <w:rFonts w:ascii="Times New Roman" w:hAnsi="Times New Roman"/>
          <w:sz w:val="28"/>
          <w:szCs w:val="28"/>
        </w:rPr>
        <w:t xml:space="preserve"> на сумму </w:t>
      </w:r>
      <w:r w:rsidR="006253AB">
        <w:rPr>
          <w:rFonts w:ascii="Times New Roman" w:hAnsi="Times New Roman"/>
          <w:sz w:val="28"/>
          <w:szCs w:val="28"/>
        </w:rPr>
        <w:t>3642</w:t>
      </w:r>
      <w:r w:rsidR="00D10D0E">
        <w:rPr>
          <w:rFonts w:ascii="Times New Roman" w:hAnsi="Times New Roman"/>
          <w:sz w:val="28"/>
          <w:szCs w:val="28"/>
        </w:rPr>
        <w:t>,170</w:t>
      </w:r>
      <w:r w:rsidR="008538BD" w:rsidRPr="007B10EB">
        <w:rPr>
          <w:rFonts w:ascii="Times New Roman" w:hAnsi="Times New Roman"/>
          <w:sz w:val="28"/>
          <w:szCs w:val="28"/>
        </w:rPr>
        <w:t xml:space="preserve"> тысяч рублей</w:t>
      </w:r>
      <w:r w:rsidR="00D10D0E">
        <w:rPr>
          <w:rFonts w:ascii="Times New Roman" w:hAnsi="Times New Roman"/>
          <w:sz w:val="28"/>
          <w:szCs w:val="28"/>
        </w:rPr>
        <w:t xml:space="preserve">, предъявлены ущербы на сумму </w:t>
      </w:r>
      <w:r w:rsidR="006253AB">
        <w:rPr>
          <w:rFonts w:ascii="Times New Roman" w:hAnsi="Times New Roman"/>
          <w:sz w:val="28"/>
          <w:szCs w:val="28"/>
        </w:rPr>
        <w:t>22 292,318</w:t>
      </w:r>
      <w:r w:rsidR="00D10D0E">
        <w:rPr>
          <w:rFonts w:ascii="Times New Roman" w:hAnsi="Times New Roman"/>
          <w:sz w:val="28"/>
          <w:szCs w:val="28"/>
        </w:rPr>
        <w:t xml:space="preserve"> тысяч рублей.</w:t>
      </w:r>
    </w:p>
    <w:p w:rsidR="00980CAF" w:rsidRDefault="00980CAF" w:rsidP="00980CAF">
      <w:pPr>
        <w:pStyle w:val="a4"/>
        <w:spacing w:before="0" w:beforeAutospacing="0" w:after="0" w:afterAutospacing="0"/>
        <w:jc w:val="center"/>
        <w:rPr>
          <w:sz w:val="28"/>
          <w:szCs w:val="28"/>
        </w:rPr>
      </w:pPr>
    </w:p>
    <w:p w:rsidR="00980CAF" w:rsidRPr="00980CAF" w:rsidRDefault="00980CAF" w:rsidP="00980CAF">
      <w:pPr>
        <w:pStyle w:val="a4"/>
        <w:spacing w:before="0" w:beforeAutospacing="0" w:after="0" w:afterAutospacing="0"/>
        <w:rPr>
          <w:b/>
          <w:i/>
          <w:sz w:val="28"/>
          <w:szCs w:val="28"/>
        </w:rPr>
      </w:pPr>
      <w:r>
        <w:rPr>
          <w:b/>
          <w:i/>
          <w:sz w:val="28"/>
          <w:szCs w:val="28"/>
        </w:rPr>
        <w:t xml:space="preserve">П.11. </w:t>
      </w:r>
      <w:r w:rsidRPr="00980CAF">
        <w:rPr>
          <w:b/>
          <w:i/>
          <w:sz w:val="28"/>
          <w:szCs w:val="28"/>
        </w:rPr>
        <w:t>Информация о привлечении работников территориальных органов Росприроднадзора к проверкам органов прокуратуры</w:t>
      </w:r>
      <w:r w:rsidR="00950047">
        <w:rPr>
          <w:b/>
          <w:i/>
          <w:sz w:val="28"/>
          <w:szCs w:val="28"/>
        </w:rPr>
        <w:t>.</w:t>
      </w:r>
    </w:p>
    <w:p w:rsidR="00D7239F" w:rsidRDefault="00D7239F" w:rsidP="00D7239F">
      <w:pPr>
        <w:pStyle w:val="a4"/>
        <w:spacing w:before="0" w:beforeAutospacing="0" w:after="0" w:afterAutospacing="0"/>
        <w:ind w:firstLine="709"/>
        <w:jc w:val="both"/>
        <w:rPr>
          <w:sz w:val="28"/>
          <w:szCs w:val="28"/>
        </w:rPr>
      </w:pPr>
      <w:r>
        <w:rPr>
          <w:sz w:val="28"/>
          <w:szCs w:val="28"/>
        </w:rPr>
        <w:t xml:space="preserve">За </w:t>
      </w:r>
      <w:r w:rsidR="00C608CE">
        <w:rPr>
          <w:sz w:val="28"/>
          <w:szCs w:val="28"/>
        </w:rPr>
        <w:t>11</w:t>
      </w:r>
      <w:r>
        <w:rPr>
          <w:sz w:val="28"/>
          <w:szCs w:val="28"/>
        </w:rPr>
        <w:t xml:space="preserve"> месяцев 2020 года органами прокуратуры к проведению мероприятий в рамках прокурорского реагирования государственные инспектора Межрегионального управления привлекались </w:t>
      </w:r>
      <w:r w:rsidR="0035097C">
        <w:rPr>
          <w:sz w:val="28"/>
          <w:szCs w:val="28"/>
        </w:rPr>
        <w:t>88</w:t>
      </w:r>
      <w:r>
        <w:rPr>
          <w:sz w:val="28"/>
          <w:szCs w:val="28"/>
        </w:rPr>
        <w:t xml:space="preserve"> раз. За аналогичный период 2019 года государственные инспектора Межрегионального управления привлекались </w:t>
      </w:r>
      <w:r w:rsidR="0035097C">
        <w:rPr>
          <w:sz w:val="28"/>
          <w:szCs w:val="28"/>
        </w:rPr>
        <w:t>111</w:t>
      </w:r>
      <w:r>
        <w:rPr>
          <w:sz w:val="28"/>
          <w:szCs w:val="28"/>
        </w:rPr>
        <w:t xml:space="preserve"> раз.</w:t>
      </w:r>
    </w:p>
    <w:p w:rsidR="00D7239F" w:rsidRDefault="00D7239F" w:rsidP="00D7239F">
      <w:pPr>
        <w:spacing w:after="0" w:line="240" w:lineRule="auto"/>
        <w:ind w:firstLine="709"/>
        <w:jc w:val="both"/>
        <w:rPr>
          <w:rFonts w:ascii="Times New Roman" w:hAnsi="Times New Roman"/>
          <w:color w:val="000000" w:themeColor="text1"/>
          <w:sz w:val="28"/>
          <w:szCs w:val="28"/>
        </w:rPr>
      </w:pPr>
    </w:p>
    <w:p w:rsidR="00D7239F" w:rsidRPr="00D7239F" w:rsidRDefault="00D7239F" w:rsidP="00D7239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По материалам органов </w:t>
      </w:r>
      <w:r w:rsidRPr="00D7239F">
        <w:rPr>
          <w:rFonts w:ascii="Times New Roman" w:hAnsi="Times New Roman"/>
          <w:color w:val="000000" w:themeColor="text1"/>
          <w:sz w:val="28"/>
          <w:szCs w:val="28"/>
        </w:rPr>
        <w:t xml:space="preserve">прокуратуры </w:t>
      </w:r>
      <w:r w:rsidRPr="00D7239F">
        <w:rPr>
          <w:rFonts w:ascii="Times New Roman" w:hAnsi="Times New Roman"/>
          <w:sz w:val="28"/>
          <w:szCs w:val="28"/>
        </w:rPr>
        <w:t xml:space="preserve">за </w:t>
      </w:r>
      <w:r w:rsidR="0035097C">
        <w:rPr>
          <w:rFonts w:ascii="Times New Roman" w:hAnsi="Times New Roman"/>
          <w:sz w:val="28"/>
          <w:szCs w:val="28"/>
        </w:rPr>
        <w:t>11</w:t>
      </w:r>
      <w:r w:rsidRPr="00D7239F">
        <w:rPr>
          <w:rFonts w:ascii="Times New Roman" w:hAnsi="Times New Roman"/>
          <w:sz w:val="28"/>
          <w:szCs w:val="28"/>
        </w:rPr>
        <w:t xml:space="preserve"> месяцев</w:t>
      </w:r>
      <w:r w:rsidRPr="00D7239F">
        <w:rPr>
          <w:rFonts w:ascii="Times New Roman" w:hAnsi="Times New Roman"/>
          <w:color w:val="000000" w:themeColor="text1"/>
          <w:sz w:val="28"/>
          <w:szCs w:val="28"/>
        </w:rPr>
        <w:t xml:space="preserve"> 2020 года:</w:t>
      </w:r>
    </w:p>
    <w:p w:rsidR="00D7239F" w:rsidRDefault="00D7239F" w:rsidP="00D7239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Саратовская область.</w:t>
      </w:r>
    </w:p>
    <w:p w:rsidR="00D7239F" w:rsidRDefault="00D7239F" w:rsidP="00D7239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Рассмотрено 1</w:t>
      </w:r>
      <w:r w:rsidR="0035097C">
        <w:rPr>
          <w:rFonts w:ascii="Times New Roman" w:hAnsi="Times New Roman"/>
          <w:color w:val="000000" w:themeColor="text1"/>
          <w:sz w:val="28"/>
          <w:szCs w:val="28"/>
        </w:rPr>
        <w:t>61</w:t>
      </w:r>
      <w:r>
        <w:rPr>
          <w:rFonts w:ascii="Times New Roman" w:hAnsi="Times New Roman"/>
          <w:color w:val="000000" w:themeColor="text1"/>
          <w:sz w:val="28"/>
          <w:szCs w:val="28"/>
        </w:rPr>
        <w:t xml:space="preserve"> административных дела, привлечено к административной ответственности  102 лица, наложено штрафов на сумму </w:t>
      </w:r>
      <w:r w:rsidR="0035097C">
        <w:rPr>
          <w:rFonts w:ascii="Times New Roman" w:hAnsi="Times New Roman"/>
          <w:color w:val="000000" w:themeColor="text1"/>
          <w:sz w:val="28"/>
          <w:szCs w:val="28"/>
        </w:rPr>
        <w:t>2 964,</w:t>
      </w:r>
      <w:r>
        <w:rPr>
          <w:rFonts w:ascii="Times New Roman" w:hAnsi="Times New Roman"/>
          <w:color w:val="000000" w:themeColor="text1"/>
          <w:sz w:val="28"/>
          <w:szCs w:val="28"/>
        </w:rPr>
        <w:t>0 тыс. рублей.</w:t>
      </w:r>
    </w:p>
    <w:p w:rsidR="00D7239F" w:rsidRDefault="00D7239F" w:rsidP="00D7239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Пензенская область.</w:t>
      </w:r>
    </w:p>
    <w:p w:rsidR="00D7239F" w:rsidRDefault="00D7239F" w:rsidP="00D7239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Рассмотрено 1</w:t>
      </w:r>
      <w:r w:rsidR="0035097C">
        <w:rPr>
          <w:rFonts w:ascii="Times New Roman" w:hAnsi="Times New Roman"/>
          <w:color w:val="000000" w:themeColor="text1"/>
          <w:sz w:val="28"/>
          <w:szCs w:val="28"/>
        </w:rPr>
        <w:t>5</w:t>
      </w:r>
      <w:r>
        <w:rPr>
          <w:rFonts w:ascii="Times New Roman" w:hAnsi="Times New Roman"/>
          <w:color w:val="000000" w:themeColor="text1"/>
          <w:sz w:val="28"/>
          <w:szCs w:val="28"/>
        </w:rPr>
        <w:t xml:space="preserve"> административных дел, привлечено к административной ответственности  1</w:t>
      </w:r>
      <w:r w:rsidR="0035097C">
        <w:rPr>
          <w:rFonts w:ascii="Times New Roman" w:hAnsi="Times New Roman"/>
          <w:color w:val="000000" w:themeColor="text1"/>
          <w:sz w:val="28"/>
          <w:szCs w:val="28"/>
        </w:rPr>
        <w:t>5</w:t>
      </w:r>
      <w:r>
        <w:rPr>
          <w:rFonts w:ascii="Times New Roman" w:hAnsi="Times New Roman"/>
          <w:color w:val="000000" w:themeColor="text1"/>
          <w:sz w:val="28"/>
          <w:szCs w:val="28"/>
        </w:rPr>
        <w:t xml:space="preserve"> лиц, наложено штрафов на сумму 2</w:t>
      </w:r>
      <w:r w:rsidR="0035097C">
        <w:rPr>
          <w:rFonts w:ascii="Times New Roman" w:hAnsi="Times New Roman"/>
          <w:color w:val="000000" w:themeColor="text1"/>
          <w:sz w:val="28"/>
          <w:szCs w:val="28"/>
        </w:rPr>
        <w:t>5</w:t>
      </w:r>
      <w:r>
        <w:rPr>
          <w:rFonts w:ascii="Times New Roman" w:hAnsi="Times New Roman"/>
          <w:color w:val="000000" w:themeColor="text1"/>
          <w:sz w:val="28"/>
          <w:szCs w:val="28"/>
        </w:rPr>
        <w:t>3,0 тыс. рублей.</w:t>
      </w:r>
    </w:p>
    <w:p w:rsidR="00D7239F" w:rsidRDefault="00D7239F" w:rsidP="00D7239F">
      <w:pPr>
        <w:pStyle w:val="a4"/>
        <w:spacing w:before="0" w:beforeAutospacing="0" w:after="0" w:afterAutospacing="0"/>
        <w:ind w:firstLine="709"/>
        <w:jc w:val="both"/>
        <w:rPr>
          <w:color w:val="000000" w:themeColor="text1"/>
          <w:sz w:val="28"/>
          <w:szCs w:val="28"/>
        </w:rPr>
      </w:pPr>
      <w:r>
        <w:rPr>
          <w:color w:val="000000" w:themeColor="text1"/>
          <w:sz w:val="28"/>
          <w:szCs w:val="28"/>
        </w:rPr>
        <w:t>Всего рассмотрено 1</w:t>
      </w:r>
      <w:r w:rsidR="0035097C">
        <w:rPr>
          <w:color w:val="000000" w:themeColor="text1"/>
          <w:sz w:val="28"/>
          <w:szCs w:val="28"/>
        </w:rPr>
        <w:t>76</w:t>
      </w:r>
      <w:r>
        <w:rPr>
          <w:color w:val="000000" w:themeColor="text1"/>
          <w:sz w:val="28"/>
          <w:szCs w:val="28"/>
        </w:rPr>
        <w:t xml:space="preserve"> административных дел, привлечено к административной ответственности  11</w:t>
      </w:r>
      <w:r w:rsidR="0035097C">
        <w:rPr>
          <w:color w:val="000000" w:themeColor="text1"/>
          <w:sz w:val="28"/>
          <w:szCs w:val="28"/>
        </w:rPr>
        <w:t>7</w:t>
      </w:r>
      <w:r>
        <w:rPr>
          <w:color w:val="000000" w:themeColor="text1"/>
          <w:sz w:val="28"/>
          <w:szCs w:val="28"/>
        </w:rPr>
        <w:t xml:space="preserve"> лиц, наложено штрафов на сумму </w:t>
      </w:r>
      <w:r w:rsidR="0035097C">
        <w:rPr>
          <w:color w:val="000000" w:themeColor="text1"/>
          <w:sz w:val="28"/>
          <w:szCs w:val="28"/>
        </w:rPr>
        <w:t>3217</w:t>
      </w:r>
      <w:r>
        <w:rPr>
          <w:color w:val="000000" w:themeColor="text1"/>
          <w:sz w:val="28"/>
          <w:szCs w:val="28"/>
        </w:rPr>
        <w:t>,0 тыс. рублей.</w:t>
      </w:r>
    </w:p>
    <w:p w:rsidR="00D7239F" w:rsidRDefault="00D7239F" w:rsidP="00D7239F">
      <w:pPr>
        <w:spacing w:after="0" w:line="240" w:lineRule="auto"/>
        <w:ind w:firstLine="709"/>
        <w:jc w:val="both"/>
        <w:rPr>
          <w:rFonts w:ascii="Times New Roman" w:hAnsi="Times New Roman"/>
          <w:color w:val="000000" w:themeColor="text1"/>
          <w:sz w:val="28"/>
          <w:szCs w:val="28"/>
        </w:rPr>
      </w:pPr>
    </w:p>
    <w:p w:rsidR="00D7239F" w:rsidRDefault="00D7239F" w:rsidP="00D7239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 материалам органов прокуратуры в 2019 году:</w:t>
      </w:r>
    </w:p>
    <w:p w:rsidR="00D7239F" w:rsidRDefault="00D7239F" w:rsidP="00D7239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Саратовская область.</w:t>
      </w:r>
    </w:p>
    <w:p w:rsidR="00D7239F" w:rsidRDefault="00D7239F" w:rsidP="00D7239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Рассмотрено 13</w:t>
      </w:r>
      <w:r w:rsidR="0035097C">
        <w:rPr>
          <w:rFonts w:ascii="Times New Roman" w:hAnsi="Times New Roman"/>
          <w:color w:val="000000" w:themeColor="text1"/>
          <w:sz w:val="28"/>
          <w:szCs w:val="28"/>
        </w:rPr>
        <w:t>7</w:t>
      </w:r>
      <w:r>
        <w:rPr>
          <w:rFonts w:ascii="Times New Roman" w:hAnsi="Times New Roman"/>
          <w:color w:val="000000" w:themeColor="text1"/>
          <w:sz w:val="28"/>
          <w:szCs w:val="28"/>
        </w:rPr>
        <w:t xml:space="preserve"> административных дел, привлечено к административной ответственности  1</w:t>
      </w:r>
      <w:r w:rsidR="0035097C">
        <w:rPr>
          <w:rFonts w:ascii="Times New Roman" w:hAnsi="Times New Roman"/>
          <w:color w:val="000000" w:themeColor="text1"/>
          <w:sz w:val="28"/>
          <w:szCs w:val="28"/>
        </w:rPr>
        <w:t>31</w:t>
      </w:r>
      <w:r>
        <w:rPr>
          <w:rFonts w:ascii="Times New Roman" w:hAnsi="Times New Roman"/>
          <w:color w:val="000000" w:themeColor="text1"/>
          <w:sz w:val="28"/>
          <w:szCs w:val="28"/>
        </w:rPr>
        <w:t xml:space="preserve"> лица, наложено штрафов на сумму </w:t>
      </w:r>
      <w:r w:rsidR="0035097C">
        <w:rPr>
          <w:rFonts w:ascii="Times New Roman" w:hAnsi="Times New Roman"/>
          <w:color w:val="000000" w:themeColor="text1"/>
          <w:sz w:val="28"/>
          <w:szCs w:val="28"/>
        </w:rPr>
        <w:t>3861,0</w:t>
      </w:r>
      <w:r>
        <w:rPr>
          <w:rFonts w:ascii="Times New Roman" w:hAnsi="Times New Roman"/>
          <w:color w:val="000000" w:themeColor="text1"/>
          <w:sz w:val="28"/>
          <w:szCs w:val="28"/>
        </w:rPr>
        <w:t xml:space="preserve"> тыс. рублей.</w:t>
      </w:r>
    </w:p>
    <w:p w:rsidR="00D7239F" w:rsidRDefault="00D7239F" w:rsidP="00D7239F">
      <w:pPr>
        <w:pStyle w:val="a4"/>
        <w:spacing w:before="0" w:beforeAutospacing="0" w:after="0" w:afterAutospacing="0"/>
        <w:ind w:firstLine="709"/>
        <w:jc w:val="both"/>
        <w:rPr>
          <w:color w:val="000000" w:themeColor="text1"/>
          <w:sz w:val="28"/>
          <w:szCs w:val="28"/>
        </w:rPr>
      </w:pPr>
      <w:r>
        <w:rPr>
          <w:color w:val="000000" w:themeColor="text1"/>
          <w:sz w:val="28"/>
          <w:szCs w:val="28"/>
        </w:rPr>
        <w:t>Пензенская область.</w:t>
      </w:r>
    </w:p>
    <w:p w:rsidR="00D7239F" w:rsidRDefault="00D7239F" w:rsidP="00D7239F">
      <w:pPr>
        <w:pStyle w:val="a4"/>
        <w:spacing w:before="0" w:beforeAutospacing="0" w:after="0" w:afterAutospacing="0"/>
        <w:ind w:firstLine="709"/>
        <w:jc w:val="both"/>
        <w:rPr>
          <w:color w:val="000000" w:themeColor="text1"/>
          <w:sz w:val="28"/>
          <w:szCs w:val="28"/>
        </w:rPr>
      </w:pPr>
      <w:r>
        <w:rPr>
          <w:color w:val="000000" w:themeColor="text1"/>
          <w:sz w:val="28"/>
          <w:szCs w:val="28"/>
        </w:rPr>
        <w:t xml:space="preserve">По материалам органов прокуратуры рассмотрено 8 административных дел, привлечено к административной ответственности 8 лиц, наложено штрафов на сумму 201,0 тыс. рублей. </w:t>
      </w:r>
    </w:p>
    <w:p w:rsidR="00D7239F" w:rsidRDefault="00D7239F" w:rsidP="00D7239F">
      <w:pPr>
        <w:pStyle w:val="a4"/>
        <w:spacing w:before="0" w:beforeAutospacing="0" w:after="0" w:afterAutospacing="0"/>
        <w:ind w:firstLine="709"/>
        <w:jc w:val="both"/>
        <w:rPr>
          <w:color w:val="000000" w:themeColor="text1"/>
          <w:sz w:val="28"/>
          <w:szCs w:val="28"/>
        </w:rPr>
      </w:pPr>
      <w:r>
        <w:rPr>
          <w:color w:val="000000" w:themeColor="text1"/>
          <w:sz w:val="28"/>
          <w:szCs w:val="28"/>
        </w:rPr>
        <w:t>Всего рассмотрено 1</w:t>
      </w:r>
      <w:r w:rsidR="0035097C">
        <w:rPr>
          <w:color w:val="000000" w:themeColor="text1"/>
          <w:sz w:val="28"/>
          <w:szCs w:val="28"/>
        </w:rPr>
        <w:t>45</w:t>
      </w:r>
      <w:r>
        <w:rPr>
          <w:color w:val="000000" w:themeColor="text1"/>
          <w:sz w:val="28"/>
          <w:szCs w:val="28"/>
        </w:rPr>
        <w:t xml:space="preserve"> административных дел, привлечено к административной ответственности  1</w:t>
      </w:r>
      <w:r w:rsidR="0035097C">
        <w:rPr>
          <w:color w:val="000000" w:themeColor="text1"/>
          <w:sz w:val="28"/>
          <w:szCs w:val="28"/>
        </w:rPr>
        <w:t>39</w:t>
      </w:r>
      <w:r>
        <w:rPr>
          <w:color w:val="000000" w:themeColor="text1"/>
          <w:sz w:val="28"/>
          <w:szCs w:val="28"/>
        </w:rPr>
        <w:t xml:space="preserve"> лиц, наложено штрафов на сумму </w:t>
      </w:r>
      <w:r w:rsidR="0035097C">
        <w:rPr>
          <w:color w:val="000000" w:themeColor="text1"/>
          <w:sz w:val="28"/>
          <w:szCs w:val="28"/>
        </w:rPr>
        <w:t>4071,0</w:t>
      </w:r>
      <w:r>
        <w:rPr>
          <w:color w:val="000000" w:themeColor="text1"/>
          <w:sz w:val="28"/>
          <w:szCs w:val="28"/>
        </w:rPr>
        <w:t xml:space="preserve"> тыс. рублей.</w:t>
      </w:r>
    </w:p>
    <w:p w:rsidR="00980CAF" w:rsidRPr="00980CAF" w:rsidRDefault="00980CAF" w:rsidP="00D7239F">
      <w:pPr>
        <w:pStyle w:val="a4"/>
        <w:spacing w:before="0" w:beforeAutospacing="0" w:after="0" w:afterAutospacing="0"/>
        <w:ind w:firstLine="709"/>
        <w:jc w:val="both"/>
        <w:rPr>
          <w:sz w:val="28"/>
          <w:szCs w:val="28"/>
        </w:rPr>
      </w:pPr>
    </w:p>
    <w:sectPr w:rsidR="00980CAF" w:rsidRPr="00980CAF" w:rsidSect="00D165F0">
      <w:footerReference w:type="default" r:id="rId8"/>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98" w:rsidRDefault="00D74698" w:rsidP="00C303C6">
      <w:pPr>
        <w:spacing w:after="0" w:line="240" w:lineRule="auto"/>
      </w:pPr>
      <w:r>
        <w:separator/>
      </w:r>
    </w:p>
  </w:endnote>
  <w:endnote w:type="continuationSeparator" w:id="0">
    <w:p w:rsidR="00D74698" w:rsidRDefault="00D74698" w:rsidP="00C3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CC"/>
    <w:family w:val="swiss"/>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575012"/>
      <w:docPartObj>
        <w:docPartGallery w:val="Page Numbers (Bottom of Page)"/>
        <w:docPartUnique/>
      </w:docPartObj>
    </w:sdtPr>
    <w:sdtEndPr/>
    <w:sdtContent>
      <w:p w:rsidR="00001975" w:rsidRDefault="00001975">
        <w:pPr>
          <w:pStyle w:val="af"/>
          <w:jc w:val="center"/>
        </w:pPr>
        <w:r>
          <w:fldChar w:fldCharType="begin"/>
        </w:r>
        <w:r>
          <w:instrText>PAGE   \* MERGEFORMAT</w:instrText>
        </w:r>
        <w:r>
          <w:fldChar w:fldCharType="separate"/>
        </w:r>
        <w:r w:rsidR="003D45A2">
          <w:rPr>
            <w:noProof/>
          </w:rPr>
          <w:t>1</w:t>
        </w:r>
        <w:r>
          <w:fldChar w:fldCharType="end"/>
        </w:r>
      </w:p>
    </w:sdtContent>
  </w:sdt>
  <w:p w:rsidR="00001975" w:rsidRDefault="0000197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98" w:rsidRDefault="00D74698" w:rsidP="00C303C6">
      <w:pPr>
        <w:spacing w:after="0" w:line="240" w:lineRule="auto"/>
      </w:pPr>
      <w:r>
        <w:separator/>
      </w:r>
    </w:p>
  </w:footnote>
  <w:footnote w:type="continuationSeparator" w:id="0">
    <w:p w:rsidR="00D74698" w:rsidRDefault="00D74698" w:rsidP="00C30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6BA"/>
    <w:multiLevelType w:val="hybridMultilevel"/>
    <w:tmpl w:val="F7680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4D8569A"/>
    <w:multiLevelType w:val="hybridMultilevel"/>
    <w:tmpl w:val="F7680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F86E32"/>
    <w:multiLevelType w:val="hybridMultilevel"/>
    <w:tmpl w:val="7E6A4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AA0016"/>
    <w:multiLevelType w:val="hybridMultilevel"/>
    <w:tmpl w:val="1190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566C65"/>
    <w:multiLevelType w:val="hybridMultilevel"/>
    <w:tmpl w:val="F7680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C9E12D4"/>
    <w:multiLevelType w:val="hybridMultilevel"/>
    <w:tmpl w:val="F7680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8347EB8"/>
    <w:multiLevelType w:val="hybridMultilevel"/>
    <w:tmpl w:val="F7680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D82125F"/>
    <w:multiLevelType w:val="hybridMultilevel"/>
    <w:tmpl w:val="FCFC18C0"/>
    <w:lvl w:ilvl="0" w:tplc="CD585D88">
      <w:start w:val="1"/>
      <w:numFmt w:val="bullet"/>
      <w:lvlText w:val=""/>
      <w:lvlJc w:val="left"/>
      <w:pPr>
        <w:tabs>
          <w:tab w:val="num" w:pos="720"/>
        </w:tabs>
        <w:ind w:left="720" w:hanging="360"/>
      </w:pPr>
      <w:rPr>
        <w:rFonts w:ascii="Wingdings" w:hAnsi="Wingdings" w:hint="default"/>
      </w:rPr>
    </w:lvl>
    <w:lvl w:ilvl="1" w:tplc="C7B4FF38" w:tentative="1">
      <w:start w:val="1"/>
      <w:numFmt w:val="bullet"/>
      <w:lvlText w:val=""/>
      <w:lvlJc w:val="left"/>
      <w:pPr>
        <w:tabs>
          <w:tab w:val="num" w:pos="1440"/>
        </w:tabs>
        <w:ind w:left="1440" w:hanging="360"/>
      </w:pPr>
      <w:rPr>
        <w:rFonts w:ascii="Wingdings" w:hAnsi="Wingdings" w:hint="default"/>
      </w:rPr>
    </w:lvl>
    <w:lvl w:ilvl="2" w:tplc="99E0CD90" w:tentative="1">
      <w:start w:val="1"/>
      <w:numFmt w:val="bullet"/>
      <w:lvlText w:val=""/>
      <w:lvlJc w:val="left"/>
      <w:pPr>
        <w:tabs>
          <w:tab w:val="num" w:pos="2160"/>
        </w:tabs>
        <w:ind w:left="2160" w:hanging="360"/>
      </w:pPr>
      <w:rPr>
        <w:rFonts w:ascii="Wingdings" w:hAnsi="Wingdings" w:hint="default"/>
      </w:rPr>
    </w:lvl>
    <w:lvl w:ilvl="3" w:tplc="8236CE22" w:tentative="1">
      <w:start w:val="1"/>
      <w:numFmt w:val="bullet"/>
      <w:lvlText w:val=""/>
      <w:lvlJc w:val="left"/>
      <w:pPr>
        <w:tabs>
          <w:tab w:val="num" w:pos="2880"/>
        </w:tabs>
        <w:ind w:left="2880" w:hanging="360"/>
      </w:pPr>
      <w:rPr>
        <w:rFonts w:ascii="Wingdings" w:hAnsi="Wingdings" w:hint="default"/>
      </w:rPr>
    </w:lvl>
    <w:lvl w:ilvl="4" w:tplc="9F76DDA8" w:tentative="1">
      <w:start w:val="1"/>
      <w:numFmt w:val="bullet"/>
      <w:lvlText w:val=""/>
      <w:lvlJc w:val="left"/>
      <w:pPr>
        <w:tabs>
          <w:tab w:val="num" w:pos="3600"/>
        </w:tabs>
        <w:ind w:left="3600" w:hanging="360"/>
      </w:pPr>
      <w:rPr>
        <w:rFonts w:ascii="Wingdings" w:hAnsi="Wingdings" w:hint="default"/>
      </w:rPr>
    </w:lvl>
    <w:lvl w:ilvl="5" w:tplc="1DF6EA20" w:tentative="1">
      <w:start w:val="1"/>
      <w:numFmt w:val="bullet"/>
      <w:lvlText w:val=""/>
      <w:lvlJc w:val="left"/>
      <w:pPr>
        <w:tabs>
          <w:tab w:val="num" w:pos="4320"/>
        </w:tabs>
        <w:ind w:left="4320" w:hanging="360"/>
      </w:pPr>
      <w:rPr>
        <w:rFonts w:ascii="Wingdings" w:hAnsi="Wingdings" w:hint="default"/>
      </w:rPr>
    </w:lvl>
    <w:lvl w:ilvl="6" w:tplc="8930638C" w:tentative="1">
      <w:start w:val="1"/>
      <w:numFmt w:val="bullet"/>
      <w:lvlText w:val=""/>
      <w:lvlJc w:val="left"/>
      <w:pPr>
        <w:tabs>
          <w:tab w:val="num" w:pos="5040"/>
        </w:tabs>
        <w:ind w:left="5040" w:hanging="360"/>
      </w:pPr>
      <w:rPr>
        <w:rFonts w:ascii="Wingdings" w:hAnsi="Wingdings" w:hint="default"/>
      </w:rPr>
    </w:lvl>
    <w:lvl w:ilvl="7" w:tplc="8D74FF02" w:tentative="1">
      <w:start w:val="1"/>
      <w:numFmt w:val="bullet"/>
      <w:lvlText w:val=""/>
      <w:lvlJc w:val="left"/>
      <w:pPr>
        <w:tabs>
          <w:tab w:val="num" w:pos="5760"/>
        </w:tabs>
        <w:ind w:left="5760" w:hanging="360"/>
      </w:pPr>
      <w:rPr>
        <w:rFonts w:ascii="Wingdings" w:hAnsi="Wingdings" w:hint="default"/>
      </w:rPr>
    </w:lvl>
    <w:lvl w:ilvl="8" w:tplc="B026410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4E"/>
    <w:rsid w:val="00001975"/>
    <w:rsid w:val="00026403"/>
    <w:rsid w:val="00047DB2"/>
    <w:rsid w:val="00061768"/>
    <w:rsid w:val="0008338F"/>
    <w:rsid w:val="000901FD"/>
    <w:rsid w:val="000B4B23"/>
    <w:rsid w:val="000C4BC7"/>
    <w:rsid w:val="00113F20"/>
    <w:rsid w:val="001275EF"/>
    <w:rsid w:val="00127656"/>
    <w:rsid w:val="001706E8"/>
    <w:rsid w:val="00191A17"/>
    <w:rsid w:val="00194CFD"/>
    <w:rsid w:val="001B29CB"/>
    <w:rsid w:val="001D5BEC"/>
    <w:rsid w:val="001D6B22"/>
    <w:rsid w:val="001E4EBC"/>
    <w:rsid w:val="001F785B"/>
    <w:rsid w:val="00254477"/>
    <w:rsid w:val="00277AC9"/>
    <w:rsid w:val="00281C2E"/>
    <w:rsid w:val="00295A24"/>
    <w:rsid w:val="00327818"/>
    <w:rsid w:val="00332128"/>
    <w:rsid w:val="00350597"/>
    <w:rsid w:val="0035097C"/>
    <w:rsid w:val="0035363A"/>
    <w:rsid w:val="003617ED"/>
    <w:rsid w:val="00370B04"/>
    <w:rsid w:val="00381AFD"/>
    <w:rsid w:val="00395A24"/>
    <w:rsid w:val="003A7787"/>
    <w:rsid w:val="003A7B53"/>
    <w:rsid w:val="003B5295"/>
    <w:rsid w:val="003D45A2"/>
    <w:rsid w:val="003E7F60"/>
    <w:rsid w:val="004008E6"/>
    <w:rsid w:val="00400EC0"/>
    <w:rsid w:val="00417A31"/>
    <w:rsid w:val="0043502C"/>
    <w:rsid w:val="00455DBC"/>
    <w:rsid w:val="004B1651"/>
    <w:rsid w:val="004C4C9E"/>
    <w:rsid w:val="004F006C"/>
    <w:rsid w:val="00541694"/>
    <w:rsid w:val="005463B6"/>
    <w:rsid w:val="00557D7D"/>
    <w:rsid w:val="005D13A3"/>
    <w:rsid w:val="005E1B8A"/>
    <w:rsid w:val="005F1652"/>
    <w:rsid w:val="006253AB"/>
    <w:rsid w:val="00627EE9"/>
    <w:rsid w:val="00652C1B"/>
    <w:rsid w:val="0068465F"/>
    <w:rsid w:val="00690282"/>
    <w:rsid w:val="0073551D"/>
    <w:rsid w:val="0076243C"/>
    <w:rsid w:val="0076720D"/>
    <w:rsid w:val="00785390"/>
    <w:rsid w:val="00793C52"/>
    <w:rsid w:val="007B10EB"/>
    <w:rsid w:val="007B45ED"/>
    <w:rsid w:val="007C7D9D"/>
    <w:rsid w:val="007D3C7A"/>
    <w:rsid w:val="007F1E30"/>
    <w:rsid w:val="0080028F"/>
    <w:rsid w:val="00812717"/>
    <w:rsid w:val="008538BD"/>
    <w:rsid w:val="00892CAA"/>
    <w:rsid w:val="008B7508"/>
    <w:rsid w:val="008C45D0"/>
    <w:rsid w:val="008E3E34"/>
    <w:rsid w:val="008F565A"/>
    <w:rsid w:val="009171B6"/>
    <w:rsid w:val="00942CA8"/>
    <w:rsid w:val="00944C0D"/>
    <w:rsid w:val="009476BD"/>
    <w:rsid w:val="00950047"/>
    <w:rsid w:val="0097292A"/>
    <w:rsid w:val="00980CAF"/>
    <w:rsid w:val="009F678F"/>
    <w:rsid w:val="009F7771"/>
    <w:rsid w:val="00A41686"/>
    <w:rsid w:val="00A804DB"/>
    <w:rsid w:val="00A86CB9"/>
    <w:rsid w:val="00AA214E"/>
    <w:rsid w:val="00AB0950"/>
    <w:rsid w:val="00AB6779"/>
    <w:rsid w:val="00AC49CE"/>
    <w:rsid w:val="00AE68B4"/>
    <w:rsid w:val="00B25A33"/>
    <w:rsid w:val="00B42AA2"/>
    <w:rsid w:val="00B45C71"/>
    <w:rsid w:val="00B76FF0"/>
    <w:rsid w:val="00B91B12"/>
    <w:rsid w:val="00BB168E"/>
    <w:rsid w:val="00BB7E45"/>
    <w:rsid w:val="00BD4A78"/>
    <w:rsid w:val="00BE0F11"/>
    <w:rsid w:val="00C303C6"/>
    <w:rsid w:val="00C401C6"/>
    <w:rsid w:val="00C608CE"/>
    <w:rsid w:val="00C62EF1"/>
    <w:rsid w:val="00CA7A0E"/>
    <w:rsid w:val="00CD6F51"/>
    <w:rsid w:val="00CE2311"/>
    <w:rsid w:val="00D000B6"/>
    <w:rsid w:val="00D10325"/>
    <w:rsid w:val="00D10D0E"/>
    <w:rsid w:val="00D1350E"/>
    <w:rsid w:val="00D13B27"/>
    <w:rsid w:val="00D165F0"/>
    <w:rsid w:val="00D2454B"/>
    <w:rsid w:val="00D2574A"/>
    <w:rsid w:val="00D27F41"/>
    <w:rsid w:val="00D7239F"/>
    <w:rsid w:val="00D74698"/>
    <w:rsid w:val="00D76DCF"/>
    <w:rsid w:val="00D80F79"/>
    <w:rsid w:val="00D90542"/>
    <w:rsid w:val="00D91736"/>
    <w:rsid w:val="00DA12D1"/>
    <w:rsid w:val="00DC1D7A"/>
    <w:rsid w:val="00E0614F"/>
    <w:rsid w:val="00E11C9D"/>
    <w:rsid w:val="00E3241E"/>
    <w:rsid w:val="00E965B4"/>
    <w:rsid w:val="00EC023D"/>
    <w:rsid w:val="00EC0AAD"/>
    <w:rsid w:val="00F11698"/>
    <w:rsid w:val="00F46C66"/>
    <w:rsid w:val="00F738BD"/>
    <w:rsid w:val="00F85814"/>
    <w:rsid w:val="00F91A03"/>
    <w:rsid w:val="00FB034C"/>
    <w:rsid w:val="00FC02C8"/>
    <w:rsid w:val="00FD208E"/>
    <w:rsid w:val="00FF4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D3465-E476-4C96-A13D-C26EE682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14E"/>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6403"/>
    <w:pPr>
      <w:spacing w:after="0" w:line="240" w:lineRule="auto"/>
    </w:pPr>
    <w:rPr>
      <w:rFonts w:ascii="Times New Roman" w:eastAsia="Times New Roman" w:hAnsi="Times New Roman" w:cs="Times New Roman"/>
      <w:sz w:val="20"/>
      <w:szCs w:val="20"/>
      <w:lang w:eastAsia="ru-RU"/>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1 Знак"/>
    <w:basedOn w:val="a"/>
    <w:link w:val="a5"/>
    <w:uiPriority w:val="99"/>
    <w:qFormat/>
    <w:rsid w:val="00980CAF"/>
    <w:pPr>
      <w:spacing w:before="100" w:beforeAutospacing="1" w:after="100" w:afterAutospacing="1" w:line="240" w:lineRule="auto"/>
    </w:pPr>
    <w:rPr>
      <w:rFonts w:ascii="Times New Roman" w:hAnsi="Times New Roman"/>
      <w:sz w:val="24"/>
      <w:szCs w:val="24"/>
    </w:rPr>
  </w:style>
  <w:style w:type="paragraph" w:customStyle="1" w:styleId="1">
    <w:name w:val="1"/>
    <w:basedOn w:val="a"/>
    <w:autoRedefine/>
    <w:rsid w:val="00980CAF"/>
    <w:pPr>
      <w:spacing w:line="240" w:lineRule="exact"/>
    </w:pPr>
    <w:rPr>
      <w:rFonts w:ascii="Times New Roman" w:eastAsia="SimSun" w:hAnsi="Times New Roman"/>
      <w:b/>
      <w:sz w:val="28"/>
      <w:szCs w:val="24"/>
      <w:lang w:val="en-US" w:eastAsia="en-US"/>
    </w:rPr>
  </w:style>
  <w:style w:type="table" w:styleId="a6">
    <w:name w:val="Table Grid"/>
    <w:basedOn w:val="a1"/>
    <w:uiPriority w:val="59"/>
    <w:rsid w:val="00980C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950047"/>
    <w:rPr>
      <w:b/>
      <w:bCs/>
    </w:rPr>
  </w:style>
  <w:style w:type="paragraph" w:customStyle="1" w:styleId="Default">
    <w:name w:val="Default"/>
    <w:rsid w:val="00D2574A"/>
    <w:pPr>
      <w:autoSpaceDE w:val="0"/>
      <w:autoSpaceDN w:val="0"/>
      <w:adjustRightInd w:val="0"/>
      <w:spacing w:after="0" w:line="240" w:lineRule="auto"/>
    </w:pPr>
    <w:rPr>
      <w:rFonts w:ascii="Myriad Pro" w:eastAsia="Calibri" w:hAnsi="Myriad Pro" w:cs="Myriad Pro"/>
      <w:color w:val="000000"/>
      <w:sz w:val="24"/>
      <w:szCs w:val="24"/>
    </w:rPr>
  </w:style>
  <w:style w:type="paragraph" w:customStyle="1" w:styleId="10">
    <w:name w:val="Без интервала1"/>
    <w:rsid w:val="00652C1B"/>
    <w:pPr>
      <w:spacing w:after="0" w:line="240" w:lineRule="auto"/>
    </w:pPr>
    <w:rPr>
      <w:rFonts w:ascii="Calibri" w:eastAsia="Times New Roman" w:hAnsi="Calibri" w:cs="Times New Roman"/>
    </w:rPr>
  </w:style>
  <w:style w:type="paragraph" w:styleId="a8">
    <w:name w:val="List Paragraph"/>
    <w:basedOn w:val="a"/>
    <w:uiPriority w:val="34"/>
    <w:qFormat/>
    <w:rsid w:val="00CE2311"/>
    <w:pPr>
      <w:spacing w:after="0" w:line="240" w:lineRule="auto"/>
      <w:ind w:left="720"/>
      <w:contextualSpacing/>
    </w:pPr>
    <w:rPr>
      <w:rFonts w:ascii="Times New Roman" w:hAnsi="Times New Roman"/>
      <w:sz w:val="24"/>
      <w:szCs w:val="24"/>
    </w:rPr>
  </w:style>
  <w:style w:type="paragraph" w:styleId="a9">
    <w:name w:val="Balloon Text"/>
    <w:basedOn w:val="a"/>
    <w:link w:val="aa"/>
    <w:uiPriority w:val="99"/>
    <w:semiHidden/>
    <w:unhideWhenUsed/>
    <w:rsid w:val="005F16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1652"/>
    <w:rPr>
      <w:rFonts w:ascii="Tahoma" w:eastAsia="Times New Roman" w:hAnsi="Tahoma" w:cs="Tahoma"/>
      <w:sz w:val="16"/>
      <w:szCs w:val="16"/>
      <w:lang w:eastAsia="ru-RU"/>
    </w:rPr>
  </w:style>
  <w:style w:type="paragraph" w:customStyle="1" w:styleId="ConsPlusNonformat">
    <w:name w:val="ConsPlusNonformat"/>
    <w:rsid w:val="004F00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uiPriority w:val="99"/>
    <w:unhideWhenUsed/>
    <w:rsid w:val="00785390"/>
    <w:pPr>
      <w:autoSpaceDE w:val="0"/>
      <w:autoSpaceDN w:val="0"/>
      <w:spacing w:after="120" w:line="240" w:lineRule="auto"/>
    </w:pPr>
    <w:rPr>
      <w:rFonts w:ascii="Times New Roman" w:hAnsi="Times New Roman"/>
      <w:sz w:val="20"/>
      <w:szCs w:val="20"/>
    </w:rPr>
  </w:style>
  <w:style w:type="character" w:customStyle="1" w:styleId="ac">
    <w:name w:val="Основной текст Знак"/>
    <w:basedOn w:val="a0"/>
    <w:link w:val="ab"/>
    <w:uiPriority w:val="99"/>
    <w:rsid w:val="00785390"/>
    <w:rPr>
      <w:rFonts w:ascii="Times New Roman" w:eastAsia="Times New Roman" w:hAnsi="Times New Roman" w:cs="Times New Roman"/>
      <w:sz w:val="20"/>
      <w:szCs w:val="20"/>
      <w:lang w:eastAsia="ru-RU"/>
    </w:rPr>
  </w:style>
  <w:style w:type="character" w:customStyle="1" w:styleId="a5">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4"/>
    <w:uiPriority w:val="99"/>
    <w:locked/>
    <w:rsid w:val="009F678F"/>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C303C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303C6"/>
    <w:rPr>
      <w:rFonts w:ascii="Calibri" w:eastAsia="Times New Roman" w:hAnsi="Calibri" w:cs="Times New Roman"/>
      <w:lang w:eastAsia="ru-RU"/>
    </w:rPr>
  </w:style>
  <w:style w:type="paragraph" w:styleId="af">
    <w:name w:val="footer"/>
    <w:basedOn w:val="a"/>
    <w:link w:val="af0"/>
    <w:uiPriority w:val="99"/>
    <w:unhideWhenUsed/>
    <w:rsid w:val="00C303C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303C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817">
      <w:bodyDiv w:val="1"/>
      <w:marLeft w:val="0"/>
      <w:marRight w:val="0"/>
      <w:marTop w:val="0"/>
      <w:marBottom w:val="0"/>
      <w:divBdr>
        <w:top w:val="none" w:sz="0" w:space="0" w:color="auto"/>
        <w:left w:val="none" w:sz="0" w:space="0" w:color="auto"/>
        <w:bottom w:val="none" w:sz="0" w:space="0" w:color="auto"/>
        <w:right w:val="none" w:sz="0" w:space="0" w:color="auto"/>
      </w:divBdr>
      <w:divsChild>
        <w:div w:id="1465540735">
          <w:marLeft w:val="446"/>
          <w:marRight w:val="0"/>
          <w:marTop w:val="0"/>
          <w:marBottom w:val="0"/>
          <w:divBdr>
            <w:top w:val="none" w:sz="0" w:space="0" w:color="auto"/>
            <w:left w:val="none" w:sz="0" w:space="0" w:color="auto"/>
            <w:bottom w:val="none" w:sz="0" w:space="0" w:color="auto"/>
            <w:right w:val="none" w:sz="0" w:space="0" w:color="auto"/>
          </w:divBdr>
        </w:div>
      </w:divsChild>
    </w:div>
    <w:div w:id="35980925">
      <w:bodyDiv w:val="1"/>
      <w:marLeft w:val="0"/>
      <w:marRight w:val="0"/>
      <w:marTop w:val="0"/>
      <w:marBottom w:val="0"/>
      <w:divBdr>
        <w:top w:val="none" w:sz="0" w:space="0" w:color="auto"/>
        <w:left w:val="none" w:sz="0" w:space="0" w:color="auto"/>
        <w:bottom w:val="none" w:sz="0" w:space="0" w:color="auto"/>
        <w:right w:val="none" w:sz="0" w:space="0" w:color="auto"/>
      </w:divBdr>
    </w:div>
    <w:div w:id="53164630">
      <w:bodyDiv w:val="1"/>
      <w:marLeft w:val="0"/>
      <w:marRight w:val="0"/>
      <w:marTop w:val="0"/>
      <w:marBottom w:val="0"/>
      <w:divBdr>
        <w:top w:val="none" w:sz="0" w:space="0" w:color="auto"/>
        <w:left w:val="none" w:sz="0" w:space="0" w:color="auto"/>
        <w:bottom w:val="none" w:sz="0" w:space="0" w:color="auto"/>
        <w:right w:val="none" w:sz="0" w:space="0" w:color="auto"/>
      </w:divBdr>
    </w:div>
    <w:div w:id="109865741">
      <w:bodyDiv w:val="1"/>
      <w:marLeft w:val="0"/>
      <w:marRight w:val="0"/>
      <w:marTop w:val="0"/>
      <w:marBottom w:val="0"/>
      <w:divBdr>
        <w:top w:val="none" w:sz="0" w:space="0" w:color="auto"/>
        <w:left w:val="none" w:sz="0" w:space="0" w:color="auto"/>
        <w:bottom w:val="none" w:sz="0" w:space="0" w:color="auto"/>
        <w:right w:val="none" w:sz="0" w:space="0" w:color="auto"/>
      </w:divBdr>
    </w:div>
    <w:div w:id="113327848">
      <w:bodyDiv w:val="1"/>
      <w:marLeft w:val="0"/>
      <w:marRight w:val="0"/>
      <w:marTop w:val="0"/>
      <w:marBottom w:val="0"/>
      <w:divBdr>
        <w:top w:val="none" w:sz="0" w:space="0" w:color="auto"/>
        <w:left w:val="none" w:sz="0" w:space="0" w:color="auto"/>
        <w:bottom w:val="none" w:sz="0" w:space="0" w:color="auto"/>
        <w:right w:val="none" w:sz="0" w:space="0" w:color="auto"/>
      </w:divBdr>
    </w:div>
    <w:div w:id="197934119">
      <w:bodyDiv w:val="1"/>
      <w:marLeft w:val="0"/>
      <w:marRight w:val="0"/>
      <w:marTop w:val="0"/>
      <w:marBottom w:val="0"/>
      <w:divBdr>
        <w:top w:val="none" w:sz="0" w:space="0" w:color="auto"/>
        <w:left w:val="none" w:sz="0" w:space="0" w:color="auto"/>
        <w:bottom w:val="none" w:sz="0" w:space="0" w:color="auto"/>
        <w:right w:val="none" w:sz="0" w:space="0" w:color="auto"/>
      </w:divBdr>
    </w:div>
    <w:div w:id="203759222">
      <w:bodyDiv w:val="1"/>
      <w:marLeft w:val="0"/>
      <w:marRight w:val="0"/>
      <w:marTop w:val="0"/>
      <w:marBottom w:val="0"/>
      <w:divBdr>
        <w:top w:val="none" w:sz="0" w:space="0" w:color="auto"/>
        <w:left w:val="none" w:sz="0" w:space="0" w:color="auto"/>
        <w:bottom w:val="none" w:sz="0" w:space="0" w:color="auto"/>
        <w:right w:val="none" w:sz="0" w:space="0" w:color="auto"/>
      </w:divBdr>
    </w:div>
    <w:div w:id="244455391">
      <w:bodyDiv w:val="1"/>
      <w:marLeft w:val="0"/>
      <w:marRight w:val="0"/>
      <w:marTop w:val="0"/>
      <w:marBottom w:val="0"/>
      <w:divBdr>
        <w:top w:val="none" w:sz="0" w:space="0" w:color="auto"/>
        <w:left w:val="none" w:sz="0" w:space="0" w:color="auto"/>
        <w:bottom w:val="none" w:sz="0" w:space="0" w:color="auto"/>
        <w:right w:val="none" w:sz="0" w:space="0" w:color="auto"/>
      </w:divBdr>
    </w:div>
    <w:div w:id="331221664">
      <w:bodyDiv w:val="1"/>
      <w:marLeft w:val="0"/>
      <w:marRight w:val="0"/>
      <w:marTop w:val="0"/>
      <w:marBottom w:val="0"/>
      <w:divBdr>
        <w:top w:val="none" w:sz="0" w:space="0" w:color="auto"/>
        <w:left w:val="none" w:sz="0" w:space="0" w:color="auto"/>
        <w:bottom w:val="none" w:sz="0" w:space="0" w:color="auto"/>
        <w:right w:val="none" w:sz="0" w:space="0" w:color="auto"/>
      </w:divBdr>
    </w:div>
    <w:div w:id="342325839">
      <w:bodyDiv w:val="1"/>
      <w:marLeft w:val="0"/>
      <w:marRight w:val="0"/>
      <w:marTop w:val="0"/>
      <w:marBottom w:val="0"/>
      <w:divBdr>
        <w:top w:val="none" w:sz="0" w:space="0" w:color="auto"/>
        <w:left w:val="none" w:sz="0" w:space="0" w:color="auto"/>
        <w:bottom w:val="none" w:sz="0" w:space="0" w:color="auto"/>
        <w:right w:val="none" w:sz="0" w:space="0" w:color="auto"/>
      </w:divBdr>
    </w:div>
    <w:div w:id="344404556">
      <w:bodyDiv w:val="1"/>
      <w:marLeft w:val="0"/>
      <w:marRight w:val="0"/>
      <w:marTop w:val="0"/>
      <w:marBottom w:val="0"/>
      <w:divBdr>
        <w:top w:val="none" w:sz="0" w:space="0" w:color="auto"/>
        <w:left w:val="none" w:sz="0" w:space="0" w:color="auto"/>
        <w:bottom w:val="none" w:sz="0" w:space="0" w:color="auto"/>
        <w:right w:val="none" w:sz="0" w:space="0" w:color="auto"/>
      </w:divBdr>
    </w:div>
    <w:div w:id="351611133">
      <w:bodyDiv w:val="1"/>
      <w:marLeft w:val="0"/>
      <w:marRight w:val="0"/>
      <w:marTop w:val="0"/>
      <w:marBottom w:val="0"/>
      <w:divBdr>
        <w:top w:val="none" w:sz="0" w:space="0" w:color="auto"/>
        <w:left w:val="none" w:sz="0" w:space="0" w:color="auto"/>
        <w:bottom w:val="none" w:sz="0" w:space="0" w:color="auto"/>
        <w:right w:val="none" w:sz="0" w:space="0" w:color="auto"/>
      </w:divBdr>
    </w:div>
    <w:div w:id="385495423">
      <w:bodyDiv w:val="1"/>
      <w:marLeft w:val="0"/>
      <w:marRight w:val="0"/>
      <w:marTop w:val="0"/>
      <w:marBottom w:val="0"/>
      <w:divBdr>
        <w:top w:val="none" w:sz="0" w:space="0" w:color="auto"/>
        <w:left w:val="none" w:sz="0" w:space="0" w:color="auto"/>
        <w:bottom w:val="none" w:sz="0" w:space="0" w:color="auto"/>
        <w:right w:val="none" w:sz="0" w:space="0" w:color="auto"/>
      </w:divBdr>
    </w:div>
    <w:div w:id="408430007">
      <w:bodyDiv w:val="1"/>
      <w:marLeft w:val="0"/>
      <w:marRight w:val="0"/>
      <w:marTop w:val="0"/>
      <w:marBottom w:val="0"/>
      <w:divBdr>
        <w:top w:val="none" w:sz="0" w:space="0" w:color="auto"/>
        <w:left w:val="none" w:sz="0" w:space="0" w:color="auto"/>
        <w:bottom w:val="none" w:sz="0" w:space="0" w:color="auto"/>
        <w:right w:val="none" w:sz="0" w:space="0" w:color="auto"/>
      </w:divBdr>
    </w:div>
    <w:div w:id="473452336">
      <w:bodyDiv w:val="1"/>
      <w:marLeft w:val="0"/>
      <w:marRight w:val="0"/>
      <w:marTop w:val="0"/>
      <w:marBottom w:val="0"/>
      <w:divBdr>
        <w:top w:val="none" w:sz="0" w:space="0" w:color="auto"/>
        <w:left w:val="none" w:sz="0" w:space="0" w:color="auto"/>
        <w:bottom w:val="none" w:sz="0" w:space="0" w:color="auto"/>
        <w:right w:val="none" w:sz="0" w:space="0" w:color="auto"/>
      </w:divBdr>
    </w:div>
    <w:div w:id="606155152">
      <w:bodyDiv w:val="1"/>
      <w:marLeft w:val="0"/>
      <w:marRight w:val="0"/>
      <w:marTop w:val="0"/>
      <w:marBottom w:val="0"/>
      <w:divBdr>
        <w:top w:val="none" w:sz="0" w:space="0" w:color="auto"/>
        <w:left w:val="none" w:sz="0" w:space="0" w:color="auto"/>
        <w:bottom w:val="none" w:sz="0" w:space="0" w:color="auto"/>
        <w:right w:val="none" w:sz="0" w:space="0" w:color="auto"/>
      </w:divBdr>
    </w:div>
    <w:div w:id="679620171">
      <w:bodyDiv w:val="1"/>
      <w:marLeft w:val="0"/>
      <w:marRight w:val="0"/>
      <w:marTop w:val="0"/>
      <w:marBottom w:val="0"/>
      <w:divBdr>
        <w:top w:val="none" w:sz="0" w:space="0" w:color="auto"/>
        <w:left w:val="none" w:sz="0" w:space="0" w:color="auto"/>
        <w:bottom w:val="none" w:sz="0" w:space="0" w:color="auto"/>
        <w:right w:val="none" w:sz="0" w:space="0" w:color="auto"/>
      </w:divBdr>
    </w:div>
    <w:div w:id="738749482">
      <w:bodyDiv w:val="1"/>
      <w:marLeft w:val="0"/>
      <w:marRight w:val="0"/>
      <w:marTop w:val="0"/>
      <w:marBottom w:val="0"/>
      <w:divBdr>
        <w:top w:val="none" w:sz="0" w:space="0" w:color="auto"/>
        <w:left w:val="none" w:sz="0" w:space="0" w:color="auto"/>
        <w:bottom w:val="none" w:sz="0" w:space="0" w:color="auto"/>
        <w:right w:val="none" w:sz="0" w:space="0" w:color="auto"/>
      </w:divBdr>
    </w:div>
    <w:div w:id="750586678">
      <w:bodyDiv w:val="1"/>
      <w:marLeft w:val="0"/>
      <w:marRight w:val="0"/>
      <w:marTop w:val="0"/>
      <w:marBottom w:val="0"/>
      <w:divBdr>
        <w:top w:val="none" w:sz="0" w:space="0" w:color="auto"/>
        <w:left w:val="none" w:sz="0" w:space="0" w:color="auto"/>
        <w:bottom w:val="none" w:sz="0" w:space="0" w:color="auto"/>
        <w:right w:val="none" w:sz="0" w:space="0" w:color="auto"/>
      </w:divBdr>
    </w:div>
    <w:div w:id="773592689">
      <w:bodyDiv w:val="1"/>
      <w:marLeft w:val="0"/>
      <w:marRight w:val="0"/>
      <w:marTop w:val="0"/>
      <w:marBottom w:val="0"/>
      <w:divBdr>
        <w:top w:val="none" w:sz="0" w:space="0" w:color="auto"/>
        <w:left w:val="none" w:sz="0" w:space="0" w:color="auto"/>
        <w:bottom w:val="none" w:sz="0" w:space="0" w:color="auto"/>
        <w:right w:val="none" w:sz="0" w:space="0" w:color="auto"/>
      </w:divBdr>
    </w:div>
    <w:div w:id="828403641">
      <w:bodyDiv w:val="1"/>
      <w:marLeft w:val="0"/>
      <w:marRight w:val="0"/>
      <w:marTop w:val="0"/>
      <w:marBottom w:val="0"/>
      <w:divBdr>
        <w:top w:val="none" w:sz="0" w:space="0" w:color="auto"/>
        <w:left w:val="none" w:sz="0" w:space="0" w:color="auto"/>
        <w:bottom w:val="none" w:sz="0" w:space="0" w:color="auto"/>
        <w:right w:val="none" w:sz="0" w:space="0" w:color="auto"/>
      </w:divBdr>
    </w:div>
    <w:div w:id="877199813">
      <w:bodyDiv w:val="1"/>
      <w:marLeft w:val="0"/>
      <w:marRight w:val="0"/>
      <w:marTop w:val="0"/>
      <w:marBottom w:val="0"/>
      <w:divBdr>
        <w:top w:val="none" w:sz="0" w:space="0" w:color="auto"/>
        <w:left w:val="none" w:sz="0" w:space="0" w:color="auto"/>
        <w:bottom w:val="none" w:sz="0" w:space="0" w:color="auto"/>
        <w:right w:val="none" w:sz="0" w:space="0" w:color="auto"/>
      </w:divBdr>
    </w:div>
    <w:div w:id="987438946">
      <w:bodyDiv w:val="1"/>
      <w:marLeft w:val="0"/>
      <w:marRight w:val="0"/>
      <w:marTop w:val="0"/>
      <w:marBottom w:val="0"/>
      <w:divBdr>
        <w:top w:val="none" w:sz="0" w:space="0" w:color="auto"/>
        <w:left w:val="none" w:sz="0" w:space="0" w:color="auto"/>
        <w:bottom w:val="none" w:sz="0" w:space="0" w:color="auto"/>
        <w:right w:val="none" w:sz="0" w:space="0" w:color="auto"/>
      </w:divBdr>
    </w:div>
    <w:div w:id="1007249332">
      <w:bodyDiv w:val="1"/>
      <w:marLeft w:val="0"/>
      <w:marRight w:val="0"/>
      <w:marTop w:val="0"/>
      <w:marBottom w:val="0"/>
      <w:divBdr>
        <w:top w:val="none" w:sz="0" w:space="0" w:color="auto"/>
        <w:left w:val="none" w:sz="0" w:space="0" w:color="auto"/>
        <w:bottom w:val="none" w:sz="0" w:space="0" w:color="auto"/>
        <w:right w:val="none" w:sz="0" w:space="0" w:color="auto"/>
      </w:divBdr>
    </w:div>
    <w:div w:id="1008868858">
      <w:bodyDiv w:val="1"/>
      <w:marLeft w:val="0"/>
      <w:marRight w:val="0"/>
      <w:marTop w:val="0"/>
      <w:marBottom w:val="0"/>
      <w:divBdr>
        <w:top w:val="none" w:sz="0" w:space="0" w:color="auto"/>
        <w:left w:val="none" w:sz="0" w:space="0" w:color="auto"/>
        <w:bottom w:val="none" w:sz="0" w:space="0" w:color="auto"/>
        <w:right w:val="none" w:sz="0" w:space="0" w:color="auto"/>
      </w:divBdr>
    </w:div>
    <w:div w:id="1031414607">
      <w:bodyDiv w:val="1"/>
      <w:marLeft w:val="0"/>
      <w:marRight w:val="0"/>
      <w:marTop w:val="0"/>
      <w:marBottom w:val="0"/>
      <w:divBdr>
        <w:top w:val="none" w:sz="0" w:space="0" w:color="auto"/>
        <w:left w:val="none" w:sz="0" w:space="0" w:color="auto"/>
        <w:bottom w:val="none" w:sz="0" w:space="0" w:color="auto"/>
        <w:right w:val="none" w:sz="0" w:space="0" w:color="auto"/>
      </w:divBdr>
    </w:div>
    <w:div w:id="1098910509">
      <w:bodyDiv w:val="1"/>
      <w:marLeft w:val="0"/>
      <w:marRight w:val="0"/>
      <w:marTop w:val="0"/>
      <w:marBottom w:val="0"/>
      <w:divBdr>
        <w:top w:val="none" w:sz="0" w:space="0" w:color="auto"/>
        <w:left w:val="none" w:sz="0" w:space="0" w:color="auto"/>
        <w:bottom w:val="none" w:sz="0" w:space="0" w:color="auto"/>
        <w:right w:val="none" w:sz="0" w:space="0" w:color="auto"/>
      </w:divBdr>
    </w:div>
    <w:div w:id="1113356944">
      <w:bodyDiv w:val="1"/>
      <w:marLeft w:val="0"/>
      <w:marRight w:val="0"/>
      <w:marTop w:val="0"/>
      <w:marBottom w:val="0"/>
      <w:divBdr>
        <w:top w:val="none" w:sz="0" w:space="0" w:color="auto"/>
        <w:left w:val="none" w:sz="0" w:space="0" w:color="auto"/>
        <w:bottom w:val="none" w:sz="0" w:space="0" w:color="auto"/>
        <w:right w:val="none" w:sz="0" w:space="0" w:color="auto"/>
      </w:divBdr>
    </w:div>
    <w:div w:id="1195389304">
      <w:bodyDiv w:val="1"/>
      <w:marLeft w:val="0"/>
      <w:marRight w:val="0"/>
      <w:marTop w:val="0"/>
      <w:marBottom w:val="0"/>
      <w:divBdr>
        <w:top w:val="none" w:sz="0" w:space="0" w:color="auto"/>
        <w:left w:val="none" w:sz="0" w:space="0" w:color="auto"/>
        <w:bottom w:val="none" w:sz="0" w:space="0" w:color="auto"/>
        <w:right w:val="none" w:sz="0" w:space="0" w:color="auto"/>
      </w:divBdr>
    </w:div>
    <w:div w:id="1375042853">
      <w:bodyDiv w:val="1"/>
      <w:marLeft w:val="0"/>
      <w:marRight w:val="0"/>
      <w:marTop w:val="0"/>
      <w:marBottom w:val="0"/>
      <w:divBdr>
        <w:top w:val="none" w:sz="0" w:space="0" w:color="auto"/>
        <w:left w:val="none" w:sz="0" w:space="0" w:color="auto"/>
        <w:bottom w:val="none" w:sz="0" w:space="0" w:color="auto"/>
        <w:right w:val="none" w:sz="0" w:space="0" w:color="auto"/>
      </w:divBdr>
    </w:div>
    <w:div w:id="1416246277">
      <w:bodyDiv w:val="1"/>
      <w:marLeft w:val="0"/>
      <w:marRight w:val="0"/>
      <w:marTop w:val="0"/>
      <w:marBottom w:val="0"/>
      <w:divBdr>
        <w:top w:val="none" w:sz="0" w:space="0" w:color="auto"/>
        <w:left w:val="none" w:sz="0" w:space="0" w:color="auto"/>
        <w:bottom w:val="none" w:sz="0" w:space="0" w:color="auto"/>
        <w:right w:val="none" w:sz="0" w:space="0" w:color="auto"/>
      </w:divBdr>
    </w:div>
    <w:div w:id="1419324498">
      <w:bodyDiv w:val="1"/>
      <w:marLeft w:val="0"/>
      <w:marRight w:val="0"/>
      <w:marTop w:val="0"/>
      <w:marBottom w:val="0"/>
      <w:divBdr>
        <w:top w:val="none" w:sz="0" w:space="0" w:color="auto"/>
        <w:left w:val="none" w:sz="0" w:space="0" w:color="auto"/>
        <w:bottom w:val="none" w:sz="0" w:space="0" w:color="auto"/>
        <w:right w:val="none" w:sz="0" w:space="0" w:color="auto"/>
      </w:divBdr>
    </w:div>
    <w:div w:id="1444155245">
      <w:bodyDiv w:val="1"/>
      <w:marLeft w:val="0"/>
      <w:marRight w:val="0"/>
      <w:marTop w:val="0"/>
      <w:marBottom w:val="0"/>
      <w:divBdr>
        <w:top w:val="none" w:sz="0" w:space="0" w:color="auto"/>
        <w:left w:val="none" w:sz="0" w:space="0" w:color="auto"/>
        <w:bottom w:val="none" w:sz="0" w:space="0" w:color="auto"/>
        <w:right w:val="none" w:sz="0" w:space="0" w:color="auto"/>
      </w:divBdr>
    </w:div>
    <w:div w:id="1454981785">
      <w:bodyDiv w:val="1"/>
      <w:marLeft w:val="0"/>
      <w:marRight w:val="0"/>
      <w:marTop w:val="0"/>
      <w:marBottom w:val="0"/>
      <w:divBdr>
        <w:top w:val="none" w:sz="0" w:space="0" w:color="auto"/>
        <w:left w:val="none" w:sz="0" w:space="0" w:color="auto"/>
        <w:bottom w:val="none" w:sz="0" w:space="0" w:color="auto"/>
        <w:right w:val="none" w:sz="0" w:space="0" w:color="auto"/>
      </w:divBdr>
    </w:div>
    <w:div w:id="1474374423">
      <w:bodyDiv w:val="1"/>
      <w:marLeft w:val="0"/>
      <w:marRight w:val="0"/>
      <w:marTop w:val="0"/>
      <w:marBottom w:val="0"/>
      <w:divBdr>
        <w:top w:val="none" w:sz="0" w:space="0" w:color="auto"/>
        <w:left w:val="none" w:sz="0" w:space="0" w:color="auto"/>
        <w:bottom w:val="none" w:sz="0" w:space="0" w:color="auto"/>
        <w:right w:val="none" w:sz="0" w:space="0" w:color="auto"/>
      </w:divBdr>
    </w:div>
    <w:div w:id="1571034834">
      <w:bodyDiv w:val="1"/>
      <w:marLeft w:val="0"/>
      <w:marRight w:val="0"/>
      <w:marTop w:val="0"/>
      <w:marBottom w:val="0"/>
      <w:divBdr>
        <w:top w:val="none" w:sz="0" w:space="0" w:color="auto"/>
        <w:left w:val="none" w:sz="0" w:space="0" w:color="auto"/>
        <w:bottom w:val="none" w:sz="0" w:space="0" w:color="auto"/>
        <w:right w:val="none" w:sz="0" w:space="0" w:color="auto"/>
      </w:divBdr>
    </w:div>
    <w:div w:id="1579899339">
      <w:bodyDiv w:val="1"/>
      <w:marLeft w:val="0"/>
      <w:marRight w:val="0"/>
      <w:marTop w:val="0"/>
      <w:marBottom w:val="0"/>
      <w:divBdr>
        <w:top w:val="none" w:sz="0" w:space="0" w:color="auto"/>
        <w:left w:val="none" w:sz="0" w:space="0" w:color="auto"/>
        <w:bottom w:val="none" w:sz="0" w:space="0" w:color="auto"/>
        <w:right w:val="none" w:sz="0" w:space="0" w:color="auto"/>
      </w:divBdr>
    </w:div>
    <w:div w:id="1582837891">
      <w:bodyDiv w:val="1"/>
      <w:marLeft w:val="0"/>
      <w:marRight w:val="0"/>
      <w:marTop w:val="0"/>
      <w:marBottom w:val="0"/>
      <w:divBdr>
        <w:top w:val="none" w:sz="0" w:space="0" w:color="auto"/>
        <w:left w:val="none" w:sz="0" w:space="0" w:color="auto"/>
        <w:bottom w:val="none" w:sz="0" w:space="0" w:color="auto"/>
        <w:right w:val="none" w:sz="0" w:space="0" w:color="auto"/>
      </w:divBdr>
    </w:div>
    <w:div w:id="1676420917">
      <w:bodyDiv w:val="1"/>
      <w:marLeft w:val="0"/>
      <w:marRight w:val="0"/>
      <w:marTop w:val="0"/>
      <w:marBottom w:val="0"/>
      <w:divBdr>
        <w:top w:val="none" w:sz="0" w:space="0" w:color="auto"/>
        <w:left w:val="none" w:sz="0" w:space="0" w:color="auto"/>
        <w:bottom w:val="none" w:sz="0" w:space="0" w:color="auto"/>
        <w:right w:val="none" w:sz="0" w:space="0" w:color="auto"/>
      </w:divBdr>
    </w:div>
    <w:div w:id="1752847738">
      <w:bodyDiv w:val="1"/>
      <w:marLeft w:val="0"/>
      <w:marRight w:val="0"/>
      <w:marTop w:val="0"/>
      <w:marBottom w:val="0"/>
      <w:divBdr>
        <w:top w:val="none" w:sz="0" w:space="0" w:color="auto"/>
        <w:left w:val="none" w:sz="0" w:space="0" w:color="auto"/>
        <w:bottom w:val="none" w:sz="0" w:space="0" w:color="auto"/>
        <w:right w:val="none" w:sz="0" w:space="0" w:color="auto"/>
      </w:divBdr>
    </w:div>
    <w:div w:id="1757946111">
      <w:bodyDiv w:val="1"/>
      <w:marLeft w:val="0"/>
      <w:marRight w:val="0"/>
      <w:marTop w:val="0"/>
      <w:marBottom w:val="0"/>
      <w:divBdr>
        <w:top w:val="none" w:sz="0" w:space="0" w:color="auto"/>
        <w:left w:val="none" w:sz="0" w:space="0" w:color="auto"/>
        <w:bottom w:val="none" w:sz="0" w:space="0" w:color="auto"/>
        <w:right w:val="none" w:sz="0" w:space="0" w:color="auto"/>
      </w:divBdr>
    </w:div>
    <w:div w:id="1759475295">
      <w:bodyDiv w:val="1"/>
      <w:marLeft w:val="0"/>
      <w:marRight w:val="0"/>
      <w:marTop w:val="0"/>
      <w:marBottom w:val="0"/>
      <w:divBdr>
        <w:top w:val="none" w:sz="0" w:space="0" w:color="auto"/>
        <w:left w:val="none" w:sz="0" w:space="0" w:color="auto"/>
        <w:bottom w:val="none" w:sz="0" w:space="0" w:color="auto"/>
        <w:right w:val="none" w:sz="0" w:space="0" w:color="auto"/>
      </w:divBdr>
    </w:div>
    <w:div w:id="1830561983">
      <w:bodyDiv w:val="1"/>
      <w:marLeft w:val="0"/>
      <w:marRight w:val="0"/>
      <w:marTop w:val="0"/>
      <w:marBottom w:val="0"/>
      <w:divBdr>
        <w:top w:val="none" w:sz="0" w:space="0" w:color="auto"/>
        <w:left w:val="none" w:sz="0" w:space="0" w:color="auto"/>
        <w:bottom w:val="none" w:sz="0" w:space="0" w:color="auto"/>
        <w:right w:val="none" w:sz="0" w:space="0" w:color="auto"/>
      </w:divBdr>
    </w:div>
    <w:div w:id="1868175152">
      <w:bodyDiv w:val="1"/>
      <w:marLeft w:val="0"/>
      <w:marRight w:val="0"/>
      <w:marTop w:val="0"/>
      <w:marBottom w:val="0"/>
      <w:divBdr>
        <w:top w:val="none" w:sz="0" w:space="0" w:color="auto"/>
        <w:left w:val="none" w:sz="0" w:space="0" w:color="auto"/>
        <w:bottom w:val="none" w:sz="0" w:space="0" w:color="auto"/>
        <w:right w:val="none" w:sz="0" w:space="0" w:color="auto"/>
      </w:divBdr>
    </w:div>
    <w:div w:id="1881090691">
      <w:bodyDiv w:val="1"/>
      <w:marLeft w:val="0"/>
      <w:marRight w:val="0"/>
      <w:marTop w:val="0"/>
      <w:marBottom w:val="0"/>
      <w:divBdr>
        <w:top w:val="none" w:sz="0" w:space="0" w:color="auto"/>
        <w:left w:val="none" w:sz="0" w:space="0" w:color="auto"/>
        <w:bottom w:val="none" w:sz="0" w:space="0" w:color="auto"/>
        <w:right w:val="none" w:sz="0" w:space="0" w:color="auto"/>
      </w:divBdr>
    </w:div>
    <w:div w:id="1929385413">
      <w:bodyDiv w:val="1"/>
      <w:marLeft w:val="0"/>
      <w:marRight w:val="0"/>
      <w:marTop w:val="0"/>
      <w:marBottom w:val="0"/>
      <w:divBdr>
        <w:top w:val="none" w:sz="0" w:space="0" w:color="auto"/>
        <w:left w:val="none" w:sz="0" w:space="0" w:color="auto"/>
        <w:bottom w:val="none" w:sz="0" w:space="0" w:color="auto"/>
        <w:right w:val="none" w:sz="0" w:space="0" w:color="auto"/>
      </w:divBdr>
    </w:div>
    <w:div w:id="1947543900">
      <w:bodyDiv w:val="1"/>
      <w:marLeft w:val="0"/>
      <w:marRight w:val="0"/>
      <w:marTop w:val="0"/>
      <w:marBottom w:val="0"/>
      <w:divBdr>
        <w:top w:val="none" w:sz="0" w:space="0" w:color="auto"/>
        <w:left w:val="none" w:sz="0" w:space="0" w:color="auto"/>
        <w:bottom w:val="none" w:sz="0" w:space="0" w:color="auto"/>
        <w:right w:val="none" w:sz="0" w:space="0" w:color="auto"/>
      </w:divBdr>
    </w:div>
    <w:div w:id="1971085902">
      <w:bodyDiv w:val="1"/>
      <w:marLeft w:val="0"/>
      <w:marRight w:val="0"/>
      <w:marTop w:val="0"/>
      <w:marBottom w:val="0"/>
      <w:divBdr>
        <w:top w:val="none" w:sz="0" w:space="0" w:color="auto"/>
        <w:left w:val="none" w:sz="0" w:space="0" w:color="auto"/>
        <w:bottom w:val="none" w:sz="0" w:space="0" w:color="auto"/>
        <w:right w:val="none" w:sz="0" w:space="0" w:color="auto"/>
      </w:divBdr>
    </w:div>
    <w:div w:id="1991908389">
      <w:bodyDiv w:val="1"/>
      <w:marLeft w:val="0"/>
      <w:marRight w:val="0"/>
      <w:marTop w:val="0"/>
      <w:marBottom w:val="0"/>
      <w:divBdr>
        <w:top w:val="none" w:sz="0" w:space="0" w:color="auto"/>
        <w:left w:val="none" w:sz="0" w:space="0" w:color="auto"/>
        <w:bottom w:val="none" w:sz="0" w:space="0" w:color="auto"/>
        <w:right w:val="none" w:sz="0" w:space="0" w:color="auto"/>
      </w:divBdr>
    </w:div>
    <w:div w:id="1993867841">
      <w:bodyDiv w:val="1"/>
      <w:marLeft w:val="0"/>
      <w:marRight w:val="0"/>
      <w:marTop w:val="0"/>
      <w:marBottom w:val="0"/>
      <w:divBdr>
        <w:top w:val="none" w:sz="0" w:space="0" w:color="auto"/>
        <w:left w:val="none" w:sz="0" w:space="0" w:color="auto"/>
        <w:bottom w:val="none" w:sz="0" w:space="0" w:color="auto"/>
        <w:right w:val="none" w:sz="0" w:space="0" w:color="auto"/>
      </w:divBdr>
    </w:div>
    <w:div w:id="2037079052">
      <w:bodyDiv w:val="1"/>
      <w:marLeft w:val="0"/>
      <w:marRight w:val="0"/>
      <w:marTop w:val="0"/>
      <w:marBottom w:val="0"/>
      <w:divBdr>
        <w:top w:val="none" w:sz="0" w:space="0" w:color="auto"/>
        <w:left w:val="none" w:sz="0" w:space="0" w:color="auto"/>
        <w:bottom w:val="none" w:sz="0" w:space="0" w:color="auto"/>
        <w:right w:val="none" w:sz="0" w:space="0" w:color="auto"/>
      </w:divBdr>
    </w:div>
    <w:div w:id="2094936618">
      <w:bodyDiv w:val="1"/>
      <w:marLeft w:val="0"/>
      <w:marRight w:val="0"/>
      <w:marTop w:val="0"/>
      <w:marBottom w:val="0"/>
      <w:divBdr>
        <w:top w:val="none" w:sz="0" w:space="0" w:color="auto"/>
        <w:left w:val="none" w:sz="0" w:space="0" w:color="auto"/>
        <w:bottom w:val="none" w:sz="0" w:space="0" w:color="auto"/>
        <w:right w:val="none" w:sz="0" w:space="0" w:color="auto"/>
      </w:divBdr>
    </w:div>
    <w:div w:id="21041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540B-A3BD-408F-A0BB-170AE525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4312</Words>
  <Characters>24582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User049-8</dc:creator>
  <cp:lastModifiedBy>СТТУ</cp:lastModifiedBy>
  <cp:revision>2</cp:revision>
  <cp:lastPrinted>2020-06-04T06:03:00Z</cp:lastPrinted>
  <dcterms:created xsi:type="dcterms:W3CDTF">2020-12-22T06:23:00Z</dcterms:created>
  <dcterms:modified xsi:type="dcterms:W3CDTF">2020-12-22T06:23:00Z</dcterms:modified>
</cp:coreProperties>
</file>