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Утверждена приказом Министерства природных ресурсов и экологии Российской Федерации</w:t>
      </w:r>
    </w:p>
    <w:p>
      <w:pPr>
        <w:pStyle w:val="Normal"/>
        <w:spacing w:before="0" w:after="240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>.11.2025 № 633</w:t>
      </w:r>
    </w:p>
    <w:p>
      <w:pPr>
        <w:pStyle w:val="Normal"/>
        <w:spacing w:before="0" w:after="8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tbl>
      <w:tblPr>
        <w:tblW w:w="294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267"/>
        <w:gridCol w:w="680"/>
      </w:tblGrid>
      <w:tr>
        <w:trPr/>
        <w:tc>
          <w:tcPr>
            <w:tcW w:w="2267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(присваивается уполномоченным органом при получении заявки)</w:t>
      </w:r>
    </w:p>
    <w:tbl>
      <w:tblPr>
        <w:tblW w:w="328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96"/>
        <w:gridCol w:w="2552"/>
        <w:gridCol w:w="340"/>
      </w:tblGrid>
      <w:tr>
        <w:trPr/>
        <w:tc>
          <w:tcPr>
            <w:tcW w:w="396" w:type="dxa"/>
            <w:tcBorders/>
            <w:vAlign w:val="bottom"/>
          </w:tcPr>
          <w:p>
            <w:pPr>
              <w:pStyle w:val="Normal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before="720" w:after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ЗАЯВКА</w:t>
      </w:r>
    </w:p>
    <w:p>
      <w:pPr>
        <w:pStyle w:val="Normal"/>
        <w:spacing w:before="0"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постановке объекта, оказывающего негативное воздействие на окружающую </w:t>
        <w:br/>
        <w:t xml:space="preserve">среду, на государственный учет, содержащая сведения для внесения </w:t>
        <w:br/>
        <w:t xml:space="preserve">в государственный реестр объектов, оказывающих негативное воздействие </w:t>
        <w:br/>
        <w:t>на окружающую среду, в том числе в форме электронных документов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(наименование (полное и (или) сокращенное (при наличии) – для юридического лица; </w:t>
        <w:br/>
        <w:t xml:space="preserve">фамилия, имя, отчество (при наличии) – для индивидуального предпринимателя) </w:t>
        <w:br/>
        <w:tab/>
        <w:t>,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находящийся  </w:t>
        <w:tab/>
        <w:t>,</w:t>
      </w:r>
    </w:p>
    <w:p>
      <w:pPr>
        <w:pStyle w:val="Normal"/>
        <w:pBdr>
          <w:top w:val="single" w:sz="4" w:space="1" w:color="000000"/>
        </w:pBdr>
        <w:ind w:left="147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2" w:leader="none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(для юридического лица – адрес в пределах места нахождения юридического лица, </w:t>
        <w:br/>
        <w:t xml:space="preserve">для индивидуального предпринимателя – адрес регистрации по месту жительства), </w:t>
        <w:br/>
        <w:t xml:space="preserve">номер телефона  </w:t>
        <w:tab/>
        <w:t>,</w:t>
      </w:r>
    </w:p>
    <w:p>
      <w:pPr>
        <w:pStyle w:val="Normal"/>
        <w:pBdr>
          <w:top w:val="single" w:sz="4" w:space="1" w:color="000000"/>
        </w:pBdr>
        <w:ind w:left="175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юридического лица или индивидуального предпринимателя №  </w:t>
        <w:tab/>
        <w:t>,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2" w:leader="none"/>
        </w:tabs>
        <w:ind w:left="2211" w:right="113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постановки на учет в налоговом органе от  </w:t>
        <w:tab/>
        <w:t>,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2" w:leader="none"/>
        </w:tabs>
        <w:ind w:left="4933" w:right="113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причины постановки на учет в налоговом органе юридического лица или индивидуального предпринимателя  </w:t>
        <w:tab/>
        <w:t>,</w:t>
      </w:r>
    </w:p>
    <w:p>
      <w:pPr>
        <w:pStyle w:val="Normal"/>
        <w:pBdr>
          <w:top w:val="single" w:sz="4" w:space="1" w:color="000000"/>
        </w:pBdr>
        <w:ind w:left="1916" w:right="113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-1"/>
        <w:jc w:val="both"/>
        <w:rPr>
          <w:sz w:val="2"/>
          <w:szCs w:val="2"/>
        </w:rPr>
      </w:pPr>
      <w:r>
        <w:rPr>
          <w:sz w:val="24"/>
          <w:szCs w:val="24"/>
        </w:rPr>
        <w:t xml:space="preserve">основной государственный регистрационный номер записи и дата ее внесения в Единый государственный реестр юридических лиц или номер записи об аккредитации филиала, представительства иностранного юридического лица и дата ее внесения в государственный реестр аккредитованных филиалов, представительств иностранных юридических лиц – для юридических лиц; основной государственный регистрационный номер записи и дата ее </w:t>
        <w:br/>
        <w:t xml:space="preserve">внесения в Единый государственный реестр индивидуальных предпринимателей – </w:t>
        <w:br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592"/>
        <w:gridCol w:w="2437"/>
        <w:gridCol w:w="454"/>
        <w:gridCol w:w="2353"/>
        <w:gridCol w:w="228"/>
      </w:tblGrid>
      <w:tr>
        <w:trPr/>
        <w:tc>
          <w:tcPr>
            <w:tcW w:w="4592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индивидуальных предпринимателей, от</w:t>
            </w:r>
          </w:p>
        </w:tc>
        <w:tc>
          <w:tcPr>
            <w:tcW w:w="243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53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>
      <w:pPr>
        <w:pStyle w:val="Normal"/>
        <w:tabs>
          <w:tab w:val="clear" w:pos="720"/>
          <w:tab w:val="right" w:pos="9922" w:leader="none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в соответствии с Общероссийским классификатором предприятий и организаций </w:t>
        <w:br/>
        <w:tab/>
        <w:t>,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лице  </w:t>
      </w:r>
    </w:p>
    <w:p>
      <w:pPr>
        <w:pStyle w:val="Normal"/>
        <w:pBdr>
          <w:top w:val="single" w:sz="4" w:space="1" w:color="000000"/>
        </w:pBdr>
        <w:spacing w:before="0" w:after="240"/>
        <w:ind w:left="777"/>
        <w:jc w:val="center"/>
        <w:rPr/>
      </w:pPr>
      <w:r>
        <w:rPr/>
        <w:t xml:space="preserve">(фамилия, имя, отчество (при наличии), должность руководителя юридического лица </w:t>
        <w:br/>
        <w:t xml:space="preserve">или представителя юридического лица – для юридических лиц; фамилия, имя, отчество </w:t>
        <w:br/>
        <w:t xml:space="preserve">(при наличии) индивидуального предпринимателя или его представителя – </w:t>
        <w:br/>
        <w:t>для индивидуальных предпринимателей)</w:t>
      </w:r>
    </w:p>
    <w:p>
      <w:pPr>
        <w:pStyle w:val="Normal"/>
        <w:spacing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просит поставить на государственный учет объект, оказывающий негативное воздействие </w:t>
        <w:br/>
        <w:t>на окружающую среду (далее – объект).</w:t>
      </w:r>
    </w:p>
    <w:p>
      <w:pPr>
        <w:pStyle w:val="Normal"/>
        <w:keepNext w:val="true"/>
        <w:tabs>
          <w:tab w:val="clear" w:pos="720"/>
          <w:tab w:val="left" w:pos="1134" w:leader="none"/>
        </w:tabs>
        <w:ind w:firstLine="567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I</w:t>
      </w:r>
      <w:r>
        <w:rPr>
          <w:iCs/>
          <w:sz w:val="24"/>
          <w:szCs w:val="24"/>
        </w:rPr>
        <w:t>.</w:t>
        <w:tab/>
        <w:t>Сведения об объекте</w:t>
      </w:r>
    </w:p>
    <w:p>
      <w:pPr>
        <w:pStyle w:val="Normal"/>
        <w:keepNext w:val="true"/>
        <w:ind w:firstLine="567"/>
        <w:rPr>
          <w:sz w:val="24"/>
          <w:szCs w:val="24"/>
        </w:rPr>
      </w:pPr>
      <w:r>
        <w:rPr>
          <w:sz w:val="24"/>
          <w:szCs w:val="24"/>
        </w:rPr>
        <w:t>1. Общие сведения об объекте:</w:t>
      </w:r>
    </w:p>
    <w:p>
      <w:pPr>
        <w:pStyle w:val="Normal"/>
        <w:tabs>
          <w:tab w:val="clear" w:pos="720"/>
          <w:tab w:val="right" w:pos="9922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 </w:t>
        <w:tab/>
        <w:t>;</w:t>
      </w:r>
    </w:p>
    <w:p>
      <w:pPr>
        <w:pStyle w:val="Normal"/>
        <w:pBdr>
          <w:top w:val="single" w:sz="4" w:space="1" w:color="000000"/>
        </w:pBdr>
        <w:ind w:left="299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2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объекта (адрес места нахождения и (или) кадастровый номер </w:t>
        <w:br/>
        <w:t xml:space="preserve">земельного участка (при отсутствии адреса места нахождения и (или) кадастрового номера земельного участка указываются координаты угловых точек объекта в государственной </w:t>
        <w:br/>
        <w:t xml:space="preserve">системе координат, установленной в соответствии с частью 2 статьи 7 Федерального закона </w:t>
        <w:br/>
        <w:t xml:space="preserve">от 30 декабря 2015 г. № 431-ФЗ «О геодезии, картографии и пространственных данных </w:t>
        <w:br/>
        <w:t xml:space="preserve">и о внесении изменений в отдельные законодательные акты Российской Федерации» </w:t>
        <w:br/>
        <w:t xml:space="preserve">(далее – Федеральный закон № 431-ФЗ), код территории в соответствии с Общероссийским классификатором территорий муниципальных образований, координаты, адрес (место регистрации) передвижного источника, перемещающего объект) (с указанием сведений о нахождении объекта в границах объектов, территорий и зон, указанных в подпунктах «б» и «в» пункта 8 Положения о федеральном государственном экологическом контроле (надзоре), утвержденного постановлением Правительства Российской Федерации от 30 июня 2021 г. </w:t>
        <w:br/>
        <w:t xml:space="preserve">№ 1096 (далее – Положение о федеральном государственном экологическом контроле </w:t>
        <w:br/>
        <w:t xml:space="preserve">(надзоре), в случае расположения объекта в границах указанных объектов, территорий </w:t>
        <w:br/>
        <w:t xml:space="preserve">или зон)  </w:t>
        <w:tab/>
        <w:t>;</w:t>
      </w:r>
    </w:p>
    <w:p>
      <w:pPr>
        <w:pStyle w:val="Normal"/>
        <w:pBdr>
          <w:top w:val="single" w:sz="4" w:space="1" w:color="000000"/>
        </w:pBdr>
        <w:ind w:left="99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виде хозяйственной и (или) иной деятельности, об объеме производимой продукции (товара), о выполняемых работах, оказываемых услугах:</w:t>
      </w:r>
    </w:p>
    <w:p>
      <w:pPr>
        <w:pStyle w:val="Normal"/>
        <w:tabs>
          <w:tab w:val="clear" w:pos="720"/>
          <w:tab w:val="right" w:pos="9922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 хозяйственной и (или) иной деятельности на объекте (вид хозяйственной и (или) иной деятельности на объекте в соответствии с критериями отнесения объектов, оказывающих негативное воздействие на окружающую среду, к объектам I, II, III и IV категорий, утвержденными постановлением Правительства Российской Федерации от 31 декабря 2020 г. </w:t>
        <w:br/>
        <w:t>№ 2398 </w:t>
      </w:r>
      <w:r>
        <w:rPr>
          <w:rStyle w:val="FootnoteReference"/>
          <w:sz w:val="24"/>
          <w:szCs w:val="24"/>
        </w:rPr>
        <w:footnoteReference w:customMarkFollows="1" w:id="2"/>
        <w:t>1</w:t>
      </w:r>
      <w:r>
        <w:rPr>
          <w:sz w:val="24"/>
          <w:szCs w:val="24"/>
        </w:rPr>
        <w:t xml:space="preserve"> (далее – критерии), и виды экономической деятельности основных и вспомогательных видов деятельности юридических лиц или индивидуальных предпринимателей, осуществляющих деятельность на объекте, с кодами по Общероссийскому классификатору </w:t>
        <w:br/>
        <w:t xml:space="preserve">видов экономической деятельности (при осуществлении на объекте вида хозяйственной и (или) иной деятельности, не поименованного в критериях, указываются основной и вспомогательные виды экономической деятельности, осуществляемые юридическим лицом или индивидуальным предпринимателем на объекте, с кодами по Общероссийскому классификатору видов </w:t>
        <w:br/>
        <w:t xml:space="preserve">экономической деятельности)  </w:t>
        <w:tab/>
        <w:t>;</w:t>
      </w:r>
    </w:p>
    <w:p>
      <w:pPr>
        <w:pStyle w:val="Normal"/>
        <w:pBdr>
          <w:top w:val="single" w:sz="4" w:space="1" w:color="000000"/>
        </w:pBdr>
        <w:ind w:left="320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дата ввода объекта в эксплуатацию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29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и планируемого завершения строительства (в случае осуществления </w:t>
        <w:br/>
        <w:t xml:space="preserve">хозяйственной и (или) иной деятельности по строительству объектов капитального </w:t>
        <w:br/>
        <w:t xml:space="preserve">строительства)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165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тип объекта (линейный, площадной)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43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и объем производимой продукции (товара), выполняемых работ, оказываемых услуг (с кодами Общероссийского классификатора единиц измерения, Общероссийского классификатора продукции по видам экономической деятельности)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проектная мощность (производительность, потребление, вместимость, подача, продолжительность строительства) по производству продукции (товара), выполняемых работ, оказываемых услуг (в размерности, предусмотренной критериями)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применение оборотного водоснабжения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78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мощность генерации электроэнергии и (или) тепловой энергии, МВт, Гкал/час </w:t>
        <w:br/>
        <w:t xml:space="preserve">(в случае осуществления на объекте деятельности по производству электрической и (или) </w:t>
        <w:br/>
        <w:t xml:space="preserve">тепловой энергии)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2030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keepLines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Реквизиты лицензии на право пользования недрами (в случае осуществления </w:t>
        <w:br/>
        <w:t xml:space="preserve">на объекте деятельности по пользованию недрами)  </w:t>
        <w:tab/>
        <w:t>.</w:t>
      </w:r>
    </w:p>
    <w:p>
      <w:pPr>
        <w:pStyle w:val="Normal"/>
        <w:keepNext w:val="true"/>
        <w:keepLines/>
        <w:pBdr>
          <w:top w:val="single" w:sz="4" w:space="1" w:color="000000"/>
        </w:pBdr>
        <w:tabs>
          <w:tab w:val="clear" w:pos="720"/>
          <w:tab w:val="right" w:pos="9923" w:leader="none"/>
        </w:tabs>
        <w:ind w:left="5376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Сведения о заявляемой категории объекта (I, II, III и IV категории) с указанием абзаца </w:t>
        <w:br/>
        <w:t xml:space="preserve">(при наличии), подпункта, пункта критериев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70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Сведения о применяемых на объектах I категории, а также II категории (при наличии комплексного экологического разрешения) технологиях и об их соответствии наилучшим доступным технологиям (отдельно по каждой применяемой технологии (сведения представляются в соответствии с информационно-техническими (отраслевыми) справочниками по наилучшим доступным технологиям, применяемым в отнесенных к областям применения наилучших доступных технологий видах хозяйственной и (или) иной деятельности, после их разработки и опубликования ответственными федеральными органами исполнительной власти </w:t>
        <w:br/>
        <w:t xml:space="preserve">в соответствии с распоряжением Правительства Российской Федерации от 31 октября 2014 г. </w:t>
        <w:br/>
        <w:t>№ 2178-р):</w:t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технологии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336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срок применения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243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соответствие наилучшим доступным технологиям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851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Уровень государственного экологического контроля (надзора), определяемый </w:t>
        <w:br/>
        <w:t xml:space="preserve">в соответствии с пунктом 8 Положения о федеральном государственном экологическом </w:t>
        <w:br/>
        <w:t>контроле (надзоре), пунктом 4 Порядка организации и осуществления федерального государственного экологического контроля (надзора) на объектах, подведомственных ФСБ России, утвержденного приказом ФСБ России от 29 марта 2022 г. № 128 </w:t>
      </w:r>
      <w:r>
        <w:rPr>
          <w:rStyle w:val="FootnoteReference"/>
          <w:sz w:val="24"/>
          <w:szCs w:val="24"/>
        </w:rPr>
        <w:footnoteReference w:customMarkFollows="1" w:id="3"/>
        <w:t>2</w:t>
      </w:r>
      <w:r>
        <w:rPr>
          <w:sz w:val="24"/>
          <w:szCs w:val="24"/>
        </w:rPr>
        <w:t xml:space="preserve">, и пунктом 4 </w:t>
        <w:br/>
        <w:t>Порядка организации и осуществления федерального государственного экологического контроля (надзора) на объектах, подведомственных Федеральной службе охраны Российской Федерации, утвержденного приказом ФСО России от 27 марта 2025 г. № 39 </w:t>
      </w:r>
      <w:r>
        <w:rPr>
          <w:rStyle w:val="FootnoteReference"/>
          <w:sz w:val="24"/>
          <w:szCs w:val="24"/>
        </w:rPr>
        <w:footnoteReference w:customMarkFollows="1" w:id="4"/>
        <w:t>3</w:t>
      </w:r>
      <w:r>
        <w:rPr>
          <w:sz w:val="24"/>
          <w:szCs w:val="24"/>
        </w:rPr>
        <w:t xml:space="preserve">, </w:t>
        <w:br/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spacing w:before="0" w:after="240"/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left" w:pos="1134" w:leader="none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</w:t>
        <w:tab/>
        <w:t>Сведения о воздействии объекта на окружающую среду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Сведения о стационарных источниках, об уровне и (или) объеме либо о массе выбросов загрязняющих веществ в атмосферный воздух в отношении каждого стационарного источника выбросов загрязняющих веществ в атмосферный воздух: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источника выбросов (организованный, неорганизованный; точечный, линейный, </w:t>
        <w:br/>
        <w:t xml:space="preserve">площадной)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135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порядковый номер источника выбросов и номер источника выбросов в соответствии </w:t>
        <w:br/>
        <w:t xml:space="preserve">с данными инвентаризации стационарных источников и выбросов загрязняющих веществ </w:t>
        <w:br/>
        <w:t xml:space="preserve">в атмосферный воздух согласно пункту 15 Порядка проведения инвентаризации стационарных источников и выбросов загрязняющих веществ в атмосферный воздух, корректировки ее </w:t>
        <w:br/>
        <w:t xml:space="preserve">данных, документирования и хранения данных, полученных в результате проведения таких инвентаризации и корректировки, утвержденного приказом Минприроды России </w:t>
        <w:br/>
        <w:t>от 19 ноября 2021 г. № 871 </w:t>
      </w:r>
      <w:r>
        <w:rPr>
          <w:rStyle w:val="FootnoteReference"/>
          <w:sz w:val="24"/>
          <w:szCs w:val="24"/>
        </w:rPr>
        <w:footnoteReference w:customMarkFollows="1" w:id="5"/>
        <w:t>4</w:t>
      </w:r>
      <w:r>
        <w:rPr>
          <w:sz w:val="24"/>
          <w:szCs w:val="24"/>
        </w:rPr>
        <w:t xml:space="preserve"> (далее – Порядок № 871)  </w:t>
        <w:tab/>
        <w:t>,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64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координаты стационарных источников выбросов в атмосферный воздух в соответствии </w:t>
        <w:br/>
        <w:t xml:space="preserve">с пунктом 15 Порядка № 871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307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геометрические параметры источника выбросов (высота источника выбросов (м), </w:t>
        <w:br/>
        <w:t xml:space="preserve">длина и ширина источника (м), при наличии устья – вид и размеры устья)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термодинамические характеристики газовоздушной смеси (далее – ГВС), </w:t>
        <w:br/>
        <w:t xml:space="preserve">в составе которой загрязняющие вещества выбрасываются из источника выбросов </w:t>
        <w:br/>
        <w:t xml:space="preserve">(температура, скорость выхода ГВС (м/с), расход (объем) ГВС (куб. м/с)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и (или) объем либо масса выбросов загрязняющих веществ в отношении </w:t>
        <w:br/>
        <w:t xml:space="preserve">каждого стационарного источника выбросов в атмосферный воздух (с указанием кода </w:t>
        <w:br/>
        <w:t xml:space="preserve">и наименования загрязняющих веществ) в соответствии с результатами инвентаризации </w:t>
        <w:br/>
        <w:t xml:space="preserve">выбросов загрязняющих веществ в атмосферный воздух, проведенной в соответствии </w:t>
        <w:br/>
        <w:t xml:space="preserve">с Порядком № 871, тонн/год (для строящихся, вводимых в эксплуатацию новых и (или) реконструированных объектов сведения указываются на основе проектной документации)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максимальная разовая мощность выброса загрязняющего вещества, г/с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системы автоматического контроля выбросов загрязняющих веществ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доля сжигаемого попутного нефтяного газа, %/год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87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масса выбросов парниковых газов, являющихся одновременно загрязняющими </w:t>
        <w:br/>
        <w:t>или озоноразрушающими веществами, в пересчете на углекислый газ (CO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-эквивалент), </w:t>
        <w:br/>
        <w:t xml:space="preserve">в соответствии с методиками количественного определения объемов выбросов парниковых </w:t>
        <w:br/>
        <w:t xml:space="preserve">газов и поглощений парниковых газов, утвержденными приказом Минприроды России </w:t>
        <w:br/>
        <w:t>от 27 мая 2022 г. № 371 </w:t>
      </w:r>
      <w:r>
        <w:rPr>
          <w:rStyle w:val="FootnoteReference"/>
          <w:sz w:val="24"/>
          <w:szCs w:val="24"/>
        </w:rPr>
        <w:footnoteReference w:customMarkFollows="1" w:id="6"/>
        <w:t>5</w:t>
      </w:r>
      <w:r>
        <w:rPr>
          <w:sz w:val="24"/>
          <w:szCs w:val="24"/>
        </w:rPr>
        <w:t xml:space="preserve">, тонн/год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3696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Сведения об источниках сброса загрязняющих веществ в поверхностные и (или) подземные водные объекты (места сброса сточных вод), об уровне и (или) объеме либо о массе сбросов загрязняющих веществ в отношении каждого источника сброса загрязняющих веществ в поверхностные и (или) подземные водные объекты:</w:t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порядковый номер источника сброса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47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местоположение (координаты) выпуска с описанием расположения (бассейн, водохозяйственный участок) (в государственной системе координат, установленной </w:t>
        <w:br/>
        <w:t xml:space="preserve">в соответствии с частью 2 статьи 7 Федерального закона № 431-ФЗ)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водного объекта (акватории исключительной экономической зоны Российской Федерации), используемого (используемой) для сброса сточных вод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характеристики водного объекта или акватории исключительной экономической зоны Российской Федерации (использование в черте населенных пунктов водного объекта, цели </w:t>
        <w:br/>
        <w:t xml:space="preserve">и вид водопользования, реквизиты решения о предоставлении водного объекта в пользование, категория рыбохозяйственного значения)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38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и (или) объем либо масса сбросов загрязняющих веществ в отношении </w:t>
        <w:br/>
        <w:t xml:space="preserve">каждого источника сбросов загрязняющих веществ в поверхностные и (или) подземные водные объекты (с указанием наименований загрязняющих веществ), тонн/год (указываются для объектов I категории в соответствии с комплексным экологическим разрешением, для объектов </w:t>
        <w:br/>
        <w:t xml:space="preserve">II категории в соответствии с декларацией о воздействии на окружающую среду, для объектов </w:t>
        <w:br/>
        <w:t xml:space="preserve">III категории в соответствии со сведениями об инвентаризации сбросов загрязняющих веществ </w:t>
        <w:br/>
        <w:t>в окружающую среду и их источников согласно программе производственного экологического контроля </w:t>
      </w:r>
      <w:r>
        <w:rPr>
          <w:rStyle w:val="FootnoteReference"/>
          <w:sz w:val="24"/>
          <w:szCs w:val="24"/>
        </w:rPr>
        <w:footnoteReference w:customMarkFollows="1" w:id="7"/>
        <w:t>6</w:t>
      </w:r>
      <w:r>
        <w:rPr>
          <w:sz w:val="24"/>
          <w:szCs w:val="24"/>
        </w:rPr>
        <w:t xml:space="preserve">, для объектов IV категории, а также для строящихся, вводимых в эксплуатацию новых и (или) реконструированных объектов сведения указываются на основе проектной документации)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165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keepLines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объем сбрасываемых сточных вод, куб. м/год  </w:t>
        <w:tab/>
        <w:t>;</w:t>
      </w:r>
    </w:p>
    <w:p>
      <w:pPr>
        <w:pStyle w:val="Normal"/>
        <w:keepNext w:val="true"/>
        <w:keepLines/>
        <w:pBdr>
          <w:top w:val="single" w:sz="4" w:space="1" w:color="000000"/>
        </w:pBdr>
        <w:tabs>
          <w:tab w:val="clear" w:pos="720"/>
          <w:tab w:val="right" w:pos="9923" w:leader="none"/>
        </w:tabs>
        <w:ind w:left="534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keepLines/>
        <w:tabs>
          <w:tab w:val="clear" w:pos="720"/>
          <w:tab w:val="right" w:pos="9923" w:leader="none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наличие системы автоматического контроля сбросов загрязняющих веществ </w:t>
        <w:br/>
      </w:r>
    </w:p>
    <w:p>
      <w:pPr>
        <w:pStyle w:val="Normal"/>
        <w:keepNext w:val="true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выпусков и сбросов сточных вод в водный объект или акваторию исключительной экономической зоны Российской Федерации указываются сведения об осуществлении сбросов в централизованные системы водоотведения, другие сооружения и системы отведения и очистки сточных вод: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сбрасываемых сточных вод через централизованную систему водоотведения, </w:t>
        <w:br/>
        <w:t xml:space="preserve">куб. м/год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114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наличие ливневой системы канализации на объекте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963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водоотведения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29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Сведения об обработке, утилизации, обезвреживании, размещении отходов </w:t>
        <w:br/>
        <w:t>производства и потребления по каждому виду и классу опасности отходов (для каждого объекта обработки, утилизации, обезвреживания, хранения, захоронения отходов, эксплуатируемого юридическим лицом или индивидуальным предпринимателем):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обработки, утилизации, обезвреживания, хранения, захоронения отходов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95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наличии лицензии на деятельность по сбору, транспортированию, обработке, утилизации, обезвреживанию, размещению отходов I – IV классов опасности (номер лицензии, дата выдачи, работы, составляющие лицензируемый (лицензируемые) вид (виды) деятельности)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массе (количестве) обрабатываемых, утилизируемых, обезвреживаемых, размещаемых отходов производства и потребления с указанием по каждому виду отходов класса опасности и кода в соответствии с федеральным классификационным каталогом отходов </w:t>
        <w:br/>
        <w:t xml:space="preserve">(далее – ФККО) (сведения указываются за год, предшествующий году постановки на учет, для объектов захоронения отходов – тонн/год, для объектов обезвреживания отходов – тонн/час, </w:t>
        <w:br/>
        <w:t xml:space="preserve">для объектов утилизации отходов – тонн/час, для объектов хранения отходов – тонн/сутки)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координаты объекта размещения, обработки, утилизации, обезвреживания отходов </w:t>
        <w:br/>
        <w:t xml:space="preserve">(в государственной системе координат, установленной в соответствии с частью 2 статьи 7 Федерального закона № 431-ФЗ)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3486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объекта размещения отходов в государственном реестре объектов размещения отходов </w:t>
      </w:r>
      <w:r>
        <w:rPr>
          <w:rStyle w:val="FootnoteReference"/>
          <w:sz w:val="24"/>
          <w:szCs w:val="24"/>
        </w:rPr>
        <w:footnoteReference w:customMarkFollows="1" w:id="8"/>
        <w:t>7</w:t>
      </w:r>
      <w:r>
        <w:rPr>
          <w:sz w:val="24"/>
          <w:szCs w:val="24"/>
        </w:rPr>
        <w:t xml:space="preserve"> (при наличии)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267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об утилизации отходов сторонними организациями </w:t>
        <w:br/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spacing w:before="0" w:after="240"/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left" w:pos="1134" w:leader="none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</w:t>
        <w:tab/>
        <w:t xml:space="preserve">Сведения о разрешительных документах (прохождении необходимых процедур) </w:t>
        <w:br/>
        <w:t>в области охраны окружающей среды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 Сведения о наличии заключения государственной экологической экспертизы и (или) заключения экспертизы проектной документации при их проведении в предусмотренных законодательством Российской Федерации об экологической экспертизе, законодательством </w:t>
        <w:br/>
        <w:t xml:space="preserve">о градостроительной деятельности случаях (дата и номер заключения, орган (организация), выдавшие заключение)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2495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Сведения о разрешениях на воздействие на окружающую среду (при наличии действующих нормативов, разрешений):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разрешение на выбросы, лимиты на выбросы, разрешение на временные выбросы </w:t>
        <w:br/>
        <w:t xml:space="preserve">(реквизиты документов, орган выдавший, срок действия)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977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разрешение на сбросы, лимиты на сбросы, разрешение на временные сбросы (реквизиты документов, орган выдавший, срок действия)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760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утвержденный норматив образования отходов и лимитов на их размещение (реквизиты документа, орган выдавший, срок действия)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64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комплексное экологическое разрешение (реквизиты документа, орган выдавший, срок действия) (для юридических лиц и индивидуальных предпринимателей, осуществляющих хозяйственную и (или) иную деятельность на объектах I категории, II категории (на объектах II категории – при наличии соответствующих отраслевых информационно-технических справочников по наилучшим доступным технологиям в случае получения комплексного </w:t>
        <w:br/>
        <w:t xml:space="preserve">экологического разрешения)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305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декларация о воздействии на окружающую среду (дата представления и орган, в который представлена декларация) (для юридических лиц и индивидуальных предпринимателей, осуществляющих хозяйственную и (или) иную деятельность на объектах II категории)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нормативах допустимых выбросов, нормативах допустимых сбросов (для юридических лиц и индивидуальных предпринимателей, осуществляющих хозяйственную и (или) иную деятельность на объектах III категории)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spacing w:before="0" w:after="240"/>
        <w:ind w:left="540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left" w:pos="1134" w:leader="none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.</w:t>
        <w:tab/>
        <w:t>Сведения о принимаемых на объекте мерах по обеспечению охраны окружающей среды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 Сведения о наличии на объекте программы производственного экологического </w:t>
        <w:br/>
        <w:t xml:space="preserve">контроля, дате ее утверждения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328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 Сведения о мероприятиях по снижению негативного воздействия на окружающую среду (при наличии – наименование программы или плана мероприятий, плановые сроки реализации мероприятий, капитальные затраты, направление мероприятий (снижение </w:t>
        <w:br/>
        <w:t xml:space="preserve">выбросов, сбросов, образования отходов)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38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Сведения о технических средствах по очистке и (или) обезвреживанию выбросов загрязняющих веществ: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мощность, тип, фактическая эффективность работы установок очистки </w:t>
        <w:br/>
        <w:t xml:space="preserve">газа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0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тип, год установки автоматических средств измерения и учета показателей выбросов загрязняющих веществ (при наличии)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05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Сведения о технических средствах по очистке и (или) обезвреживанию сбросов загрязняющих веществ: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мощность, тип, фактическая эффективность работы очистных </w:t>
        <w:br/>
        <w:t xml:space="preserve">сооружений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134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тип, год установки автоматических средств измерения и учета показателей сбросов загрязняющих веществ (при наличии)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87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 Сведения о технических средствах и технологиях по обработке, утилизации, обезвреживанию, хранению, захоронению отходов I – V класса опасности:</w:t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обработки отходов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99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обработку, с указанием их класса опасности </w:t>
        <w:br/>
        <w:t xml:space="preserve">и кода в соответствии с ФККО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327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обработки отходов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767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утилизации отходов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12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утилизацию, с указанием их класса опасности </w:t>
        <w:br/>
        <w:t xml:space="preserve">и кода в соответствии с ФККО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327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утилизации отходов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87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обезвреживания отходов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561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обезвреживание, с указанием их класса опасности и кода в соответствии с ФККО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4377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обезвреживания отходов  </w:t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6355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keepLines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хранения отходов  </w:t>
        <w:tab/>
        <w:t>;</w:t>
      </w:r>
    </w:p>
    <w:p>
      <w:pPr>
        <w:pStyle w:val="Normal"/>
        <w:keepNext w:val="true"/>
        <w:keepLines/>
        <w:pBdr>
          <w:top w:val="single" w:sz="4" w:space="1" w:color="000000"/>
        </w:pBdr>
        <w:tabs>
          <w:tab w:val="clear" w:pos="720"/>
          <w:tab w:val="right" w:pos="9923" w:leader="none"/>
        </w:tabs>
        <w:ind w:left="4886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фактической массе отходов, находящихся на хранении, по каждому виду </w:t>
        <w:br/>
        <w:t xml:space="preserve">отхода с указанием его класса опасности и кода в соответствии с ФККО </w:t>
        <w:br/>
        <w:tab/>
        <w:t>;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проведении мониторинга состояния и загрязнения окружающей среды на территории объектов размещения отходов и в пределах их воздействия на окружающую среду</w:t>
        <w:br/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spacing w:before="0" w:after="240"/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сведений, указанных в настоящей заявке, подтверждаю.</w:t>
      </w:r>
    </w:p>
    <w:p>
      <w:pPr>
        <w:pStyle w:val="Normal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Руководитель юридического </w:t>
        <w:br/>
        <w:t xml:space="preserve">лица (представитель юридического </w:t>
        <w:br/>
        <w:t>лица на основании</w:t>
      </w:r>
    </w:p>
    <w:p>
      <w:pPr>
        <w:pStyle w:val="Normal"/>
        <w:tabs>
          <w:tab w:val="clear" w:pos="720"/>
          <w:tab w:val="right" w:pos="3261" w:leader="none"/>
          <w:tab w:val="right" w:pos="3289" w:leader="none"/>
        </w:tabs>
        <w:ind w:left="567" w:right="6634"/>
        <w:rPr>
          <w:sz w:val="24"/>
          <w:szCs w:val="24"/>
        </w:rPr>
      </w:pPr>
      <w:r>
        <w:rPr>
          <w:sz w:val="24"/>
          <w:szCs w:val="24"/>
        </w:rPr>
        <w:tab/>
        <w:t>)</w:t>
      </w:r>
    </w:p>
    <w:p>
      <w:pPr>
        <w:pStyle w:val="Normal"/>
        <w:pBdr>
          <w:top w:val="single" w:sz="4" w:space="1" w:color="000000"/>
        </w:pBdr>
        <w:ind w:left="567" w:right="680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либо индивидуальный </w:t>
        <w:br/>
        <w:t xml:space="preserve">предприниматель </w:t>
        <w:br/>
        <w:t xml:space="preserve">(его представитель </w:t>
        <w:br/>
        <w:t>на основании</w:t>
      </w:r>
    </w:p>
    <w:tbl>
      <w:tblPr>
        <w:tblW w:w="9383" w:type="dxa"/>
        <w:jc w:val="left"/>
        <w:tblInd w:w="567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580"/>
        <w:gridCol w:w="227"/>
        <w:gridCol w:w="6576"/>
      </w:tblGrid>
      <w:tr>
        <w:trPr/>
        <w:tc>
          <w:tcPr>
            <w:tcW w:w="258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6576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ind w:left="1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5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2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tcBorders>
              <w:top w:val="single" w:sz="4" w:space="0" w:color="000000"/>
            </w:tcBorders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/>
              <w:t>(подпись), фамилия, имя, отчество (при наличии)</w:t>
            </w:r>
          </w:p>
        </w:tc>
      </w:tr>
    </w:tbl>
    <w:p>
      <w:pPr>
        <w:pStyle w:val="Normal"/>
        <w:spacing w:before="240" w:after="0"/>
        <w:jc w:val="center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851" w:gutter="0" w:header="397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7"/>
        </w:rPr>
        <w:t>1</w:t>
      </w:r>
      <w:r>
        <w:rPr/>
        <w:t> </w:t>
      </w:r>
      <w:r>
        <w:rPr/>
        <w:t>Срок действия документа ограничен до 1 сентября 2026 г.</w:t>
      </w:r>
    </w:p>
  </w:footnote>
  <w:footnote w:id="3">
    <w:p>
      <w:pPr>
        <w:pStyle w:val="FootnoteText"/>
        <w:jc w:val="both"/>
        <w:rPr/>
      </w:pPr>
      <w:r>
        <w:rPr>
          <w:rStyle w:val="Style17"/>
        </w:rPr>
        <w:t>2</w:t>
      </w:r>
      <w:r>
        <w:rPr>
          <w:rStyle w:val="FootnoteCharacters"/>
        </w:rPr>
        <w:t>2</w:t>
      </w:r>
      <w:r>
        <w:rPr/>
        <w:t> Зарегистрирован Минюстом России 31 марта 2022 г., регистрационный № 68006.</w:t>
      </w:r>
    </w:p>
  </w:footnote>
  <w:footnote w:id="4">
    <w:p>
      <w:pPr>
        <w:pStyle w:val="FootnoteText"/>
        <w:jc w:val="both"/>
        <w:rPr/>
      </w:pPr>
      <w:r>
        <w:rPr>
          <w:rStyle w:val="Style17"/>
        </w:rPr>
        <w:t>3</w:t>
      </w:r>
      <w:r>
        <w:rPr>
          <w:rStyle w:val="FootnoteCharacters"/>
        </w:rPr>
        <w:t>3</w:t>
      </w:r>
      <w:r>
        <w:rPr/>
        <w:t> Зарегистрирован Минюстом России 14 мая 2025 г., регистрационный № 82171.</w:t>
      </w:r>
    </w:p>
  </w:footnote>
  <w:footnote w:id="5">
    <w:p>
      <w:pPr>
        <w:pStyle w:val="FootnoteText"/>
        <w:jc w:val="both"/>
        <w:rPr/>
      </w:pPr>
      <w:r>
        <w:rPr>
          <w:rStyle w:val="Style17"/>
        </w:rPr>
        <w:t>4</w:t>
      </w:r>
      <w:r>
        <w:rPr>
          <w:rStyle w:val="FootnoteCharacters"/>
        </w:rPr>
        <w:t>4</w:t>
      </w:r>
      <w:r>
        <w:rPr/>
        <w:t> Зарегистрирован Минюстом России 30 ноября 2021 г., регистрационный № 66125. Срок действия документа ограничен до 1 марта 2028 г.</w:t>
      </w:r>
    </w:p>
  </w:footnote>
  <w:footnote w:id="6">
    <w:p>
      <w:pPr>
        <w:pStyle w:val="FootnoteText"/>
        <w:jc w:val="both"/>
        <w:rPr/>
      </w:pPr>
      <w:r>
        <w:rPr>
          <w:rStyle w:val="Style17"/>
        </w:rPr>
        <w:t>5</w:t>
      </w:r>
      <w:r>
        <w:rPr>
          <w:rStyle w:val="FootnoteCharacters"/>
        </w:rPr>
        <w:t>5</w:t>
      </w:r>
      <w:r>
        <w:rPr/>
        <w:t xml:space="preserve"> Зарегистрирован Минюстом России 29 июля 2022 г., регистрационный № 69451. Срок действия ограничен </w:t>
        <w:br/>
        <w:t>до 1 марта 2029 г.</w:t>
      </w:r>
    </w:p>
  </w:footnote>
  <w:footnote w:id="7">
    <w:p>
      <w:pPr>
        <w:pStyle w:val="FootnoteText"/>
        <w:jc w:val="both"/>
        <w:rPr/>
      </w:pPr>
      <w:r>
        <w:rPr>
          <w:rStyle w:val="Style17"/>
        </w:rPr>
        <w:t>6</w:t>
      </w:r>
      <w:r>
        <w:rPr>
          <w:rStyle w:val="FootnoteCharacters"/>
        </w:rPr>
        <w:t>6</w:t>
      </w:r>
      <w:r>
        <w:rPr/>
        <w:t xml:space="preserve"> Приказ Минприроды России от 18 февраля 2022 г. № 109 «Об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контроля» (зарегистрирован Минюстом России </w:t>
        <w:br/>
        <w:t xml:space="preserve">25 февраля 2022 г., регистрационный № 67461), с изменениями, внесенными приказом Минприроды России </w:t>
        <w:br/>
        <w:t xml:space="preserve">от 24 марта 2023 г. № 150 (зарегистрирован Минюстом России 31 мая 2023 г., регистрационный № 73629), </w:t>
        <w:br/>
        <w:t>приказом Минприроды России от 13 ноября 2024 г. № 659 (зарегистрирован Минюстом России 29 ноября 2024 г., регистрационный № 80393), приказом Минприроды России от 7 мая 2025 г. № 255 (зарегистрирован Минюстом России 29 мая 2025 г., регистрационный № 82395), приказом Минприроды России от 12 мая 2025 г. № 262 (зарегистрирован в Минюсте России 30 мая 2025 г., регистрационный № 82420). Срок действия документа ограничен до 1 сентября 2028 г.</w:t>
      </w:r>
    </w:p>
  </w:footnote>
  <w:footnote w:id="8">
    <w:p>
      <w:pPr>
        <w:pStyle w:val="FootnoteText"/>
        <w:jc w:val="both"/>
        <w:rPr/>
      </w:pPr>
      <w:r>
        <w:rPr>
          <w:rStyle w:val="Style17"/>
        </w:rPr>
        <w:t>7</w:t>
      </w:r>
      <w:r>
        <w:rPr>
          <w:rStyle w:val="FootnoteCharacters"/>
        </w:rPr>
        <w:t>7</w:t>
      </w:r>
      <w:r>
        <w:rPr/>
        <w:t xml:space="preserve"> Порядок ведения государственного кадастра отходов производства и потребления, утвержденный приказом Минприроды России от 2 апреля 2025 г. № 167 (зарегистрирован Минюстом России 22 мая 2025 г., </w:t>
        <w:br/>
        <w:t>регистрационный № 82279). Срок действия ограничен до 1 сентября 2031 г.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6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rFonts w:cs="Times New Roman"/>
      <w:vertAlign w:val="superscript"/>
    </w:rPr>
  </w:style>
  <w:style w:type="character" w:styleId="Style17">
    <w:name w:val="Символ сноски"/>
    <w:qFormat/>
    <w:rPr/>
  </w:style>
  <w:style w:type="character" w:styleId="EndnoteReference">
    <w:name w:val="Endnote Reference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link w:val="Style16"/>
    <w:uiPriority w:val="99"/>
    <w:pPr/>
    <w:rPr/>
  </w:style>
  <w:style w:type="paragraph" w:styleId="ConsNormal" w:customStyle="1">
    <w:name w:val="ConsNormal"/>
    <w:qFormat/>
    <w:rsid w:val="0033679b"/>
    <w:pPr>
      <w:widowControl/>
      <w:bidi w:val="0"/>
      <w:spacing w:lineRule="auto" w:line="240" w:before="0" w:after="0"/>
      <w:jc w:val="both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F60D-8DC0-473D-9213-E6FFCE03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LibreOffice/24.2.4.1$Linux_X86_64 LibreOffice_project/420$Build-1</Application>
  <AppVersion>15.0000</AppVersion>
  <Pages>7</Pages>
  <Words>2437</Words>
  <Characters>17030</Characters>
  <CharactersWithSpaces>19604</CharactersWithSpaces>
  <Paragraphs>122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2025-12-19T13:34:00Z</dcterms:created>
  <dc:creator>КонсультантПлюс</dc:creator>
  <dc:description/>
  <dc:language>ru-RU</dc:language>
  <cp:lastModifiedBy>КонсультантПлюс</cp:lastModifiedBy>
  <cp:lastPrinted>2025-12-22T11:54:00Z</cp:lastPrinted>
  <dcterms:modified xsi:type="dcterms:W3CDTF">2025-12-22T12:42:00Z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