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0F" w:rsidRDefault="002B23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230F" w:rsidRDefault="002B230F">
      <w:pPr>
        <w:pStyle w:val="ConsPlusNormal"/>
        <w:jc w:val="both"/>
        <w:outlineLvl w:val="0"/>
      </w:pPr>
    </w:p>
    <w:p w:rsidR="002B230F" w:rsidRDefault="002B23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230F" w:rsidRDefault="002B230F">
      <w:pPr>
        <w:pStyle w:val="ConsPlusTitle"/>
        <w:jc w:val="center"/>
      </w:pPr>
    </w:p>
    <w:p w:rsidR="002B230F" w:rsidRDefault="002B230F">
      <w:pPr>
        <w:pStyle w:val="ConsPlusTitle"/>
        <w:jc w:val="center"/>
      </w:pPr>
      <w:r>
        <w:t>ПОСТАНОВЛЕНИЕ</w:t>
      </w:r>
    </w:p>
    <w:p w:rsidR="002B230F" w:rsidRDefault="002B230F">
      <w:pPr>
        <w:pStyle w:val="ConsPlusTitle"/>
        <w:jc w:val="center"/>
      </w:pPr>
      <w:r>
        <w:t>от 11 февраля 2016 г. N 94</w:t>
      </w:r>
    </w:p>
    <w:p w:rsidR="002B230F" w:rsidRDefault="002B230F">
      <w:pPr>
        <w:pStyle w:val="ConsPlusTitle"/>
        <w:jc w:val="center"/>
      </w:pPr>
    </w:p>
    <w:p w:rsidR="002B230F" w:rsidRDefault="002B230F">
      <w:pPr>
        <w:pStyle w:val="ConsPlusTitle"/>
        <w:jc w:val="center"/>
      </w:pPr>
      <w:r>
        <w:t>ОБ УТВЕРЖДЕНИИ ПРАВИЛ ОХРАНЫ ПОДЗЕМНЫХ ВОДНЫХ ОБЪЕКТОВ</w:t>
      </w:r>
    </w:p>
    <w:p w:rsidR="002B230F" w:rsidRDefault="002B2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2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30F" w:rsidRDefault="002B2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30F" w:rsidRDefault="002B23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25.12.2019 N 1829)</w:t>
            </w:r>
          </w:p>
        </w:tc>
      </w:tr>
    </w:tbl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55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охраны подземных водных объектов.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2. Установить, что реализация настоящего постановления осуществляется соответствующими федеральными органами исполнительной власти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right"/>
      </w:pPr>
      <w:r>
        <w:t>Председатель Правительства</w:t>
      </w:r>
    </w:p>
    <w:p w:rsidR="002B230F" w:rsidRDefault="002B230F">
      <w:pPr>
        <w:pStyle w:val="ConsPlusNormal"/>
        <w:jc w:val="right"/>
      </w:pPr>
      <w:r>
        <w:t>Российской Федерации</w:t>
      </w:r>
    </w:p>
    <w:p w:rsidR="002B230F" w:rsidRDefault="002B230F">
      <w:pPr>
        <w:pStyle w:val="ConsPlusNormal"/>
        <w:jc w:val="right"/>
      </w:pPr>
      <w:r>
        <w:t>Д.МЕДВЕДЕВ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right"/>
        <w:outlineLvl w:val="0"/>
      </w:pPr>
      <w:r>
        <w:t>Утверждены</w:t>
      </w:r>
    </w:p>
    <w:p w:rsidR="002B230F" w:rsidRDefault="002B230F">
      <w:pPr>
        <w:pStyle w:val="ConsPlusNormal"/>
        <w:jc w:val="right"/>
      </w:pPr>
      <w:r>
        <w:t>постановлением Правительства</w:t>
      </w:r>
    </w:p>
    <w:p w:rsidR="002B230F" w:rsidRDefault="002B230F">
      <w:pPr>
        <w:pStyle w:val="ConsPlusNormal"/>
        <w:jc w:val="right"/>
      </w:pPr>
      <w:r>
        <w:t>Российской Федерации</w:t>
      </w:r>
    </w:p>
    <w:p w:rsidR="002B230F" w:rsidRDefault="002B230F">
      <w:pPr>
        <w:pStyle w:val="ConsPlusNormal"/>
        <w:jc w:val="right"/>
      </w:pPr>
      <w:r>
        <w:t>от 11 февраля 2016 г. N 94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Title"/>
        <w:jc w:val="center"/>
      </w:pPr>
      <w:bookmarkStart w:id="0" w:name="P27"/>
      <w:bookmarkEnd w:id="0"/>
      <w:r>
        <w:t>ПРАВИЛА ОХРАНЫ ПОДЗЕМНЫХ ВОДНЫХ ОБЪЕКТОВ</w:t>
      </w:r>
    </w:p>
    <w:p w:rsidR="002B230F" w:rsidRDefault="002B2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2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30F" w:rsidRDefault="002B2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30F" w:rsidRDefault="002B23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25.12.2019 N 1829)</w:t>
            </w:r>
          </w:p>
        </w:tc>
      </w:tr>
    </w:tbl>
    <w:p w:rsidR="002B230F" w:rsidRDefault="002B230F">
      <w:pPr>
        <w:pStyle w:val="ConsPlusNormal"/>
        <w:jc w:val="both"/>
      </w:pPr>
    </w:p>
    <w:p w:rsidR="002B230F" w:rsidRDefault="002B230F">
      <w:pPr>
        <w:pStyle w:val="ConsPlusTitle"/>
        <w:jc w:val="center"/>
        <w:outlineLvl w:val="1"/>
      </w:pPr>
      <w:r>
        <w:t>I. Общие положения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ind w:firstLine="540"/>
        <w:jc w:val="both"/>
      </w:pPr>
      <w:r>
        <w:t>1. Настоящие Правила устанавливают порядок осуществления мероприятий по охране подземных водных объектов.</w:t>
      </w:r>
    </w:p>
    <w:p w:rsidR="002B230F" w:rsidRDefault="002B230F">
      <w:pPr>
        <w:pStyle w:val="ConsPlusNormal"/>
        <w:spacing w:before="220"/>
        <w:ind w:firstLine="540"/>
        <w:jc w:val="both"/>
      </w:pPr>
      <w:bookmarkStart w:id="1" w:name="P34"/>
      <w:bookmarkEnd w:id="1"/>
      <w:r>
        <w:t>2. Охрана подземных водных объектов осуществляется путем проведения мероприятий по предупреждению загрязнения, засорения подземных водных объектов, истощения их запасов, а также ликвидации последствий указанных процессов и включает в себя: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а) мероприятия по предотвращению поступления загрязняющих веществ в подземные воды;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lastRenderedPageBreak/>
        <w:t>б) мероприятия по ликвидации последствий загрязнения, засорения подземных вод и истощения их запасов;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в) наблюдение за химическим, микробиологическим и радиационным состоянием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г) наблюдение за уровенным режимом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д) определение объемов добычи (извлечения) подземных вод из подземных водных объектов в соответствии с утвержденной в установленном порядке проектной документацией и (или) техническим проектом разработки месторождений полезных ископаемых;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 xml:space="preserve">е) определение </w:t>
      </w:r>
      <w:proofErr w:type="gramStart"/>
      <w:r>
        <w:t>объемов</w:t>
      </w:r>
      <w:proofErr w:type="gramEnd"/>
      <w:r>
        <w:t xml:space="preserve"> размещаемых попутных (пластовых) вод, радиоактивных отходов, отходов производства и потребления I - V классов опасности в глубокие горизонты (коллекторы) в соответствии с утвержденной в установленном порядке проектной документацией;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ж) определение объемов сточных вод, размещаемых в подземных водных объектах, которые не используются и не могут быть использованы для целей питьевого и хозяйственно-бытового водоснабжения в соответствии с утвержденной в установленном порядке проектной документацией;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з) установление режима хозяйственной деятельности, запрещающего работы, загрязняющие подземные воды в границах зон санитарной охраны водозаборов питьевых подземных вод, границах округов горно-санитарной охраны месторождений минеральных вод, а также в областях питания незащищенных водоносных горизонтов, используемых для целей централизованного и нецентрализованного питьевого и хозяйственно-бытового водоснабжения.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3. Охрана подземных водных объектов осуществляется при следующих видах деятельности: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а) геологическое изучение недр, сопровождаемое проведением горных работ, включая бурение скважин;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б) разработка месторождений полезных ископаемых, в том числе питьевых, технических, минеральных лечебных, теплоэнергетических и промышленных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в) строительство и эксплуатация подземных сооружений, не связанных с добычей полезных ископаемых;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г) извлечение подземных вод при водопонижении, связанном со строительством и с эксплуатацией промышленных и гражданских сооружений, дренировании мелиорируемых и подтопленных территорий, а также извлечение подземных вод при ликвидации и локализации очагов загрязнения подземных вод, инфильтрации вод в водоносные горизонты с целью искусственного пополнения запасов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д) размещение отходов производства и потребления, а также размещение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е) захоронение радиоактивных отходов, отходов производства и потребления I - V классов опасности в глубоких горизонтах, обеспечивающих локализацию таких отходов;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ж) осуществление хозяйственной и иной деятельности, которая связана с размещением, проектированием, строительством, реконструкцией, вводом в эксплуатацию, эксплуатацией, консервацией и ликвидацией зданий, строений, сооружений и иных объектов, которая оказывает прямое или косвенное воздействие на подземные водные объекты и приводит или может привести к загрязнению и (или) истощению их запасов.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Title"/>
        <w:jc w:val="center"/>
        <w:outlineLvl w:val="1"/>
      </w:pPr>
      <w:r>
        <w:t>II. Мероприятия по предотвращению загрязнения подземных</w:t>
      </w:r>
    </w:p>
    <w:p w:rsidR="002B230F" w:rsidRDefault="002B230F">
      <w:pPr>
        <w:pStyle w:val="ConsPlusTitle"/>
        <w:jc w:val="center"/>
      </w:pPr>
      <w:r>
        <w:t>вод, истощения их запасов, а также ликвидации последствий</w:t>
      </w:r>
    </w:p>
    <w:p w:rsidR="002B230F" w:rsidRDefault="002B230F">
      <w:pPr>
        <w:pStyle w:val="ConsPlusTitle"/>
        <w:jc w:val="center"/>
      </w:pPr>
      <w:r>
        <w:t>указанных процессов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ind w:firstLine="540"/>
        <w:jc w:val="both"/>
      </w:pPr>
      <w:r>
        <w:t xml:space="preserve">4. Мероприятия, указанные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включают в себя профилактические и специальные мероприятия.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5. К профилактическим мероприятиям относятся: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а) размещение вновь создаваемых объектов, являющихся потенциальными источниками загрязнения и (или) истощения запасов подземных вод, с учетом минимизации неблагоприятных антропогенных воздействий;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б) предотвращение поступления загрязняющих веществ с поверхности земли, из отстойников и прудов-накопителей, подземных сооружений (канализационных коллекторов и трубопроводов) в подземные воды путем устройства защитных инженерных сооружений и непроницаемых экранов с учетом опасных инженерно-геологических и иных процессов;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в) оборудование на объектах, являющихся потенциальными источниками загрязнения подземных вод, наблюдательных скважин;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г) наблюдение за химическим, микробиологическим и радиационным состоянием подземных вод и их уровенным режимом (далее - наблюдение за состоянием подземных вод) путем анализов проб воды и измерений уровней подземных вод в эксплуатационных водозаборных и наблюдательных скважинах.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6. К специальным мероприятиям относятся: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а) строительство инженерных сооружений для перехвата загрязненных вод при их разливе с целью локализации очагов загрязнения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б) создание защитных сооружений вокруг очага загрязнения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в) ликвидация очагов загрязнения подземных вод;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г) наблюдение за состоянием подземных вод на загрязненных территориях.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 xml:space="preserve">7. Мероприятия, указанные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разрабатываются в составе проектной документации на проектирование и строительство объектов, являющихся потенциальными источниками загрязнения подземных вод, а также технических проектов разработки месторождений полезных ископаемых.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Title"/>
        <w:jc w:val="center"/>
        <w:outlineLvl w:val="1"/>
      </w:pPr>
      <w:r>
        <w:t>III. Геологическое и гидрогеологическое обеспечение</w:t>
      </w:r>
    </w:p>
    <w:p w:rsidR="002B230F" w:rsidRDefault="002B230F">
      <w:pPr>
        <w:pStyle w:val="ConsPlusTitle"/>
        <w:jc w:val="center"/>
      </w:pPr>
      <w:r>
        <w:t>охраны подземных вод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ind w:firstLine="540"/>
        <w:jc w:val="both"/>
      </w:pPr>
      <w:r>
        <w:t>8. С целью наблюдения за состоянием подземных вод и своевременного принятия специальных мер по их охране на водозаборах подземных вод эксплуатационные и резервные скважины должны быть оборудованы приборами учета объема добычи подземных вод и устройствами для измерения уровней подземных вод.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 xml:space="preserve">Водозаборы подземных вод должны быть оборудованы наблюдательными скважинами для проведения систематических наблюдений за качеством и уровнем подземных вод на участке недр, предоставленном в пользование, за исключением участков недр местного значения, содержащих подземные воды, а также участков недр, не отнесенных к участкам недр местного значения, содержащих подземные воды, объем добычи которых составляет не более 500 кубических метров </w:t>
      </w:r>
      <w:r>
        <w:lastRenderedPageBreak/>
        <w:t>в сутки.</w:t>
      </w:r>
    </w:p>
    <w:p w:rsidR="002B230F" w:rsidRDefault="002B230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25.12.2019 N 1829)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9. В случае ухудшения качества добываемых подземных вод, выражающегося в превышении показателей минерализации, жесткости, появлении бактериального и химического загрязнения, а также в отклонении режима работы водозабора от установленных в проектной документации показателей, пользователь недр обязан в течение одних суток уведомить об этом соответствующий территориальный орган Федеральной службы по надзору в сфере природопользования. Сведения об указанном ухудшении качества добываемых подземных вод направляются на бумажном или электронном носителе с сопроводительным письмом, содержащим перечень представляемой информации.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10. Проектирование и устройство наблюдательных скважин, производство наблюдений за состоянием подземных вод и лабораторный контроль качества подземных вод осуществляются пользователями недр и (или) иными лицами, которым принадлежат на праве собственности или ином законном основании объекты, являющиеся потенциальными источниками загрязнения и (или) истощения запасов подземных вод.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11. Расположение наблюдательных скважин и их конструкция определяются с учетом геолого-гидрогеологических условий подземных водных объектов.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12. Параметры наблюдательных скважин и проводимых на них наблюдений за состоянием подземных вод подлежат корректировке при превышении значений показателей загрязнения подземных вод, ранее согласованных в проектной документации.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Title"/>
        <w:jc w:val="center"/>
        <w:outlineLvl w:val="1"/>
      </w:pPr>
      <w:r>
        <w:t>IV. Охрана подземных водных объектов при добыче</w:t>
      </w:r>
    </w:p>
    <w:p w:rsidR="002B230F" w:rsidRDefault="002B230F">
      <w:pPr>
        <w:pStyle w:val="ConsPlusTitle"/>
        <w:jc w:val="center"/>
      </w:pPr>
      <w:r>
        <w:t>подземных вод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ind w:firstLine="540"/>
        <w:jc w:val="both"/>
      </w:pPr>
      <w:r>
        <w:t>13. Охрана месторождений подземных вод осуществляется в соответствии с требованиями, установленными законодательством Российской Федерации в области обеспечения санитарно-эпидемиологического благополучия населения.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14. Мероприятия по охране подземных водных объектов предусматриваются техническим проектом разработки месторождений полезных ископаемых, подготовленным, согласованным и утвержденным в установленном порядке.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15. Запрещается добыча подземных вод и размещение в недрах сточных вод, попутных (пластовых) вод, радиоактивных отходов, отходов производства и потребления I - V классов опасности устройствами (скважинами и каптажами), не оборудованными измерительными устройствами (счетчиками, расходомерами), которыми должны быть оборудованы все выпуски, в том числе аварийные.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16. Ликвидация аварийных и непригодных к дальнейшему использованию скважин, а также консервация неиспользуемых скважин осуществляются пользователями недр в соответствии с проектной документацией на ликвидацию или консервацию указанных скважин.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17. Подземные воды выводятся на поверхность минимальным количеством каптажных сооружений. В случае вывода подземных вод, обладающих агрессивным коррозионным действием, для изготовления эксплуатационных колонн и других сооружений применяются устойчивые к разрушению материалы.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18. При бурении в пределах месторождения новых эксплуатационных или разведочных скважин, а также при выполнении на существующих скважинах каких-либо ремонтных работ принимаются меры, предотвращающие разгерметизацию обсадных колонн, изолирующих различные водоносные горизонты.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lastRenderedPageBreak/>
        <w:t>19. При добыче подземных вод не допускается выпуск добываемых подземных вод, не предусмотренный проектной документацией.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Title"/>
        <w:jc w:val="center"/>
        <w:outlineLvl w:val="1"/>
      </w:pPr>
      <w:r>
        <w:t>V. Охрана подземных водных объектов при подземном</w:t>
      </w:r>
    </w:p>
    <w:p w:rsidR="002B230F" w:rsidRDefault="002B230F">
      <w:pPr>
        <w:pStyle w:val="ConsPlusTitle"/>
        <w:jc w:val="center"/>
      </w:pPr>
      <w:r>
        <w:t>размещении отходов и стоков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ind w:firstLine="540"/>
        <w:jc w:val="both"/>
      </w:pPr>
      <w:r>
        <w:t>20. Размещение попутных (пластовых) вод, радиоактивных отходов, отходов производства и потребления I - V классов опасности возможно в глубоких горизонтах горных пород (коллекторов), в том числе содержащих высокоминерализованные не имеющие применения подземные воды.</w:t>
      </w:r>
    </w:p>
    <w:p w:rsidR="002B230F" w:rsidRDefault="002B230F">
      <w:pPr>
        <w:pStyle w:val="ConsPlusNormal"/>
        <w:spacing w:before="220"/>
        <w:ind w:firstLine="540"/>
        <w:jc w:val="both"/>
      </w:pPr>
      <w:r>
        <w:t>21. Размещение сточных вод, попутных (пластовых) вод, жидких токсичных, радиоактивных и иных опасных отходов в пластах горных пород, содержащих подземные воды, которые могут быть использованы в теплоэнергетических, промышленных, питьевых и хозяйственно-бытовых целях, не допускается.</w:t>
      </w: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jc w:val="both"/>
      </w:pPr>
    </w:p>
    <w:p w:rsidR="002B230F" w:rsidRDefault="002B23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A32" w:rsidRDefault="00171A32">
      <w:bookmarkStart w:id="2" w:name="_GoBack"/>
      <w:bookmarkEnd w:id="2"/>
    </w:p>
    <w:sectPr w:rsidR="00171A32" w:rsidSect="0065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0F"/>
    <w:rsid w:val="00171A32"/>
    <w:rsid w:val="002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F2F3-D819-4D8E-A27B-EC113D81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C56040D80228ADDDB878FBCA91C5ECC52A0604F0F281419BE0C8DD39817F1E6AAA1FB81AE058C10A3BDD8F82FBDDADA7A9495ECA0106Av36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0C56040D80228ADDDB878FBCA91C5ECC52A0604F0F281419BE0C8DD39817F1E6AAA1FB81AE058C10A3BDD8F82FBDDADA7A9495ECA0106Av36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0C56040D80228ADDDB878FBCA91C5ECC52A1644B08281419BE0C8DD39817F1E6AAA1FB83AC0ED844ECBC84BD72AEDBDA7A969DF0vA62G" TargetMode="External"/><Relationship Id="rId5" Type="http://schemas.openxmlformats.org/officeDocument/2006/relationships/hyperlink" Target="consultantplus://offline/ref=4E0C56040D80228ADDDB878FBCA91C5ECC52A0604F0F281419BE0C8DD39817F1E6AAA1FB81AE058C10A3BDD8F82FBDDADA7A9495ECA0106Av360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2020-08-18T06:58:00Z</dcterms:created>
  <dcterms:modified xsi:type="dcterms:W3CDTF">2020-08-18T06:58:00Z</dcterms:modified>
</cp:coreProperties>
</file>