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firstLine="720"/>
        <w:jc w:val="center"/>
        <w:rPr>
          <w:b/>
          <w:sz w:val="28"/>
          <w:szCs w:val="28"/>
        </w:rPr>
        <w:pBdr>
          <w:bottom w:val="single" w:color="000000" w:sz="8" w:space="2"/>
        </w:pBdr>
      </w:pPr>
      <w:r>
        <w:rPr>
          <w:b/>
          <w:sz w:val="28"/>
          <w:szCs w:val="28"/>
        </w:rPr>
        <w:t xml:space="preserve">Перечень респондентов, которым необходимо отчитаться по форме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ind w:firstLine="720"/>
        <w:jc w:val="center"/>
        <w:rPr>
          <w:b/>
          <w:sz w:val="28"/>
          <w:szCs w:val="28"/>
        </w:rPr>
        <w:pBdr>
          <w:bottom w:val="single" w:color="000000" w:sz="8" w:space="2"/>
        </w:pBdr>
      </w:pPr>
      <w:r>
        <w:rPr>
          <w:b/>
          <w:sz w:val="28"/>
          <w:szCs w:val="28"/>
        </w:rPr>
        <w:t xml:space="preserve">2-ТП (рекультивация) за 2025</w:t>
      </w:r>
      <w:r>
        <w:rPr>
          <w:b/>
          <w:sz w:val="28"/>
          <w:szCs w:val="28"/>
        </w:rPr>
        <w:t xml:space="preserve"> год по Курганской области: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both"/>
        <w:rPr>
          <w:sz w:val="28"/>
          <w:szCs w:val="28"/>
        </w:rPr>
        <w:pBdr>
          <w:bottom w:val="single" w:color="000000" w:sz="8" w:space="2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6558"/>
        <w:gridCol w:w="2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п.п.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юридических лиц, граждан осуществляющих предпринимательскую деятельность без образования юридического лица (индивидуального предпринимателя)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ИНН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«Варгашинский завод противопожарного и специального оборудования»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4505008009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«Далур»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4506004751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«Кургансемена»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4510000164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«Курганфармация»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4501127083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«Новая Пятилетка»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4514004219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Открытое акционерное общество «Синарский щебеночный карьер»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4509005048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Открытое акционерное общество «Шадринский автоагрегатный завод»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4502000019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«Шадринский комбинат хлебопродуктов»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4522000698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«Агрофирма Боровская»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4510008526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«Варгашинское </w:t>
            </w:r>
            <w:r>
              <w:rPr>
                <w:rFonts w:eastAsia="Calibri"/>
                <w:lang w:eastAsia="en-US"/>
              </w:rPr>
              <w:t xml:space="preserve">ДРСП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4505200979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  <w:t xml:space="preserve">кционерное общество «Катайский насосный завод»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4509000018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 «СУЭНКО»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7205011944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«Транснефть-Сибирь»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7201000726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«Транснефть-Урал»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0278039018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автономное учреждение Курганской области «Содействие детскому отдыху»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4501164470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бюджетное учреждение «Куртамышский Центр Ветеринарии»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4511006313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бюджетное учреждение «Сычевский ПНИ»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4510000541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бюджетное учреждение «Центр помощи детям № 1»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4501041284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бюджетное учреждение «ШДД»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4502000731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Государственное казенное учреждение Курганской области «КОПНБ»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4501026261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Закрытое акционерное общество «Картофель»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4510002242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Закрытое акционерное общество «Путь к коммунизму»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4526001565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Турубаева Роза Саиновна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451800269943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«Локсодонта»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4501098900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бюджетное учреждение города Кургана "ГЦКИД"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4501092610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Муниципальное предприятие муниципального образования - город Шадринск «Водоканал»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4502000763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rFonts w:eastAsia="Calibri"/>
                <w:highlight w:val="white"/>
                <w:lang w:eastAsia="en-US"/>
              </w:rPr>
              <w:t xml:space="preserve">Общество с ограниченной ответственностью «Полигон 45»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</w:r>
            <w:r>
              <w:t xml:space="preserve">4500017120</w:t>
            </w:r>
            <w:r>
              <w:rPr>
                <w:rFonts w:eastAsia="Calibri"/>
                <w:highlight w:val="yellow"/>
              </w:rPr>
            </w:r>
            <w:r>
              <w:rPr>
                <w:rFonts w:eastAsia="Calibri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Общество с ограниченной ответственностью «Автогазсистема»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4501059115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Общество с ограниченной ответственностью «Агрокомплекс «Кургансемена»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4510029572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«Борид»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4524008580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«Курганский завод растительных масел»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4510030560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«Мишкинский комбинат хлебопродуктов»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4514101290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«Молоко Зауралья»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4501090620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«ПОАТ-1»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4501210888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«Рифей»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4522004830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«Роса»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4522007982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"Титан"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4501023951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«Эко-Ресурс»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4501166727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"Энергосервис"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4524008445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«Торговый дом "Синара»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4501131883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АГРО – КЛЕВЕР»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4502019764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"Бентонит Кургана"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4526006323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"Березка"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4501219457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Общество с ограниченной ответственностью "Водоканал"</w:t>
            </w:r>
            <w:r>
              <w:rPr>
                <w:rFonts w:eastAsia="Calibri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4509007180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highlight w:val="white"/>
                <w:lang w:eastAsia="en-US"/>
              </w:rPr>
              <w:t xml:space="preserve">Водомер»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4509006531 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Газпром Трансгаз Екатеринбург»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6608007434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highlight w:val="white"/>
                <w:lang w:eastAsia="en-US"/>
              </w:rPr>
              <w:t xml:space="preserve">ДалВторКом»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4506009527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Долговский теплосервис»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4508008134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«Зауральские напитки»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4501024105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«Добывающий завод «Силикат»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4501149136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КАВЗ»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4501103580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highlight w:val="white"/>
                <w:lang w:eastAsia="en-US"/>
              </w:rPr>
              <w:t xml:space="preserve">«Дорстрой»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t xml:space="preserve">4500018780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«Кварц»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4501217280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Крещенский исток»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4501090644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«Кронос-Шумиха»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5504235709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«Курганский свиноводческий комплекс»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4510021950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Пески»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4509004615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«Производственное Лесохозяйственное Объединение «Импульс»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4523004007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«Пораблок+»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6685100621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«Релковский песчаный карьер»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4502027652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САФ-НЕВА»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7826691266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Слакон»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7722361094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Снежный город»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4505007799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Технокерамика»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4502015992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«Уралтерракот»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4510000950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Хлебокомбинат №1»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4501221030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Шадринское»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4522007735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ШБФ»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4502029586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Ударник»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4501173347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«Першинский каменно-щебеночный карьер «Кварц»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4506001214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«Завод керамических материалов»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4508004235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«Курганский мясокомбинат «Стандарт»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6670224350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Открытое акционерное общество «Заурал-Лес»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4508006680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«Курганский машиностроительный завод»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4501008142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Публичное акционерное общество «Курганская генерирующая компания»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4501122913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Публичное акционерное общество </w:t>
            </w:r>
            <w:r>
              <w:rPr>
                <w:rFonts w:eastAsia="Calibri"/>
                <w:lang w:eastAsia="en-US"/>
              </w:rPr>
              <w:t xml:space="preserve">«НК «Роснефть» - Курганнефтепродукт»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4500000013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Публичное акционерное общество </w:t>
            </w:r>
            <w:r>
              <w:rPr>
                <w:rFonts w:eastAsia="Calibri"/>
                <w:lang w:eastAsia="en-US"/>
              </w:rPr>
              <w:t xml:space="preserve">«Синтез»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4501023743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ПУ ФСБ России по Курганской и Тюменской областям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4501114214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Сельскохозяйственный производственный кооператив «Белояр</w:t>
            </w:r>
            <w:r>
              <w:rPr>
                <w:rFonts w:eastAsia="Calibri"/>
                <w:lang w:eastAsia="en-US"/>
              </w:rPr>
              <w:t xml:space="preserve">ское»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4506002761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Сельскохозяйственный производственный кооператив «Искра»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4506001550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Федеральное государственное бюджетное учреждение «ЦЖКУ» Минобороны России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7729314745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ind w:firstLine="70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Федеральное казенное учреждение ИК-2 УФСИН России по Курганской области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4510010236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ind w:firstLine="70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Федеральное казенное учреждение ИК-6 УФСИН России по Курганской области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4510010250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«Мишкинский Завод Строительных Материалов»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4501182920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«Гуматы»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4508009804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Невзоров Анатолий Федорович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451000181400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  <w:t xml:space="preserve">кционерное общество «Коклановское»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4501192830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«Кварц»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4502002841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  <w:t xml:space="preserve">кционерное общество "РУСБУРМАШ"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7713190205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«Юг Петролеум»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7710918077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«Южно-Уральская горная нерудная компания»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0274929796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Технострой-95»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7204126244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Уральские шампиньоны»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4509007158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Торгово-производственная компания «ТехСпецСтрой»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4501225972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«Вода Зауралья»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4501104992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Ильтяков В. Н.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450100938989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Петров А.Н.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452402284052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Суслов А.М.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451800011253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глава крестьянского (фермерского) хозяйства Суслов С.А.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451800291603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Ильтяков Д. В.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450101092804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Мунтян Г.И.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450104333504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Чиняев И.Р.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450109388345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«Курганский песчаный карьер»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4501227320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Акционерное общество «КОНЦЕРН ТИТАН-2»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7827004484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«МРС»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7725675317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«Лесная здравница»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4510032590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</w:t>
            </w:r>
            <w:r>
              <w:t xml:space="preserve">«Севергаз»</w:t>
            </w:r>
            <w:r/>
          </w:p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7203109750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</w:t>
            </w:r>
            <w:r>
              <w:t xml:space="preserve"> «Россбилдинг»</w:t>
            </w:r>
            <w:r/>
          </w:p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2130032913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</w:t>
            </w:r>
            <w:r>
              <w:t xml:space="preserve">«РСКМ»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7724474819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</w:t>
            </w:r>
            <w:r>
              <w:t xml:space="preserve">«Дортех»</w:t>
            </w:r>
            <w:r/>
          </w:p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7728346960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«Уральский строительный союз»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6658415809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</w:t>
            </w:r>
            <w:r>
              <w:rPr>
                <w:rFonts w:eastAsia="Calibri"/>
                <w:lang w:eastAsia="en-US"/>
              </w:rPr>
              <w:t xml:space="preserve">КварцЪ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4500005950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rFonts w:eastAsia="Calibri"/>
                <w:lang w:eastAsia="en-US"/>
              </w:rPr>
            </w:pPr>
            <w:r>
              <w:t xml:space="preserve">Общество с ограниченной ответственностью «Уральская диатомитовая компания»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6613005440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«Производственный Строительный Комбинат «Квадрат»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4500003960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О</w:t>
            </w:r>
            <w:r>
              <w:rPr>
                <w:rFonts w:eastAsia="Calibri"/>
                <w:highlight w:val="white"/>
                <w:lang w:eastAsia="en-US"/>
              </w:rPr>
              <w:t xml:space="preserve">бщество с ограниченной ответственностью «СибНефтеГазСервис»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7203442977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 с ограниченной ответственностью «ПАРИТЕТ»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7224085910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Индивидуальный предприниматель Анесян Алина Валентиновна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450100575083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</w:t>
            </w:r>
            <w:r>
              <w:rPr>
                <w:rFonts w:eastAsia="Calibri"/>
                <w:lang w:eastAsia="en-US"/>
              </w:rPr>
              <w:t xml:space="preserve">«Лесоперерабатывающий комплекс Кособродский ДОЗ»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4508007910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«Курганская лесопромышленная компания»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4510011487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«Курганлеспром»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4510020280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Частоозерская теплосеть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4521003343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Юргамышский леспромхоз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4526005880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Курганстальмост Лес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4504044621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</w:t>
            </w:r>
            <w:r>
              <w:rPr>
                <w:rFonts w:eastAsia="Calibri"/>
                <w:lang w:eastAsia="en-US"/>
              </w:rPr>
              <w:t xml:space="preserve">кционерное общество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Г</w:t>
            </w:r>
            <w:r>
              <w:rPr>
                <w:rFonts w:eastAsia="Calibri"/>
                <w:lang w:eastAsia="en-US"/>
              </w:rPr>
              <w:t xml:space="preserve">лядянский лесхоз»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4518019618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ЛЕСПРОМПЕРЕРАБОТКА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4501225570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Март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4502022855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 xml:space="preserve">Берсенев В.Д.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450205271678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ИП КФХ Тетерин Геннадий Александрович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t xml:space="preserve">450900138244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Центавр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4501105107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Гарант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4508000262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Каргапольский леспромхоз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4508006465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Каргапольский лесоперерабатывающий комбинат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4508007300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</w:t>
            </w:r>
            <w:r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 xml:space="preserve">Завод Деревянного Домостроения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4508007476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КосМос СП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4508007892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Профиль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4511005662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Открытое акционерное общество «</w:t>
            </w:r>
            <w:r>
              <w:rPr>
                <w:rFonts w:eastAsia="Calibri"/>
                <w:lang w:eastAsia="en-US"/>
              </w:rPr>
              <w:t xml:space="preserve">Петуховский лесхоз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4516009886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Газпром газификация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7813655197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МаксАл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4501156704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Открытое акционерное общество «Шумихинский лесхоз»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4503004270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Открытое акционерное общество «</w:t>
            </w:r>
            <w:r>
              <w:rPr>
                <w:rFonts w:eastAsia="Calibri"/>
                <w:lang w:eastAsia="en-US"/>
              </w:rPr>
              <w:t xml:space="preserve">Сафакулевский лесхоз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4519006146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ЗауралЛесХолдинг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4525006360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ЛесСтройМаркет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7447167010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</w:t>
            </w:r>
            <w:r>
              <w:rPr>
                <w:rFonts w:eastAsia="Calibri"/>
                <w:lang w:eastAsia="en-US"/>
              </w:rPr>
              <w:t xml:space="preserve">бщество  с ограниченной ответственностью «</w:t>
            </w:r>
            <w:r>
              <w:rPr>
                <w:rFonts w:eastAsia="Calibri"/>
                <w:lang w:eastAsia="en-US"/>
              </w:rPr>
              <w:t xml:space="preserve">Юргамышский лесхоз</w:t>
            </w:r>
            <w:r>
              <w:rPr>
                <w:rFonts w:eastAsia="Calibri"/>
                <w:lang w:eastAsia="en-US"/>
              </w:rPr>
              <w:t xml:space="preserve">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4526006330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«Специализированный застройщик </w:t>
            </w:r>
            <w:r>
              <w:rPr>
                <w:spacing w:val="-2"/>
              </w:rPr>
              <w:t xml:space="preserve">«Эверест»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4501124540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«Урал</w:t>
            </w:r>
            <w:r>
              <w:rPr>
                <w:spacing w:val="-2"/>
              </w:rPr>
              <w:t xml:space="preserve">Омега»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4510029276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</w:t>
            </w:r>
            <w:r>
              <w:rPr>
                <w:spacing w:val="-2"/>
              </w:rPr>
              <w:t xml:space="preserve">«Кургансельстрой»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4501215572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«Резиденция Капитального </w:t>
            </w:r>
            <w:r>
              <w:rPr>
                <w:spacing w:val="-2"/>
              </w:rPr>
              <w:t xml:space="preserve">Строительства»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4501191265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«Специализированный застройщик </w:t>
            </w:r>
            <w:r>
              <w:rPr>
                <w:spacing w:val="-2"/>
              </w:rPr>
              <w:t xml:space="preserve">«Град»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4501216350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Торговый Дом «Завод стальных конструкций и общего </w:t>
            </w:r>
            <w:r>
              <w:rPr>
                <w:spacing w:val="-2"/>
              </w:rPr>
              <w:t xml:space="preserve">машиностроения»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4501213991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АО «Курганский машиностроительный завод конвейерного </w:t>
            </w:r>
            <w:r>
              <w:rPr>
                <w:spacing w:val="-2"/>
              </w:rPr>
              <w:t xml:space="preserve">оборудования»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4501004356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АО «Научно-производственное объединение </w:t>
            </w:r>
            <w:r>
              <w:rPr>
                <w:spacing w:val="-2"/>
              </w:rPr>
              <w:t xml:space="preserve">«Курганприбор»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4501129676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</w:t>
            </w:r>
            <w:r>
              <w:rPr>
                <w:spacing w:val="-2"/>
              </w:rPr>
              <w:t xml:space="preserve">«Курганецъ»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4501226623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«Специализированный застройщик «Домостроительная компания </w:t>
            </w:r>
            <w:r>
              <w:rPr>
                <w:spacing w:val="-5"/>
              </w:rPr>
              <w:t xml:space="preserve">1»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4501213695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«Специализированный застройщик «БИК-</w:t>
            </w:r>
            <w:r>
              <w:rPr>
                <w:spacing w:val="-2"/>
              </w:rPr>
              <w:t xml:space="preserve">Сервис»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4501110241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АО </w:t>
            </w:r>
            <w:r>
              <w:rPr>
                <w:spacing w:val="-2"/>
              </w:rPr>
              <w:t xml:space="preserve">«Стальмонтаж»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4501083358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textDirection w:val="lrTb"/>
            <w:noWrap w:val="false"/>
          </w:tcPr>
          <w:p>
            <w:pPr>
              <w:pStyle w:val="854"/>
              <w:rPr>
                <w:rFonts w:eastAsia="Calibri"/>
                <w:lang w:eastAsia="en-US"/>
              </w:rPr>
            </w:pPr>
            <w:r>
              <w:t xml:space="preserve">ООО Научно-производственное предприятие «РУС-</w:t>
            </w:r>
            <w:r>
              <w:rPr>
                <w:spacing w:val="-4"/>
              </w:rPr>
              <w:t xml:space="preserve">ОЙЛ»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649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4510022513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</w:pPr>
            <w:r>
              <w:t xml:space="preserve">ООО «Кособродский нефтебитумный завод»</w:t>
            </w:r>
            <w:r/>
          </w:p>
        </w:tc>
        <w:tc>
          <w:tcPr>
            <w:tcW w:w="2649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4501226380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11"/>
              </w:num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6558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</w:pPr>
            <w:r>
              <w:t xml:space="preserve">ООО «Оникс»</w:t>
            </w:r>
            <w:r/>
          </w:p>
        </w:tc>
        <w:tc>
          <w:tcPr>
            <w:tcW w:w="2649" w:type="dxa"/>
            <w:vAlign w:val="center"/>
            <w:vMerge w:val="restart"/>
            <w:textDirection w:val="lrTb"/>
            <w:noWrap w:val="false"/>
          </w:tcPr>
          <w:p>
            <w:pPr>
              <w:pStyle w:val="854"/>
              <w:jc w:val="center"/>
            </w:pPr>
            <w:r>
              <w:t xml:space="preserve">0259005408</w:t>
            </w:r>
            <w:r>
              <w:rPr>
                <w:rFonts w:eastAsia="Calibri"/>
                <w:lang w:eastAsia="en-US"/>
              </w:rPr>
            </w:r>
            <w:r/>
          </w:p>
        </w:tc>
      </w:tr>
    </w:tbl>
    <w:p>
      <w:pPr>
        <w:pStyle w:val="854"/>
        <w:jc w:val="both"/>
        <w:rPr>
          <w:b/>
          <w:sz w:val="22"/>
          <w:szCs w:val="22"/>
        </w:rPr>
        <w:pBdr>
          <w:bottom w:val="single" w:color="000000" w:sz="8" w:space="0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284" w:right="851" w:bottom="90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Lohit Hindi">
    <w:panose1 w:val="02000603000000000000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ascii="Times New Roman" w:hAnsi="Times New Roman" w:eastAsia="Times New Roman"/>
      <w:sz w:val="24"/>
      <w:szCs w:val="24"/>
      <w:lang w:val="ru-RU" w:eastAsia="ar-SA" w:bidi="ar-SA"/>
    </w:rPr>
  </w:style>
  <w:style w:type="paragraph" w:styleId="855">
    <w:name w:val="Заголовок 7"/>
    <w:basedOn w:val="854"/>
    <w:next w:val="854"/>
    <w:link w:val="867"/>
    <w:qFormat/>
    <w:pPr>
      <w:ind w:left="1296" w:hanging="1296"/>
      <w:jc w:val="center"/>
      <w:keepNext/>
      <w:tabs>
        <w:tab w:val="num" w:pos="0" w:leader="none"/>
      </w:tabs>
      <w:outlineLvl w:val="6"/>
    </w:pPr>
    <w:rPr>
      <w:bCs/>
      <w:sz w:val="32"/>
      <w:lang w:val="en-US"/>
    </w:rPr>
  </w:style>
  <w:style w:type="character" w:styleId="856">
    <w:name w:val="Основной шрифт абзаца"/>
    <w:next w:val="856"/>
    <w:link w:val="854"/>
    <w:uiPriority w:val="1"/>
    <w:semiHidden/>
    <w:unhideWhenUsed/>
  </w:style>
  <w:style w:type="table" w:styleId="857">
    <w:name w:val="Обычная таблица"/>
    <w:next w:val="857"/>
    <w:link w:val="854"/>
    <w:uiPriority w:val="99"/>
    <w:semiHidden/>
    <w:unhideWhenUsed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Font Style15"/>
    <w:next w:val="859"/>
    <w:link w:val="854"/>
    <w:uiPriority w:val="99"/>
    <w:rPr>
      <w:rFonts w:ascii="Times New Roman" w:hAnsi="Times New Roman" w:cs="Times New Roman"/>
      <w:sz w:val="24"/>
      <w:szCs w:val="24"/>
    </w:rPr>
  </w:style>
  <w:style w:type="paragraph" w:styleId="860">
    <w:name w:val="ConsPlusNormal"/>
    <w:next w:val="860"/>
    <w:link w:val="854"/>
    <w:rPr>
      <w:rFonts w:ascii="Times New Roman" w:hAnsi="Times New Roman" w:eastAsia="Times New Roman"/>
      <w:sz w:val="26"/>
      <w:szCs w:val="26"/>
      <w:lang w:val="ru-RU" w:eastAsia="ru-RU" w:bidi="ar-SA"/>
    </w:rPr>
  </w:style>
  <w:style w:type="paragraph" w:styleId="861">
    <w:name w:val="Текст выноски"/>
    <w:basedOn w:val="854"/>
    <w:next w:val="861"/>
    <w:link w:val="862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62">
    <w:name w:val="Текст выноски Знак"/>
    <w:next w:val="862"/>
    <w:link w:val="861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  <w:style w:type="character" w:styleId="863">
    <w:name w:val="Гиперссылка"/>
    <w:next w:val="863"/>
    <w:link w:val="854"/>
    <w:uiPriority w:val="99"/>
    <w:rPr>
      <w:color w:val="0000ff"/>
      <w:u w:val="single"/>
    </w:rPr>
  </w:style>
  <w:style w:type="paragraph" w:styleId="864">
    <w:name w:val="Основной текст с отступом 2"/>
    <w:basedOn w:val="854"/>
    <w:next w:val="864"/>
    <w:link w:val="865"/>
    <w:pPr>
      <w:ind w:firstLine="360"/>
      <w:jc w:val="both"/>
    </w:pPr>
    <w:rPr>
      <w:sz w:val="28"/>
      <w:szCs w:val="28"/>
      <w:lang w:val="en-US" w:eastAsia="ru-RU"/>
    </w:rPr>
  </w:style>
  <w:style w:type="character" w:styleId="865">
    <w:name w:val="Основной текст с отступом 2 Знак"/>
    <w:next w:val="865"/>
    <w:link w:val="864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6">
    <w:name w:val="Содержимое таблицы"/>
    <w:basedOn w:val="854"/>
    <w:next w:val="866"/>
    <w:link w:val="854"/>
    <w:pPr>
      <w:widowControl w:val="off"/>
      <w:suppressLineNumbers/>
    </w:pPr>
    <w:rPr>
      <w:rFonts w:eastAsia="DejaVu Sans" w:cs="Lohit Hindi"/>
      <w:lang w:eastAsia="hi-IN" w:bidi="hi-IN"/>
    </w:rPr>
  </w:style>
  <w:style w:type="character" w:styleId="867">
    <w:name w:val="Заголовок 7 Знак"/>
    <w:next w:val="867"/>
    <w:link w:val="855"/>
    <w:rPr>
      <w:rFonts w:ascii="Times New Roman" w:hAnsi="Times New Roman" w:eastAsia="Times New Roman" w:cs="Times New Roman"/>
      <w:bCs/>
      <w:sz w:val="32"/>
      <w:szCs w:val="24"/>
      <w:lang w:eastAsia="ar-SA"/>
    </w:rPr>
  </w:style>
  <w:style w:type="numbering" w:styleId="868">
    <w:name w:val="Нет списка1"/>
    <w:next w:val="858"/>
    <w:link w:val="854"/>
    <w:uiPriority w:val="99"/>
    <w:semiHidden/>
    <w:unhideWhenUsed/>
  </w:style>
  <w:style w:type="paragraph" w:styleId="869">
    <w:name w:val="Абзац списка1"/>
    <w:basedOn w:val="854"/>
    <w:next w:val="879"/>
    <w:link w:val="85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870">
    <w:name w:val="Текст сноски1"/>
    <w:basedOn w:val="854"/>
    <w:next w:val="880"/>
    <w:link w:val="871"/>
    <w:uiPriority w:val="99"/>
    <w:semiHidden/>
    <w:unhideWhenUsed/>
    <w:rPr>
      <w:rFonts w:ascii="Calibri" w:hAnsi="Calibri" w:eastAsia="Calibri"/>
      <w:sz w:val="20"/>
      <w:szCs w:val="20"/>
      <w:lang w:val="en-US" w:eastAsia="en-US"/>
    </w:rPr>
  </w:style>
  <w:style w:type="character" w:styleId="871">
    <w:name w:val="Текст сноски Знак"/>
    <w:next w:val="871"/>
    <w:link w:val="870"/>
    <w:uiPriority w:val="99"/>
    <w:semiHidden/>
    <w:rPr>
      <w:sz w:val="20"/>
      <w:szCs w:val="20"/>
    </w:rPr>
  </w:style>
  <w:style w:type="character" w:styleId="872">
    <w:name w:val="Знак сноски"/>
    <w:next w:val="872"/>
    <w:link w:val="854"/>
    <w:uiPriority w:val="99"/>
    <w:semiHidden/>
    <w:unhideWhenUsed/>
    <w:rPr>
      <w:vertAlign w:val="superscript"/>
    </w:rPr>
  </w:style>
  <w:style w:type="table" w:styleId="873">
    <w:name w:val="Сетка таблицы1"/>
    <w:basedOn w:val="857"/>
    <w:next w:val="882"/>
    <w:link w:val="854"/>
    <w:uiPriority w:val="59"/>
    <w:pPr>
      <w:spacing w:after="0" w:line="240" w:lineRule="auto"/>
    </w:pPr>
    <w:rPr>
      <w:rFonts w:eastAsia="Times New Roman"/>
      <w:lang w:eastAsia="ru-RU"/>
    </w:rPr>
    <w:tblPr/>
  </w:style>
  <w:style w:type="character" w:styleId="874">
    <w:name w:val="Знак примечания"/>
    <w:next w:val="874"/>
    <w:link w:val="854"/>
    <w:uiPriority w:val="99"/>
    <w:semiHidden/>
    <w:unhideWhenUsed/>
    <w:rPr>
      <w:sz w:val="16"/>
      <w:szCs w:val="16"/>
    </w:rPr>
  </w:style>
  <w:style w:type="paragraph" w:styleId="875">
    <w:name w:val="Текст примечания1"/>
    <w:basedOn w:val="854"/>
    <w:next w:val="883"/>
    <w:link w:val="876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876">
    <w:name w:val="Текст примечания Знак"/>
    <w:next w:val="876"/>
    <w:link w:val="875"/>
    <w:uiPriority w:val="99"/>
    <w:semiHidden/>
    <w:rPr>
      <w:sz w:val="20"/>
      <w:szCs w:val="20"/>
    </w:rPr>
  </w:style>
  <w:style w:type="paragraph" w:styleId="877">
    <w:name w:val="Тема примечания1"/>
    <w:basedOn w:val="883"/>
    <w:next w:val="883"/>
    <w:link w:val="854"/>
    <w:uiPriority w:val="99"/>
    <w:semiHidden/>
    <w:unhideWhenUsed/>
    <w:pPr>
      <w:spacing w:after="200"/>
    </w:pPr>
    <w:rPr>
      <w:rFonts w:ascii="Calibri" w:hAnsi="Calibri"/>
      <w:b/>
      <w:bCs/>
      <w:lang w:eastAsia="ru-RU"/>
    </w:rPr>
  </w:style>
  <w:style w:type="character" w:styleId="878">
    <w:name w:val="Тема примечания Знак"/>
    <w:next w:val="878"/>
    <w:link w:val="885"/>
    <w:uiPriority w:val="99"/>
    <w:semiHidden/>
    <w:rPr>
      <w:b/>
      <w:bCs/>
      <w:sz w:val="20"/>
      <w:szCs w:val="20"/>
    </w:rPr>
  </w:style>
  <w:style w:type="paragraph" w:styleId="879">
    <w:name w:val="Абзац списка"/>
    <w:basedOn w:val="854"/>
    <w:next w:val="879"/>
    <w:link w:val="854"/>
    <w:uiPriority w:val="34"/>
    <w:qFormat/>
    <w:pPr>
      <w:contextualSpacing/>
      <w:ind w:left="720"/>
    </w:pPr>
  </w:style>
  <w:style w:type="paragraph" w:styleId="880">
    <w:name w:val="Текст сноски"/>
    <w:basedOn w:val="854"/>
    <w:next w:val="880"/>
    <w:link w:val="881"/>
    <w:uiPriority w:val="99"/>
    <w:semiHidden/>
    <w:unhideWhenUsed/>
    <w:rPr>
      <w:sz w:val="20"/>
      <w:szCs w:val="20"/>
      <w:lang w:val="en-US"/>
    </w:rPr>
  </w:style>
  <w:style w:type="character" w:styleId="881">
    <w:name w:val="Текст сноски Знак1"/>
    <w:next w:val="881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882">
    <w:name w:val="Сетка таблицы"/>
    <w:basedOn w:val="857"/>
    <w:next w:val="882"/>
    <w:link w:val="854"/>
    <w:uiPriority w:val="39"/>
    <w:pPr>
      <w:spacing w:after="0" w:line="240" w:lineRule="auto"/>
    </w:pPr>
    <w:tblPr/>
  </w:style>
  <w:style w:type="paragraph" w:styleId="883">
    <w:name w:val="Текст примечания"/>
    <w:basedOn w:val="854"/>
    <w:next w:val="883"/>
    <w:link w:val="884"/>
    <w:uiPriority w:val="99"/>
    <w:semiHidden/>
    <w:unhideWhenUsed/>
    <w:rPr>
      <w:sz w:val="20"/>
      <w:szCs w:val="20"/>
      <w:lang w:val="en-US"/>
    </w:rPr>
  </w:style>
  <w:style w:type="character" w:styleId="884">
    <w:name w:val="Текст примечания Знак1"/>
    <w:next w:val="884"/>
    <w:link w:val="883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5">
    <w:name w:val="Тема примечания"/>
    <w:basedOn w:val="883"/>
    <w:next w:val="883"/>
    <w:link w:val="878"/>
    <w:uiPriority w:val="99"/>
    <w:semiHidden/>
    <w:unhideWhenUsed/>
    <w:rPr>
      <w:rFonts w:ascii="Calibri" w:hAnsi="Calibri" w:eastAsia="Calibri"/>
      <w:b/>
      <w:bCs/>
      <w:lang w:eastAsia="en-US"/>
    </w:rPr>
  </w:style>
  <w:style w:type="character" w:styleId="886">
    <w:name w:val="Тема примечания Знак1"/>
    <w:next w:val="886"/>
    <w:link w:val="85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numbering" w:styleId="887">
    <w:name w:val="Нет списка2"/>
    <w:next w:val="858"/>
    <w:link w:val="854"/>
    <w:uiPriority w:val="99"/>
    <w:semiHidden/>
    <w:unhideWhenUsed/>
  </w:style>
  <w:style w:type="table" w:styleId="888">
    <w:name w:val="Сетка таблицы2"/>
    <w:basedOn w:val="857"/>
    <w:next w:val="882"/>
    <w:link w:val="854"/>
    <w:uiPriority w:val="39"/>
    <w:pPr>
      <w:spacing w:after="0" w:line="240" w:lineRule="auto"/>
    </w:pPr>
    <w:tblPr/>
  </w:style>
  <w:style w:type="character" w:styleId="889">
    <w:name w:val="Номер строки"/>
    <w:basedOn w:val="856"/>
    <w:next w:val="889"/>
    <w:link w:val="854"/>
    <w:uiPriority w:val="99"/>
    <w:semiHidden/>
    <w:unhideWhenUsed/>
  </w:style>
  <w:style w:type="paragraph" w:styleId="890">
    <w:name w:val="no-indent"/>
    <w:basedOn w:val="854"/>
    <w:next w:val="890"/>
    <w:link w:val="854"/>
    <w:pPr>
      <w:spacing w:before="100" w:beforeAutospacing="1" w:after="100" w:afterAutospacing="1"/>
    </w:pPr>
    <w:rPr>
      <w:lang w:eastAsia="ru-RU"/>
    </w:rPr>
  </w:style>
  <w:style w:type="paragraph" w:styleId="891">
    <w:name w:val="mt-1"/>
    <w:basedOn w:val="854"/>
    <w:next w:val="891"/>
    <w:link w:val="854"/>
    <w:pPr>
      <w:spacing w:before="100" w:beforeAutospacing="1" w:after="100" w:afterAutospacing="1"/>
    </w:pPr>
    <w:rPr>
      <w:lang w:eastAsia="ru-RU"/>
    </w:rPr>
  </w:style>
  <w:style w:type="numbering" w:styleId="892">
    <w:name w:val="Нет списка3"/>
    <w:next w:val="858"/>
    <w:link w:val="854"/>
    <w:uiPriority w:val="99"/>
    <w:semiHidden/>
    <w:unhideWhenUsed/>
  </w:style>
  <w:style w:type="table" w:styleId="893">
    <w:name w:val="Сетка таблицы3"/>
    <w:basedOn w:val="857"/>
    <w:next w:val="882"/>
    <w:link w:val="854"/>
    <w:uiPriority w:val="59"/>
    <w:pPr>
      <w:spacing w:after="0" w:line="240" w:lineRule="auto"/>
    </w:pPr>
    <w:tblPr/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</dc:creator>
  <cp:lastModifiedBy>makarova.ev</cp:lastModifiedBy>
  <cp:revision>28</cp:revision>
  <dcterms:created xsi:type="dcterms:W3CDTF">2023-11-13T09:56:00Z</dcterms:created>
  <dcterms:modified xsi:type="dcterms:W3CDTF">2025-11-14T07:44:47Z</dcterms:modified>
  <cp:version>786432</cp:version>
</cp:coreProperties>
</file>