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0348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Приложение 1</w:t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348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к приказу Федеральной службы </w:t>
      </w:r>
      <w:r>
        <w:rPr>
          <w:rFonts w:eastAsia="Times New Roman" w:cs="Times New Roman"/>
          <w:color w:val="000000"/>
          <w:sz w:val="28"/>
          <w:szCs w:val="28"/>
        </w:rPr>
        <w:t xml:space="preserve">по </w:t>
      </w:r>
      <w:r>
        <w:rPr>
          <w:rFonts w:eastAsia="Times New Roman" w:cs="Times New Roman"/>
          <w:color w:val="000000"/>
          <w:sz w:val="28"/>
          <w:szCs w:val="28"/>
        </w:rPr>
        <w:t xml:space="preserve">надзору в сфере природопользования</w:t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348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348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от </w:t>
      </w:r>
      <w:r>
        <w:rPr>
          <w:rFonts w:eastAsia="Times New Roman" w:cs="Times New Roman"/>
          <w:color w:val="000000"/>
          <w:sz w:val="28"/>
          <w:szCs w:val="28"/>
        </w:rPr>
        <w:t xml:space="preserve">               </w:t>
      </w:r>
      <w:r>
        <w:rPr>
          <w:rFonts w:eastAsia="Times New Roman" w:cs="Times New Roman"/>
          <w:color w:val="000000"/>
          <w:sz w:val="28"/>
          <w:szCs w:val="28"/>
        </w:rPr>
        <w:t xml:space="preserve"> </w:t>
      </w:r>
      <w:bookmarkStart w:id="0" w:name="_GoBack"/>
      <w:r/>
      <w:bookmarkEnd w:id="0"/>
      <w:r>
        <w:rPr>
          <w:rFonts w:eastAsia="Times New Roman" w:cs="Times New Roman"/>
          <w:color w:val="000000"/>
          <w:sz w:val="28"/>
          <w:szCs w:val="28"/>
        </w:rPr>
        <w:t xml:space="preserve">  </w:t>
      </w:r>
      <w:r>
        <w:rPr>
          <w:rFonts w:eastAsia="Times New Roman" w:cs="Times New Roman"/>
          <w:color w:val="000000"/>
          <w:sz w:val="28"/>
          <w:szCs w:val="28"/>
        </w:rPr>
        <w:t xml:space="preserve"> .2026 </w:t>
      </w:r>
      <w:r>
        <w:rPr>
          <w:rFonts w:eastAsia="Times New Roman" w:cs="Times New Roman"/>
          <w:color w:val="000000"/>
          <w:sz w:val="28"/>
          <w:szCs w:val="28"/>
        </w:rPr>
        <w:t xml:space="preserve">№ </w:t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065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065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«</w:t>
      </w:r>
      <w:r>
        <w:rPr>
          <w:rFonts w:eastAsia="Times New Roman" w:cs="Times New Roman"/>
          <w:color w:val="000000"/>
          <w:sz w:val="28"/>
          <w:szCs w:val="28"/>
        </w:rPr>
        <w:t xml:space="preserve">Приложение</w:t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065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к Программе профилактики рисков причинения вреда (ущерба) охраняемым законом ценностям по федеральному государственному геологическому контролю (надзору) на 2026 год </w:t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10065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-709"/>
        <w:jc w:val="center"/>
        <w:spacing w:after="0" w:line="240" w:lineRule="exac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eastAsia="Times New Roman" w:cs="Times New Roman"/>
          <w:color w:val="000000"/>
          <w:sz w:val="28"/>
          <w:szCs w:val="28"/>
        </w:rPr>
      </w:r>
    </w:p>
    <w:p>
      <w:pPr>
        <w:ind w:left="-709"/>
        <w:jc w:val="center"/>
        <w:spacing w:after="0" w:line="240" w:lineRule="exact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План проведения профилактических визитов по федеральному </w:t>
      </w:r>
      <w:r>
        <w:rPr>
          <w:rFonts w:eastAsia="Times New Roman" w:cs="Times New Roman"/>
          <w:color w:val="000000"/>
          <w:sz w:val="28"/>
          <w:szCs w:val="28"/>
        </w:rPr>
        <w:br/>
      </w:r>
      <w:r>
        <w:rPr>
          <w:rFonts w:eastAsia="Times New Roman" w:cs="Times New Roman"/>
          <w:color w:val="000000"/>
          <w:sz w:val="28"/>
          <w:szCs w:val="28"/>
        </w:rPr>
        <w:t xml:space="preserve">государственному геологическому контролю (надзору) на 2026 год</w:t>
      </w:r>
      <w:r>
        <w:rPr>
          <w:sz w:val="28"/>
          <w:szCs w:val="28"/>
        </w:rPr>
      </w:r>
    </w:p>
    <w:p>
      <w:pPr>
        <w:spacing w:after="0" w:line="240" w:lineRule="auto"/>
      </w:pPr>
      <w:r/>
      <w:r/>
    </w:p>
    <w:tbl>
      <w:tblPr>
        <w:tblW w:w="16018" w:type="dxa"/>
        <w:tblInd w:w="-714" w:type="dxa"/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992"/>
        <w:gridCol w:w="992"/>
        <w:gridCol w:w="2268"/>
        <w:gridCol w:w="851"/>
        <w:gridCol w:w="1134"/>
        <w:gridCol w:w="1842"/>
        <w:gridCol w:w="1134"/>
        <w:gridCol w:w="1418"/>
        <w:gridCol w:w="992"/>
        <w:gridCol w:w="2126"/>
      </w:tblGrid>
      <w:tr>
        <w:tblPrEx/>
        <w:trPr>
          <w:trHeight w:val="94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№ п/п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Территориальный орган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Дата проведения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Срок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проведения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Наименование 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объекта контроля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ЕРВК ID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Номер записи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в ПТК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Госконтроль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Адрес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объекта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контроля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Категория риска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Наименование контролируемого лица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ИНН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Адрес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организации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</w:tbl>
    <w:p>
      <w:pPr>
        <w:ind w:left="-709"/>
        <w:spacing w:after="0" w:line="40" w:lineRule="exact"/>
        <w:rPr>
          <w:sz w:val="4"/>
          <w:szCs w:val="4"/>
        </w:rPr>
      </w:pPr>
      <w:r>
        <w:rPr>
          <w:sz w:val="4"/>
          <w:szCs w:val="4"/>
        </w:rPr>
      </w:r>
      <w:r>
        <w:rPr>
          <w:sz w:val="4"/>
          <w:szCs w:val="4"/>
        </w:rPr>
      </w:r>
    </w:p>
    <w:tbl>
      <w:tblPr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992"/>
        <w:gridCol w:w="992"/>
        <w:gridCol w:w="2268"/>
        <w:gridCol w:w="851"/>
        <w:gridCol w:w="1134"/>
        <w:gridCol w:w="1842"/>
        <w:gridCol w:w="1134"/>
        <w:gridCol w:w="1418"/>
        <w:gridCol w:w="992"/>
        <w:gridCol w:w="2126"/>
      </w:tblGrid>
      <w:tr>
        <w:tblPrEx/>
        <w:trPr>
          <w:trHeight w:val="271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ind w:left="-36"/>
              <w:jc w:val="center"/>
              <w:spacing w:after="0" w:line="200" w:lineRule="exact"/>
              <w:tabs>
                <w:tab w:val="left" w:pos="199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vAlign w:val="center"/>
            <w:textDirection w:val="lrTb"/>
            <w:noWrap w:val="false"/>
          </w:tcPr>
          <w:p>
            <w:pPr>
              <w:ind w:left="-36"/>
              <w:jc w:val="center"/>
              <w:spacing w:after="0" w:line="200" w:lineRule="exact"/>
              <w:tabs>
                <w:tab w:val="left" w:pos="199" w:leader="none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12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08</w:t>
            </w:r>
            <w:r>
              <w:rPr>
                <w:rFonts w:cs="Times New Roman"/>
                <w:sz w:val="16"/>
                <w:szCs w:val="16"/>
              </w:rPr>
              <w:t xml:space="preserve">.0</w:t>
            </w:r>
            <w:r>
              <w:rPr>
                <w:rFonts w:cs="Times New Roman"/>
                <w:sz w:val="16"/>
                <w:szCs w:val="16"/>
              </w:rPr>
              <w:t xml:space="preserve">6</w:t>
            </w:r>
            <w:r>
              <w:rPr>
                <w:rFonts w:cs="Times New Roman"/>
                <w:sz w:val="16"/>
                <w:szCs w:val="16"/>
              </w:rPr>
              <w:t xml:space="preserve">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Талицкий участок Верхнекамского месторождения калийно-магниевых солей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43511796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7222927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Березники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Средняя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АО «</w:t>
            </w:r>
            <w:r>
              <w:rPr>
                <w:rFonts w:cs="Times New Roman"/>
                <w:sz w:val="16"/>
                <w:szCs w:val="16"/>
              </w:rPr>
              <w:t xml:space="preserve">ВЕРХНЕ</w:t>
            </w:r>
            <w:r>
              <w:rPr>
                <w:rFonts w:cs="Times New Roman"/>
                <w:sz w:val="16"/>
                <w:szCs w:val="16"/>
              </w:rPr>
              <w:t xml:space="preserve">-</w:t>
            </w:r>
            <w:r>
              <w:rPr>
                <w:rFonts w:cs="Times New Roman"/>
                <w:sz w:val="16"/>
                <w:szCs w:val="16"/>
              </w:rPr>
              <w:t xml:space="preserve">КАМСКАЯ КАЛИЙНАЯ КОМПАНИЯ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7704799946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Березники, ул. Гагарина, д. 10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10.03.2026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Усть-Яйвинский рудник (подземный комплекс)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43529419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6963194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Березники, Усольский район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ПУБЛИЧНОЕ АО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УРАЛКАЛИЙ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5911029807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Березники,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ул. Пятилетки, д. 63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18.03.2026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Ильинское, Гореловское, Вишурское и Злобинское месторождения нефти Вишурского участка недр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43515489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7183846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Удмуртская Республика,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Увинский район, Вавожский район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ЮНИКА ИНВЕСТ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1831170998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Ижевск, ул. Пушкинская, д. 277, офис 52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06.0</w:t>
            </w:r>
            <w:r>
              <w:rPr>
                <w:rFonts w:cs="Times New Roman"/>
                <w:sz w:val="16"/>
                <w:szCs w:val="16"/>
              </w:rPr>
              <w:t xml:space="preserve">5</w:t>
            </w:r>
            <w:r>
              <w:rPr>
                <w:rFonts w:cs="Times New Roman"/>
                <w:sz w:val="16"/>
                <w:szCs w:val="16"/>
              </w:rPr>
              <w:t xml:space="preserve">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Участок недр Крестовоздвиженская техногенная россыпь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43509885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7859490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Горнозаводский </w:t>
            </w:r>
            <w:r>
              <w:rPr>
                <w:rFonts w:cs="Times New Roman"/>
                <w:sz w:val="16"/>
                <w:szCs w:val="16"/>
              </w:rPr>
              <w:t xml:space="preserve">городской</w:t>
            </w:r>
            <w:r>
              <w:rPr>
                <w:rFonts w:cs="Times New Roman"/>
                <w:sz w:val="16"/>
                <w:szCs w:val="16"/>
              </w:rPr>
              <w:t xml:space="preserve"> округ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КАММИР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5904018466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Пермь,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поселок Голый Мыс,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ул. Клубная, д. 2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06.0</w:t>
            </w:r>
            <w:r>
              <w:rPr>
                <w:rFonts w:cs="Times New Roman"/>
                <w:sz w:val="16"/>
                <w:szCs w:val="16"/>
              </w:rPr>
              <w:t xml:space="preserve">5</w:t>
            </w:r>
            <w:r>
              <w:rPr>
                <w:rFonts w:cs="Times New Roman"/>
                <w:sz w:val="16"/>
                <w:szCs w:val="16"/>
              </w:rPr>
              <w:t xml:space="preserve">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Палашерский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и Балахонцевский участки Верхнекамского месторождени калийно-магниевых солей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43511667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7198634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на территории Усольского муниципального района и г. Березники Пермского края,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в южной части Верхнекамского месторождения калийно-магниевых солей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Средняя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ЕВРОХИМ - УСОЛЬСКИЙ КАЛИЙНЫЙ КОМБИНАТ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5911066005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г. Усолье, ул. Свободы, д. 138А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06.0</w:t>
            </w:r>
            <w:r>
              <w:rPr>
                <w:rFonts w:cs="Times New Roman"/>
                <w:sz w:val="16"/>
                <w:szCs w:val="16"/>
              </w:rPr>
              <w:t xml:space="preserve">5</w:t>
            </w:r>
            <w:r>
              <w:rPr>
                <w:rFonts w:cs="Times New Roman"/>
                <w:sz w:val="16"/>
                <w:szCs w:val="16"/>
              </w:rPr>
              <w:t xml:space="preserve">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Белопашнинский участок недр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43511738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7198652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Березники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Средняя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ЕВРОХИМ - УСОЛЬСКИЙ КАЛИЙНЫЙ КОМБИНАТ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5911066005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г. Усолье, ул. Свободы, д. 138А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20.04.2026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Ожгинское нефтяное месторождение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43529294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7160185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Кунгурский муниципальный округ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АО «</w:t>
            </w:r>
            <w:r>
              <w:rPr>
                <w:rFonts w:cs="Times New Roman"/>
                <w:sz w:val="16"/>
                <w:szCs w:val="16"/>
              </w:rPr>
              <w:t xml:space="preserve">УРАЛНЕФ</w:t>
            </w:r>
            <w:r>
              <w:rPr>
                <w:rFonts w:cs="Times New Roman"/>
                <w:sz w:val="16"/>
                <w:szCs w:val="16"/>
              </w:rPr>
              <w:t xml:space="preserve">-</w:t>
            </w:r>
            <w:r>
              <w:rPr>
                <w:rFonts w:cs="Times New Roman"/>
                <w:sz w:val="16"/>
                <w:szCs w:val="16"/>
              </w:rPr>
              <w:t xml:space="preserve">ТЕСЕРВИС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5940208487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Пермь, ул. 25 Октября,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д. 2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04.05.2026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Капканское нефтяное месторождение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43529354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7160167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Чернушинский </w:t>
            </w:r>
            <w:r>
              <w:rPr>
                <w:rFonts w:cs="Times New Roman"/>
                <w:sz w:val="16"/>
                <w:szCs w:val="16"/>
              </w:rPr>
              <w:t xml:space="preserve">городской</w:t>
            </w:r>
            <w:r>
              <w:rPr>
                <w:rFonts w:cs="Times New Roman"/>
                <w:sz w:val="16"/>
                <w:szCs w:val="16"/>
              </w:rPr>
              <w:t xml:space="preserve"> округ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АО «</w:t>
            </w:r>
            <w:r>
              <w:rPr>
                <w:rFonts w:cs="Times New Roman"/>
                <w:sz w:val="16"/>
                <w:szCs w:val="16"/>
              </w:rPr>
              <w:t xml:space="preserve">УРАЛНЕФ</w:t>
            </w:r>
            <w:r>
              <w:rPr>
                <w:rFonts w:cs="Times New Roman"/>
                <w:sz w:val="16"/>
                <w:szCs w:val="16"/>
              </w:rPr>
              <w:t xml:space="preserve">-</w:t>
            </w:r>
            <w:r>
              <w:rPr>
                <w:rFonts w:cs="Times New Roman"/>
                <w:sz w:val="16"/>
                <w:szCs w:val="16"/>
              </w:rPr>
              <w:t xml:space="preserve">ТЕСЕРВИС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5940208487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Пермь, ул. 25 Октября,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д. 2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29</w:t>
            </w:r>
            <w:r>
              <w:rPr>
                <w:rFonts w:cs="Times New Roman"/>
                <w:sz w:val="16"/>
                <w:szCs w:val="16"/>
              </w:rPr>
              <w:t xml:space="preserve">.0</w:t>
            </w:r>
            <w:r>
              <w:rPr>
                <w:rFonts w:cs="Times New Roman"/>
                <w:sz w:val="16"/>
                <w:szCs w:val="16"/>
              </w:rPr>
              <w:t xml:space="preserve">6</w:t>
            </w:r>
            <w:r>
              <w:rPr>
                <w:rFonts w:cs="Times New Roman"/>
                <w:sz w:val="16"/>
                <w:szCs w:val="16"/>
              </w:rPr>
              <w:t xml:space="preserve">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Промышленная площадка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43511476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7223207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Горнозаводский район, г. Горнозаводск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«</w:t>
            </w:r>
            <w:r>
              <w:rPr>
                <w:rFonts w:cs="Times New Roman"/>
                <w:sz w:val="16"/>
                <w:szCs w:val="16"/>
              </w:rPr>
              <w:t xml:space="preserve">ГОРНО</w:t>
            </w:r>
            <w:r>
              <w:rPr>
                <w:rFonts w:cs="Times New Roman"/>
                <w:sz w:val="16"/>
                <w:szCs w:val="16"/>
              </w:rPr>
              <w:t xml:space="preserve">-</w:t>
            </w:r>
            <w:r>
              <w:rPr>
                <w:rFonts w:cs="Times New Roman"/>
                <w:sz w:val="16"/>
                <w:szCs w:val="16"/>
              </w:rPr>
              <w:t xml:space="preserve">ЗАВОДСКЦЕ</w:t>
            </w:r>
            <w:r>
              <w:rPr>
                <w:rFonts w:cs="Times New Roman"/>
                <w:sz w:val="16"/>
                <w:szCs w:val="16"/>
              </w:rPr>
              <w:t xml:space="preserve">-</w:t>
            </w:r>
            <w:r>
              <w:rPr>
                <w:rFonts w:cs="Times New Roman"/>
                <w:sz w:val="16"/>
                <w:szCs w:val="16"/>
              </w:rPr>
              <w:t xml:space="preserve">МЕНТ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5918218070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Горнозаводск,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тер</w:t>
            </w:r>
            <w:r>
              <w:rPr>
                <w:rFonts w:cs="Times New Roman"/>
                <w:sz w:val="16"/>
                <w:szCs w:val="16"/>
              </w:rPr>
              <w:t xml:space="preserve">.</w:t>
            </w:r>
            <w:r>
              <w:rPr>
                <w:rFonts w:cs="Times New Roman"/>
                <w:sz w:val="16"/>
                <w:szCs w:val="16"/>
              </w:rPr>
              <w:t xml:space="preserve"> Горнозаводскцемент, зд. 1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14</w:t>
            </w:r>
            <w:r>
              <w:rPr>
                <w:rFonts w:cs="Times New Roman"/>
                <w:sz w:val="16"/>
                <w:szCs w:val="16"/>
              </w:rPr>
              <w:t xml:space="preserve">.0</w:t>
            </w:r>
            <w:r>
              <w:rPr>
                <w:rFonts w:cs="Times New Roman"/>
                <w:sz w:val="16"/>
                <w:szCs w:val="16"/>
              </w:rPr>
              <w:t xml:space="preserve">7</w:t>
            </w:r>
            <w:r>
              <w:rPr>
                <w:rFonts w:cs="Times New Roman"/>
                <w:sz w:val="16"/>
                <w:szCs w:val="16"/>
              </w:rPr>
              <w:t xml:space="preserve">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участок недр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Вильва р. (верхнее течение)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43509899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7417859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Горнозаводский </w:t>
            </w:r>
            <w:r>
              <w:rPr>
                <w:rFonts w:cs="Times New Roman"/>
                <w:sz w:val="16"/>
                <w:szCs w:val="16"/>
              </w:rPr>
              <w:t xml:space="preserve">городской</w:t>
            </w:r>
            <w:r>
              <w:rPr>
                <w:rFonts w:cs="Times New Roman"/>
                <w:sz w:val="16"/>
                <w:szCs w:val="16"/>
              </w:rPr>
              <w:t xml:space="preserve"> округ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ВЕРХОВЬЯ РЕКИ КОЙВЫ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7203367310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Ижевск, ул. Пушкинская, д. 277, офис 311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29.06.2026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Южный участок Ново-Пашийского месторождения (ПЕМ000042ТЭ)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43511475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7223248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Горнозаводский район, г. Горнозаводск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Средняя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«ГОРНОЗАВОДСКЦЕМЕНТ»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5918218070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Горнозаводск,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29.06.2026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участок глинистых сланцев Ново-Пашийского месторождения цементного сырья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43529315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/>
            <w:hyperlink r:id="rId11" w:tooltip="https://ksv.rpn.gov.ru/rpn/fggn-object/view/6914801" w:history="1">
              <w:r>
                <w:rPr>
                  <w:rFonts w:cs="Times New Roman"/>
                  <w:sz w:val="16"/>
                  <w:szCs w:val="16"/>
                </w:rPr>
                <w:t xml:space="preserve">6914801</w:t>
              </w:r>
            </w:hyperlink>
            <w:r/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Горнозаводский район, г. Горнозаводск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«ГОРНОЗАВОДСКЦЕМЕНТ»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5918218070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Горнозаводск,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14</w:t>
            </w:r>
            <w:r>
              <w:rPr>
                <w:rFonts w:cs="Times New Roman"/>
                <w:sz w:val="16"/>
                <w:szCs w:val="16"/>
              </w:rPr>
              <w:t xml:space="preserve">.07.2026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Кварцевогорский участок недр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43513738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7197591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Горнозаводский район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ВЕРХОВЬЯ РЕКИ КОЙВЫ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7203367310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Ижевск, ул. Пушкинская, д. 277, офис 311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06.07.2026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Чермозский участок недр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43515672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7192071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Ильинский район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АСПЕКТ-ПРОФИТ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5904082768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Пермь,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ул. Клары Цеткин, д. 9, </w:t>
            </w:r>
            <w:r>
              <w:rPr>
                <w:rFonts w:cs="Times New Roman"/>
                <w:sz w:val="16"/>
                <w:szCs w:val="16"/>
              </w:rPr>
              <w:br/>
              <w:t xml:space="preserve">кв. </w:t>
            </w:r>
            <w:r>
              <w:rPr>
                <w:rFonts w:cs="Times New Roman"/>
                <w:sz w:val="16"/>
                <w:szCs w:val="16"/>
              </w:rPr>
              <w:t xml:space="preserve">40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19</w:t>
            </w:r>
            <w:r>
              <w:rPr>
                <w:rFonts w:cs="Times New Roman"/>
                <w:sz w:val="16"/>
                <w:szCs w:val="16"/>
              </w:rPr>
              <w:t xml:space="preserve">.0</w:t>
            </w:r>
            <w:r>
              <w:rPr>
                <w:rFonts w:cs="Times New Roman"/>
                <w:sz w:val="16"/>
                <w:szCs w:val="16"/>
              </w:rPr>
              <w:t xml:space="preserve">5</w:t>
            </w:r>
            <w:r>
              <w:rPr>
                <w:rFonts w:cs="Times New Roman"/>
                <w:sz w:val="16"/>
                <w:szCs w:val="16"/>
              </w:rPr>
              <w:t xml:space="preserve">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Чаньвинский карьер известняков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43529417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6954532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Александровский муниципальный округ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Средняя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АО «</w:t>
            </w:r>
            <w:r>
              <w:rPr>
                <w:rFonts w:cs="Times New Roman"/>
                <w:sz w:val="16"/>
                <w:szCs w:val="16"/>
              </w:rPr>
              <w:t xml:space="preserve">БЕРЕЗНИ</w:t>
            </w:r>
            <w:r>
              <w:rPr>
                <w:rFonts w:cs="Times New Roman"/>
                <w:sz w:val="16"/>
                <w:szCs w:val="16"/>
              </w:rPr>
              <w:t xml:space="preserve">-</w:t>
            </w:r>
            <w:r>
              <w:rPr>
                <w:rFonts w:cs="Times New Roman"/>
                <w:sz w:val="16"/>
                <w:szCs w:val="16"/>
              </w:rPr>
              <w:t xml:space="preserve">КОВСКИЙ СОДОВЫЙ ЗАВОД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5911013780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Березники,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ул. Новосодовая, д. 19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20.07.2026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Койвинский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43529409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6915906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Горнозаводский район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КОЙВА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7203542065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Тюмень,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ул. Харьковская,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д. 59 к 5, помещ</w:t>
            </w:r>
            <w:r>
              <w:rPr>
                <w:rFonts w:cs="Times New Roman"/>
                <w:sz w:val="16"/>
                <w:szCs w:val="16"/>
              </w:rPr>
              <w:t xml:space="preserve">.</w:t>
            </w:r>
            <w:r>
              <w:rPr>
                <w:rFonts w:cs="Times New Roman"/>
                <w:sz w:val="16"/>
                <w:szCs w:val="16"/>
              </w:rPr>
              <w:t xml:space="preserve"> 2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10.08.2026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shd w:val="clear" w:color="ffffff" w:themeColor="background1" w:fill="ffffff" w:themeFill="background1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Участок недр Сурья Казанская</w:t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59" w:right="-83"/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43509730</w:t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9163681</w:t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ind w:left="-10" w:right="-108"/>
              <w:spacing w:after="0" w:line="240" w:lineRule="auto"/>
              <w:shd w:val="clear" w:color="ffffff" w:themeColor="background1" w:fill="ffffff" w:themeFill="background1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Пермского края Красновишерский муниципальный район </w:t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Высокий</w:t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40" w:lineRule="auto"/>
              <w:shd w:val="clear" w:color="ffffff" w:themeColor="background1" w:fill="ffffff" w:themeFill="background1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ООО «Сурья»</w:t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7203544802</w:t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40" w:lineRule="auto"/>
              <w:shd w:val="clear" w:color="ffffff" w:themeColor="background1" w:fill="ffffff" w:themeFill="background1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Тюменская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обл.,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  <w:t xml:space="preserve">г. 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Тюмень, </w:t>
            </w:r>
            <w:r>
              <w:rPr>
                <w:rFonts w:eastAsia="Times New Roman"/>
                <w:color w:val="000000"/>
                <w:sz w:val="16"/>
                <w:szCs w:val="16"/>
              </w:rPr>
              <w:br/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ул.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Харьковская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д.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59, к.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5</w:t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10.08.2026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участок недр Саменская россыпь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43509877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7417935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Красновишерский </w:t>
            </w:r>
            <w:r>
              <w:rPr>
                <w:rFonts w:cs="Times New Roman"/>
                <w:sz w:val="16"/>
                <w:szCs w:val="16"/>
              </w:rPr>
              <w:t xml:space="preserve">городской</w:t>
            </w:r>
            <w:r>
              <w:rPr>
                <w:rFonts w:cs="Times New Roman"/>
                <w:sz w:val="16"/>
                <w:szCs w:val="16"/>
              </w:rPr>
              <w:t xml:space="preserve"> округ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ВЕРХОВЬЯ РЕКИ КОЙВЫ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7203367310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Ижевск, ул. Пушкинская, д. 277, офис 311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</w:rPr>
              <w:t xml:space="preserve">12.08.2026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</w:rPr>
              <w:t xml:space="preserve">Южный участок Верхневишерского рудного района, Большесурьинская </w:t>
            </w:r>
            <w:r>
              <w:rPr>
                <w:rFonts w:eastAsia="Times New Roman" w:cs="Times New Roman"/>
                <w:color w:val="000000"/>
                <w:sz w:val="16"/>
              </w:rPr>
              <w:br/>
              <w:t xml:space="preserve">и Благодатная золотоносные россыпи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43513634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7197607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Горнозаводский район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«ВЕРХОВЬЯ РЕКИ КОЙВЫ»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7203367310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Ижевск, ул. Пушкинская, д. 277, офис 311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01.09.2026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Цех добычи нефти и газа №12 (ЦДНГ-12) (ПЕМ15503НЭ)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43511751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7219789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t xml:space="preserve">городской</w:t>
            </w:r>
            <w:r>
              <w:rPr>
                <w:rFonts w:cs="Times New Roman"/>
                <w:sz w:val="16"/>
                <w:szCs w:val="16"/>
              </w:rPr>
              <w:t xml:space="preserve"> округ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Березники, Соликамский </w:t>
            </w:r>
            <w:r>
              <w:rPr>
                <w:rFonts w:cs="Times New Roman"/>
                <w:sz w:val="16"/>
                <w:szCs w:val="16"/>
              </w:rPr>
              <w:t xml:space="preserve">городской</w:t>
            </w:r>
            <w:r>
              <w:rPr>
                <w:rFonts w:cs="Times New Roman"/>
                <w:sz w:val="16"/>
                <w:szCs w:val="16"/>
              </w:rPr>
              <w:t xml:space="preserve"> округ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ЛУКОЙЛ-ПЕРМЬ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5902201970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Пермь, ул. Ленина, д. 62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09.09.2026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Карьер известняков Пушкинского месторождения и глин Пушкинского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и Ореховского месторождений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43529506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6962756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Чусовской </w:t>
            </w:r>
            <w:r>
              <w:rPr>
                <w:rFonts w:cs="Times New Roman"/>
                <w:sz w:val="16"/>
                <w:szCs w:val="16"/>
              </w:rPr>
              <w:t xml:space="preserve">городской</w:t>
            </w:r>
            <w:r>
              <w:rPr>
                <w:rFonts w:cs="Times New Roman"/>
                <w:sz w:val="16"/>
                <w:szCs w:val="16"/>
              </w:rPr>
              <w:t xml:space="preserve"> округ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Средняя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КАРЬЕР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5903084410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г. Чусовой, пос</w:t>
            </w:r>
            <w:r>
              <w:rPr>
                <w:rFonts w:cs="Times New Roman"/>
                <w:sz w:val="16"/>
                <w:szCs w:val="16"/>
              </w:rPr>
              <w:t xml:space="preserve">.</w:t>
            </w:r>
            <w:r>
              <w:rPr>
                <w:rFonts w:cs="Times New Roman"/>
                <w:sz w:val="16"/>
                <w:szCs w:val="16"/>
              </w:rPr>
              <w:t xml:space="preserve"> Половинка,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ул. Комсомольская, д. 7, </w:t>
            </w:r>
            <w:r>
              <w:rPr>
                <w:rFonts w:cs="Times New Roman"/>
                <w:sz w:val="16"/>
                <w:szCs w:val="16"/>
              </w:rPr>
              <w:br/>
              <w:t xml:space="preserve">кв. </w:t>
            </w:r>
            <w:r>
              <w:rPr>
                <w:rFonts w:cs="Times New Roman"/>
                <w:sz w:val="16"/>
                <w:szCs w:val="16"/>
              </w:rPr>
              <w:t xml:space="preserve">9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09.09.2026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Ореховский и Пушкинский участки недр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43513538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7197771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Чусовской </w:t>
            </w:r>
            <w:r>
              <w:rPr>
                <w:rFonts w:cs="Times New Roman"/>
                <w:sz w:val="16"/>
                <w:szCs w:val="16"/>
              </w:rPr>
              <w:t xml:space="preserve">городской</w:t>
            </w:r>
            <w:r>
              <w:rPr>
                <w:rFonts w:cs="Times New Roman"/>
                <w:sz w:val="16"/>
                <w:szCs w:val="16"/>
              </w:rPr>
              <w:t xml:space="preserve"> округ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Средняя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КАРЬЕР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5903084410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г. Чусовой, пос</w:t>
            </w:r>
            <w:r>
              <w:rPr>
                <w:rFonts w:cs="Times New Roman"/>
                <w:sz w:val="16"/>
                <w:szCs w:val="16"/>
              </w:rPr>
              <w:t xml:space="preserve">.</w:t>
            </w:r>
            <w:r>
              <w:rPr>
                <w:rFonts w:cs="Times New Roman"/>
                <w:sz w:val="16"/>
                <w:szCs w:val="16"/>
              </w:rPr>
              <w:t xml:space="preserve"> Половинка,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ул. Комсомольская, д. 7, </w:t>
            </w:r>
            <w:r>
              <w:rPr>
                <w:rFonts w:cs="Times New Roman"/>
                <w:sz w:val="16"/>
                <w:szCs w:val="16"/>
              </w:rPr>
              <w:br/>
              <w:t xml:space="preserve">кв. </w:t>
            </w:r>
            <w:r>
              <w:rPr>
                <w:rFonts w:cs="Times New Roman"/>
                <w:sz w:val="16"/>
                <w:szCs w:val="16"/>
              </w:rPr>
              <w:t xml:space="preserve">9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14.09.2026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Соколино-Саркаевский участок недр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43511765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7206869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Кунгурский муниципальный округ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Средняя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ЕРГАЧ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5917998100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Пермь, ул. Рабочая, д. 7, оф</w:t>
            </w:r>
            <w:r>
              <w:rPr>
                <w:rFonts w:cs="Times New Roman"/>
                <w:sz w:val="16"/>
                <w:szCs w:val="16"/>
              </w:rPr>
              <w:t xml:space="preserve">.</w:t>
            </w:r>
            <w:r>
              <w:rPr>
                <w:rFonts w:cs="Times New Roman"/>
                <w:sz w:val="16"/>
                <w:szCs w:val="16"/>
              </w:rPr>
              <w:t xml:space="preserve"> 32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28.09.2026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Пункт приема и сепарации нефти, скважины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43515567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7193812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Чердынский район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ГК ХИМРЕСУРС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5904263740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Пермь,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>
              <w:rPr>
                <w:rFonts w:cs="Times New Roman"/>
                <w:sz w:val="16"/>
                <w:szCs w:val="16"/>
              </w:rPr>
              <w:t xml:space="preserve">Монастырская,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д. 14, оф</w:t>
            </w:r>
            <w:r>
              <w:rPr>
                <w:rFonts w:cs="Times New Roman"/>
                <w:sz w:val="16"/>
                <w:szCs w:val="16"/>
              </w:rPr>
              <w:t xml:space="preserve">.</w:t>
            </w:r>
            <w:r>
              <w:rPr>
                <w:rFonts w:cs="Times New Roman"/>
                <w:sz w:val="16"/>
                <w:szCs w:val="16"/>
              </w:rPr>
              <w:t xml:space="preserve"> 440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30.09.2026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БКПРУ-4 (ПЕМ02545ТЭ)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43529490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6914441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Березники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ПУБЛИЧНОЕ АО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УРАЛКАЛИЙ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5911029807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Березники,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ул. Пятилетки, д. 63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05.10.2026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участок недр Белый Камень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43518082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7178558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Чусовской </w:t>
            </w:r>
            <w:r>
              <w:rPr>
                <w:rFonts w:cs="Times New Roman"/>
                <w:sz w:val="16"/>
                <w:szCs w:val="16"/>
              </w:rPr>
              <w:t xml:space="preserve">городской</w:t>
            </w:r>
            <w:r>
              <w:rPr>
                <w:rFonts w:cs="Times New Roman"/>
                <w:sz w:val="16"/>
                <w:szCs w:val="16"/>
              </w:rPr>
              <w:t xml:space="preserve"> округ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Средняя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БК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5902036269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Пермский край, г. Чусовой, ул. Революционная, д. 1А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09.11.2026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Участок недр захоронения ОАО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ЧМЗ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43518264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7182651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Удмуртская </w:t>
            </w:r>
            <w:r>
              <w:rPr>
                <w:rFonts w:cs="Times New Roman"/>
                <w:sz w:val="16"/>
                <w:szCs w:val="16"/>
              </w:rPr>
              <w:t xml:space="preserve">Республика</w:t>
            </w:r>
            <w:r>
              <w:rPr>
                <w:rFonts w:cs="Times New Roman"/>
                <w:sz w:val="16"/>
                <w:szCs w:val="16"/>
              </w:rPr>
              <w:t xml:space="preserve">, г. Глазов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и Муниципальный округ. Глазовский район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ЧЕПЕЦКИЙ МЕХАНИЧЕС</w:t>
            </w:r>
            <w:r>
              <w:rPr>
                <w:rFonts w:cs="Times New Roman"/>
                <w:sz w:val="16"/>
                <w:szCs w:val="16"/>
              </w:rPr>
              <w:t xml:space="preserve">-</w:t>
            </w:r>
            <w:r>
              <w:rPr>
                <w:rFonts w:cs="Times New Roman"/>
                <w:sz w:val="16"/>
                <w:szCs w:val="16"/>
              </w:rPr>
              <w:t xml:space="preserve">КИЙ ЗАВОД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1829008035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Удмуртская </w:t>
            </w:r>
            <w:r>
              <w:rPr>
                <w:rFonts w:cs="Times New Roman"/>
                <w:sz w:val="16"/>
                <w:szCs w:val="16"/>
              </w:rPr>
              <w:t xml:space="preserve">Республика,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Глазов, ул. Белова, стр. 7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17.11.2026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Юськинский участок недр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43529302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7157083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Удмуртская </w:t>
            </w:r>
            <w:r>
              <w:rPr>
                <w:rFonts w:cs="Times New Roman"/>
                <w:sz w:val="16"/>
                <w:szCs w:val="16"/>
              </w:rPr>
              <w:t xml:space="preserve">Республика</w:t>
            </w:r>
            <w:r>
              <w:rPr>
                <w:rFonts w:cs="Times New Roman"/>
                <w:sz w:val="16"/>
                <w:szCs w:val="16"/>
              </w:rPr>
              <w:t xml:space="preserve">, Завьяловский, Малопургинский районы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«Р</w:t>
            </w:r>
            <w:r>
              <w:rPr>
                <w:rFonts w:cs="Times New Roman"/>
                <w:sz w:val="16"/>
                <w:szCs w:val="16"/>
              </w:rPr>
              <w:t xml:space="preserve">егио</w:t>
            </w:r>
            <w:r>
              <w:rPr>
                <w:rFonts w:cs="Times New Roman"/>
                <w:sz w:val="16"/>
                <w:szCs w:val="16"/>
              </w:rPr>
              <w:t xml:space="preserve">-</w:t>
            </w:r>
            <w:r>
              <w:rPr>
                <w:rFonts w:cs="Times New Roman"/>
                <w:sz w:val="16"/>
                <w:szCs w:val="16"/>
              </w:rPr>
              <w:t xml:space="preserve">нальный </w:t>
            </w:r>
            <w:r>
              <w:rPr>
                <w:rFonts w:cs="Times New Roman"/>
                <w:sz w:val="16"/>
                <w:szCs w:val="16"/>
              </w:rPr>
              <w:t xml:space="preserve">Н</w:t>
            </w:r>
            <w:r>
              <w:rPr>
                <w:rFonts w:cs="Times New Roman"/>
                <w:sz w:val="16"/>
                <w:szCs w:val="16"/>
              </w:rPr>
              <w:t xml:space="preserve">ефтяной </w:t>
            </w:r>
            <w:r>
              <w:rPr>
                <w:rFonts w:cs="Times New Roman"/>
                <w:sz w:val="16"/>
                <w:szCs w:val="16"/>
              </w:rPr>
              <w:t xml:space="preserve">К</w:t>
            </w:r>
            <w:r>
              <w:rPr>
                <w:rFonts w:cs="Times New Roman"/>
                <w:sz w:val="16"/>
                <w:szCs w:val="16"/>
              </w:rPr>
              <w:t xml:space="preserve">онсорциум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1835057023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Ижевск, ул. Пастухова,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д. 100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17.11.2026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Быгинский участок недр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43529300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7157051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Удмуртская </w:t>
            </w:r>
            <w:r>
              <w:rPr>
                <w:rFonts w:cs="Times New Roman"/>
                <w:sz w:val="16"/>
                <w:szCs w:val="16"/>
              </w:rPr>
              <w:t xml:space="preserve">Республика</w:t>
            </w:r>
            <w:r>
              <w:rPr>
                <w:rFonts w:cs="Times New Roman"/>
                <w:sz w:val="16"/>
                <w:szCs w:val="16"/>
              </w:rPr>
              <w:t xml:space="preserve">, Воткинский, Шарканский районы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 xml:space="preserve">«</w:t>
            </w:r>
            <w:r>
              <w:rPr>
                <w:rFonts w:cs="Times New Roman"/>
                <w:sz w:val="16"/>
                <w:szCs w:val="16"/>
              </w:rPr>
              <w:t xml:space="preserve">Региональный Нефтяной Консорциум</w:t>
            </w:r>
            <w:r>
              <w:rPr>
                <w:rFonts w:cs="Times New Roman"/>
                <w:sz w:val="16"/>
                <w:szCs w:val="16"/>
              </w:rPr>
              <w:t xml:space="preserve">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1835057023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Ижевск, ул. Пастухова, </w:t>
            </w:r>
            <w:r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д. 100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24.09.2026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10 рабочих дней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Верх-Сыпанский участок недр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43529401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/>
            <w:hyperlink r:id="rId12" w:tooltip="https://ksv.rpn.gov.ru/rpn/fggn-object/view/7161237" w:history="1">
              <w:r>
                <w:rPr>
                  <w:rFonts w:eastAsia="Times New Roman" w:cs="Times New Roman"/>
                  <w:color w:val="000000"/>
                  <w:sz w:val="16"/>
                  <w:szCs w:val="16"/>
                </w:rPr>
                <w:t xml:space="preserve">71</w:t>
              </w:r>
              <w:r>
                <w:rPr>
                  <w:rFonts w:cs="Times New Roman"/>
                  <w:sz w:val="16"/>
                  <w:szCs w:val="16"/>
                </w:rPr>
                <w:t xml:space="preserve">61237</w:t>
              </w:r>
            </w:hyperlink>
            <w:r/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Пермский край, Чердынский городской округ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Значительная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ООО «УДС НЕФТЬ» 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1840040191</w:t>
            </w: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г. Ижевск, ул. Пушкинская, д. 277, помещ. 53</w:t>
            </w: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11.11.2026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10 рабочих дней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Радужнинское месторождение подземных вод. Лицензия КИР 01929 ВР (КИР01929ВР)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43515546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7183666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Кировская обл.,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  <w:t xml:space="preserve">г. Киров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Умеренная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МУП «Водоканал»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4345000249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г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.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Киров,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ул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.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Производственная, д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.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25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9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59"/>
              <w:numPr>
                <w:ilvl w:val="0"/>
                <w:numId w:val="2"/>
              </w:numPr>
              <w:ind w:left="-36" w:firstLine="0"/>
              <w:jc w:val="center"/>
              <w:spacing w:after="0" w:line="240" w:lineRule="auto"/>
              <w:shd w:val="clear" w:color="ffffff" w:themeColor="background1" w:fill="ffffff" w:themeFill="background1"/>
              <w:tabs>
                <w:tab w:val="left" w:pos="-108" w:leader="none"/>
                <w:tab w:val="left" w:pos="199" w:leader="none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</w:r>
            <w:r>
              <w:rPr>
                <w:rFonts w:eastAsia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Западно-Уральское межрегиональное управление Росприроднадзора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12.11.2026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10 рабочих дней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участки недр, включающие скважины (КИР01902ВР)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-250" w:right="-250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43529400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6959019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Кировская обл.,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  <w:t xml:space="preserve">г. Киров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Умеренная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МУП «Водоканал»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ind w:left="-108" w:right="-108"/>
              <w:jc w:val="center"/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345000249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00" w:lineRule="exact"/>
              <w:shd w:val="clear" w:color="ffffff" w:themeColor="background1" w:fill="ffffff" w:themeFill="background1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г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.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Киров,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ул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.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Производственная, д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.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25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</w:tr>
    </w:tbl>
    <w:p>
      <w:pPr>
        <w:jc w:val="right"/>
      </w:pPr>
      <w:r/>
      <w:r/>
    </w:p>
    <w:sectPr>
      <w:headerReference w:type="default" r:id="rId9"/>
      <w:footnotePr/>
      <w:endnotePr/>
      <w:type w:val="nextPage"/>
      <w:pgSz w:w="16838" w:h="11906" w:orient="landscape"/>
      <w:pgMar w:top="993" w:right="536" w:bottom="993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Liberation Sans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865907171"/>
      <w:docPartObj>
        <w:docPartGallery w:val="Page Numbers (Top of Page)"/>
        <w:docPartUnique w:val="true"/>
      </w:docPartObj>
      <w:rPr/>
    </w:sdtPr>
    <w:sdtContent>
      <w:p>
        <w:pPr>
          <w:pStyle w:val="7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22</w:t>
        </w:r>
        <w:r>
          <w:fldChar w:fldCharType="end"/>
        </w:r>
        <w:r/>
      </w:p>
    </w:sdtContent>
  </w:sdt>
  <w:p>
    <w:pPr>
      <w:pStyle w:val="76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Theme="minorHAnsi" w:cstheme="minorBidi"/>
        <w:sz w:val="24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82"/>
    <w:next w:val="68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84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82"/>
    <w:next w:val="68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84"/>
    <w:link w:val="1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84"/>
    <w:link w:val="68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82"/>
    <w:next w:val="68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84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82"/>
    <w:next w:val="68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84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82"/>
    <w:next w:val="68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84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82"/>
    <w:next w:val="68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84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82"/>
    <w:next w:val="68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84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82"/>
    <w:next w:val="68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84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82"/>
    <w:next w:val="68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84"/>
    <w:link w:val="35"/>
    <w:uiPriority w:val="10"/>
    <w:rPr>
      <w:sz w:val="48"/>
      <w:szCs w:val="48"/>
    </w:rPr>
  </w:style>
  <w:style w:type="paragraph" w:styleId="37">
    <w:name w:val="Subtitle"/>
    <w:basedOn w:val="682"/>
    <w:next w:val="68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84"/>
    <w:link w:val="37"/>
    <w:uiPriority w:val="11"/>
    <w:rPr>
      <w:sz w:val="24"/>
      <w:szCs w:val="24"/>
    </w:rPr>
  </w:style>
  <w:style w:type="paragraph" w:styleId="39">
    <w:name w:val="Quote"/>
    <w:basedOn w:val="682"/>
    <w:next w:val="68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82"/>
    <w:next w:val="68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84"/>
    <w:link w:val="760"/>
    <w:uiPriority w:val="99"/>
  </w:style>
  <w:style w:type="character" w:styleId="46">
    <w:name w:val="Footer Char"/>
    <w:basedOn w:val="684"/>
    <w:link w:val="762"/>
    <w:uiPriority w:val="99"/>
  </w:style>
  <w:style w:type="paragraph" w:styleId="47">
    <w:name w:val="Caption"/>
    <w:basedOn w:val="682"/>
    <w:next w:val="68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84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8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8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84"/>
    <w:uiPriority w:val="99"/>
    <w:unhideWhenUsed/>
    <w:rPr>
      <w:vertAlign w:val="superscript"/>
    </w:rPr>
  </w:style>
  <w:style w:type="paragraph" w:styleId="179">
    <w:name w:val="endnote text"/>
    <w:basedOn w:val="68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84"/>
    <w:uiPriority w:val="99"/>
    <w:semiHidden/>
    <w:unhideWhenUsed/>
    <w:rPr>
      <w:vertAlign w:val="superscript"/>
    </w:rPr>
  </w:style>
  <w:style w:type="paragraph" w:styleId="182">
    <w:name w:val="toc 1"/>
    <w:basedOn w:val="682"/>
    <w:next w:val="68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82"/>
    <w:next w:val="68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82"/>
    <w:next w:val="68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82"/>
    <w:next w:val="68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82"/>
    <w:next w:val="68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82"/>
    <w:next w:val="68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82"/>
    <w:next w:val="68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82"/>
    <w:next w:val="68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82"/>
    <w:next w:val="68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682" w:default="1">
    <w:name w:val="Normal"/>
    <w:qFormat/>
  </w:style>
  <w:style w:type="paragraph" w:styleId="683">
    <w:name w:val="Heading 3"/>
    <w:basedOn w:val="682"/>
    <w:next w:val="682"/>
    <w:link w:val="76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  <w:lang w:eastAsia="en-US"/>
    </w:rPr>
  </w:style>
  <w:style w:type="character" w:styleId="684" w:default="1">
    <w:name w:val="Default Paragraph Font"/>
    <w:uiPriority w:val="1"/>
    <w:semiHidden/>
    <w:unhideWhenUsed/>
  </w:style>
  <w:style w:type="table" w:styleId="6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6" w:default="1">
    <w:name w:val="No List"/>
    <w:uiPriority w:val="99"/>
    <w:semiHidden/>
    <w:unhideWhenUsed/>
  </w:style>
  <w:style w:type="paragraph" w:styleId="687">
    <w:name w:val="table of figures"/>
    <w:basedOn w:val="682"/>
    <w:next w:val="682"/>
    <w:uiPriority w:val="99"/>
    <w:semiHidden/>
    <w:unhideWhenUsed/>
    <w:pPr>
      <w:spacing w:after="200" w:line="276" w:lineRule="auto"/>
    </w:pPr>
    <w:rPr>
      <w:rFonts w:ascii="Calibri" w:hAnsi="Calibri" w:eastAsia="Calibri"/>
      <w:sz w:val="22"/>
    </w:rPr>
  </w:style>
  <w:style w:type="character" w:styleId="688">
    <w:name w:val="Hyperlink"/>
    <w:basedOn w:val="684"/>
    <w:uiPriority w:val="99"/>
    <w:unhideWhenUsed/>
    <w:rPr>
      <w:color w:val="0000ff"/>
      <w:u w:val="single"/>
    </w:rPr>
  </w:style>
  <w:style w:type="character" w:styleId="689">
    <w:name w:val="FollowedHyperlink"/>
    <w:basedOn w:val="684"/>
    <w:uiPriority w:val="99"/>
    <w:semiHidden/>
    <w:unhideWhenUsed/>
    <w:rPr>
      <w:color w:val="800080"/>
      <w:u w:val="single"/>
    </w:rPr>
  </w:style>
  <w:style w:type="paragraph" w:styleId="690" w:customStyle="1">
    <w:name w:val="xl71"/>
    <w:basedOn w:val="682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691" w:customStyle="1">
    <w:name w:val="xl72"/>
    <w:basedOn w:val="682"/>
    <w:pPr>
      <w:jc w:val="center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692" w:customStyle="1">
    <w:name w:val="xl73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693" w:customStyle="1">
    <w:name w:val="xl74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694" w:customStyle="1">
    <w:name w:val="xl75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695" w:customStyle="1">
    <w:name w:val="xl76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696" w:customStyle="1">
    <w:name w:val="xl77"/>
    <w:basedOn w:val="682"/>
    <w:pPr>
      <w:jc w:val="center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697" w:customStyle="1">
    <w:name w:val="xl78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698" w:customStyle="1">
    <w:name w:val="xl79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699" w:customStyle="1">
    <w:name w:val="xl80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0" w:customStyle="1">
    <w:name w:val="xl81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1" w:customStyle="1">
    <w:name w:val="xl82"/>
    <w:basedOn w:val="682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2" w:customStyle="1">
    <w:name w:val="xl83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3" w:customStyle="1">
    <w:name w:val="xl84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4" w:customStyle="1">
    <w:name w:val="xl85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5" w:customStyle="1">
    <w:name w:val="xl86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6" w:customStyle="1">
    <w:name w:val="xl87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7" w:customStyle="1">
    <w:name w:val="xl88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8" w:customStyle="1">
    <w:name w:val="xl89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09" w:customStyle="1">
    <w:name w:val="xl90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0" w:customStyle="1">
    <w:name w:val="xl91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1" w:customStyle="1">
    <w:name w:val="xl92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2" w:customStyle="1">
    <w:name w:val="xl93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3" w:customStyle="1">
    <w:name w:val="xl94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4" w:customStyle="1">
    <w:name w:val="xl95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5" w:customStyle="1">
    <w:name w:val="xl96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6" w:customStyle="1">
    <w:name w:val="xl97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7" w:customStyle="1">
    <w:name w:val="xl98"/>
    <w:basedOn w:val="682"/>
    <w:pPr>
      <w:jc w:val="center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718" w:customStyle="1">
    <w:name w:val="xl99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19" w:customStyle="1">
    <w:name w:val="xl100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20" w:customStyle="1">
    <w:name w:val="xl101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21" w:customStyle="1">
    <w:name w:val="xl102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22" w:customStyle="1">
    <w:name w:val="xl103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23" w:customStyle="1">
    <w:name w:val="xl104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24" w:customStyle="1">
    <w:name w:val="xl105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25" w:customStyle="1">
    <w:name w:val="xl106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26" w:customStyle="1">
    <w:name w:val="xl107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27" w:customStyle="1">
    <w:name w:val="xl108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28" w:customStyle="1">
    <w:name w:val="xl109"/>
    <w:basedOn w:val="682"/>
    <w:pPr>
      <w:jc w:val="center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729" w:customStyle="1">
    <w:name w:val="xl110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30" w:customStyle="1">
    <w:name w:val="xl111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1" w:customStyle="1">
    <w:name w:val="xl112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32" w:customStyle="1">
    <w:name w:val="xl113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33" w:customStyle="1">
    <w:name w:val="xl114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4" w:customStyle="1">
    <w:name w:val="xl115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5" w:customStyle="1">
    <w:name w:val="xl116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6" w:customStyle="1">
    <w:name w:val="xl117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7" w:customStyle="1">
    <w:name w:val="xl118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8" w:customStyle="1">
    <w:name w:val="xl119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39" w:customStyle="1">
    <w:name w:val="xl120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40" w:customStyle="1">
    <w:name w:val="xl121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41" w:customStyle="1">
    <w:name w:val="xl122"/>
    <w:basedOn w:val="682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42" w:customStyle="1">
    <w:name w:val="xl123"/>
    <w:basedOn w:val="682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43" w:customStyle="1">
    <w:name w:val="xl124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44" w:customStyle="1">
    <w:name w:val="xl125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eastAsia="Times New Roman" w:cs="Times New Roman"/>
      <w:szCs w:val="24"/>
    </w:rPr>
  </w:style>
  <w:style w:type="paragraph" w:styleId="745" w:customStyle="1">
    <w:name w:val="xl126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eastAsia="Times New Roman" w:cs="Times New Roman"/>
      <w:szCs w:val="24"/>
    </w:rPr>
  </w:style>
  <w:style w:type="paragraph" w:styleId="746" w:customStyle="1">
    <w:name w:val="xl127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</w:pBdr>
    </w:pPr>
    <w:rPr>
      <w:rFonts w:eastAsia="Times New Roman" w:cs="Times New Roman"/>
      <w:szCs w:val="24"/>
    </w:rPr>
  </w:style>
  <w:style w:type="paragraph" w:styleId="747" w:customStyle="1">
    <w:name w:val="xl128"/>
    <w:basedOn w:val="682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48" w:customStyle="1">
    <w:name w:val="xl129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49" w:customStyle="1">
    <w:name w:val="xl130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50" w:customStyle="1">
    <w:name w:val="xl131"/>
    <w:basedOn w:val="682"/>
    <w:pPr>
      <w:jc w:val="center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751" w:customStyle="1">
    <w:name w:val="xl132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52" w:customStyle="1">
    <w:name w:val="xl133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eastAsia="Times New Roman" w:cs="Times New Roman"/>
      <w:szCs w:val="24"/>
    </w:rPr>
  </w:style>
  <w:style w:type="paragraph" w:styleId="753" w:customStyle="1">
    <w:name w:val="xl134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54" w:customStyle="1">
    <w:name w:val="xl135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eastAsia="Times New Roman" w:cs="Times New Roman"/>
      <w:szCs w:val="24"/>
    </w:rPr>
  </w:style>
  <w:style w:type="paragraph" w:styleId="755" w:customStyle="1">
    <w:name w:val="xl136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56" w:customStyle="1">
    <w:name w:val="xl137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szCs w:val="24"/>
    </w:rPr>
  </w:style>
  <w:style w:type="paragraph" w:styleId="757" w:customStyle="1">
    <w:name w:val="xl138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58" w:customStyle="1">
    <w:name w:val="xl139"/>
    <w:basedOn w:val="68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Times New Roman" w:cs="Times New Roman"/>
      <w:color w:val="000000"/>
      <w:szCs w:val="24"/>
    </w:rPr>
  </w:style>
  <w:style w:type="paragraph" w:styleId="759">
    <w:name w:val="List Paragraph"/>
    <w:basedOn w:val="682"/>
    <w:uiPriority w:val="34"/>
    <w:qFormat/>
    <w:pPr>
      <w:contextualSpacing/>
      <w:ind w:left="720"/>
    </w:pPr>
  </w:style>
  <w:style w:type="paragraph" w:styleId="760">
    <w:name w:val="Header"/>
    <w:basedOn w:val="682"/>
    <w:link w:val="76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61" w:customStyle="1">
    <w:name w:val="Верхний колонтитул Знак"/>
    <w:basedOn w:val="684"/>
    <w:link w:val="760"/>
    <w:uiPriority w:val="99"/>
  </w:style>
  <w:style w:type="paragraph" w:styleId="762">
    <w:name w:val="Footer"/>
    <w:basedOn w:val="682"/>
    <w:link w:val="76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63" w:customStyle="1">
    <w:name w:val="Нижний колонтитул Знак"/>
    <w:basedOn w:val="684"/>
    <w:link w:val="762"/>
    <w:uiPriority w:val="99"/>
  </w:style>
  <w:style w:type="paragraph" w:styleId="764">
    <w:name w:val="Balloon Text"/>
    <w:basedOn w:val="682"/>
    <w:link w:val="76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65" w:customStyle="1">
    <w:name w:val="Текст выноски Знак"/>
    <w:basedOn w:val="684"/>
    <w:link w:val="764"/>
    <w:uiPriority w:val="99"/>
    <w:semiHidden/>
    <w:rPr>
      <w:rFonts w:ascii="Segoe UI" w:hAnsi="Segoe UI" w:cs="Segoe UI"/>
      <w:sz w:val="18"/>
      <w:szCs w:val="18"/>
    </w:rPr>
  </w:style>
  <w:style w:type="paragraph" w:styleId="766">
    <w:name w:val="Body Text"/>
    <w:basedOn w:val="682"/>
    <w:link w:val="767"/>
    <w:pPr>
      <w:spacing w:after="140" w:line="276" w:lineRule="auto"/>
    </w:pPr>
  </w:style>
  <w:style w:type="character" w:styleId="767" w:customStyle="1">
    <w:name w:val="Основной текст Знак"/>
    <w:basedOn w:val="684"/>
    <w:link w:val="766"/>
  </w:style>
  <w:style w:type="paragraph" w:styleId="768" w:customStyle="1">
    <w:name w:val="Содержимое таблицы"/>
    <w:basedOn w:val="682"/>
    <w:qFormat/>
    <w:pPr>
      <w:widowControl w:val="off"/>
      <w:suppressLineNumbers/>
    </w:pPr>
  </w:style>
  <w:style w:type="character" w:styleId="769" w:customStyle="1">
    <w:name w:val="Заголовок 3 Знак"/>
    <w:basedOn w:val="684"/>
    <w:link w:val="683"/>
    <w:uiPriority w:val="9"/>
    <w:rPr>
      <w:rFonts w:ascii="Liberation Sans" w:hAnsi="Liberation Sans" w:eastAsia="Liberation Sans" w:cs="Liberation Sans"/>
      <w:sz w:val="30"/>
      <w:szCs w:val="30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ksv.rpn.gov.ru/rpn/fggn-object/view/6914801" TargetMode="External"/><Relationship Id="rId12" Type="http://schemas.openxmlformats.org/officeDocument/2006/relationships/hyperlink" Target="https://ksv.rpn.gov.ru/rpn/fggn-object/view/7161237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3F884-505B-4552-BC28-917FFBD63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Кравецкий Руслан Владимирович</dc:creator>
  <cp:keywords/>
  <dc:description/>
  <cp:lastModifiedBy>zayakina.ea</cp:lastModifiedBy>
  <cp:revision>31</cp:revision>
  <dcterms:created xsi:type="dcterms:W3CDTF">2026-07-14T08:24:00Z</dcterms:created>
  <dcterms:modified xsi:type="dcterms:W3CDTF">2026-10-15T08:47:45Z</dcterms:modified>
</cp:coreProperties>
</file>