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3E" w:rsidRPr="001B1702" w:rsidRDefault="001B17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B1702">
        <w:rPr>
          <w:rFonts w:ascii="Times New Roman" w:hAnsi="Times New Roman" w:cs="Times New Roman"/>
          <w:b/>
          <w:sz w:val="24"/>
          <w:szCs w:val="24"/>
          <w:u w:val="single"/>
        </w:rPr>
        <w:t>Вопрос 1</w:t>
      </w:r>
    </w:p>
    <w:p w:rsidR="001B1702" w:rsidRDefault="001B1702" w:rsidP="00D952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702">
        <w:rPr>
          <w:rFonts w:ascii="Times New Roman" w:hAnsi="Times New Roman" w:cs="Times New Roman"/>
          <w:i/>
          <w:sz w:val="24"/>
          <w:szCs w:val="24"/>
        </w:rPr>
        <w:t xml:space="preserve">Нужно ли объектам </w:t>
      </w:r>
      <w:r w:rsidRPr="001B1702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1B1702">
        <w:rPr>
          <w:rFonts w:ascii="Times New Roman" w:hAnsi="Times New Roman" w:cs="Times New Roman"/>
          <w:i/>
          <w:sz w:val="24"/>
          <w:szCs w:val="24"/>
        </w:rPr>
        <w:t xml:space="preserve"> категории предоставлять декларацию о плате за негативное воздействие на окружающую среду?</w:t>
      </w:r>
    </w:p>
    <w:p w:rsidR="001B1702" w:rsidRPr="001B1702" w:rsidRDefault="001B1702" w:rsidP="001B1702">
      <w:pPr>
        <w:rPr>
          <w:rFonts w:ascii="Times New Roman" w:hAnsi="Times New Roman" w:cs="Times New Roman"/>
          <w:sz w:val="24"/>
          <w:szCs w:val="24"/>
        </w:rPr>
      </w:pPr>
      <w:r w:rsidRPr="001B1702">
        <w:rPr>
          <w:rFonts w:ascii="Times New Roman" w:hAnsi="Times New Roman" w:cs="Times New Roman"/>
          <w:sz w:val="24"/>
          <w:szCs w:val="24"/>
        </w:rPr>
        <w:t>Ответ:</w:t>
      </w:r>
    </w:p>
    <w:p w:rsidR="001B1702" w:rsidRDefault="001B1702" w:rsidP="001B1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1702">
        <w:rPr>
          <w:rFonts w:ascii="Times New Roman" w:hAnsi="Times New Roman" w:cs="Times New Roman"/>
          <w:sz w:val="24"/>
          <w:szCs w:val="24"/>
        </w:rPr>
        <w:t>В соответствии с п. 1 ст. 16.1 Федерального закона от 10.01.2002 № 7-ФЗ «Об охране окружающей среды» п</w:t>
      </w:r>
      <w:r w:rsidRPr="001B1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лату за негативное воздействие на окружающую среду обязаны вносить юридические лица и индивидуальные предприниматели, осуществляющие на территории Российской Федерации, континентальном шельфе Российской Федерации и в исключительной экономической зоне Российской Федерации хозяйственную и (или) иную деятельность, оказывающую негативное воздействие на окружающую среду (далее - лица, обязанные вносить плату), 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категории.</w:t>
      </w:r>
    </w:p>
    <w:p w:rsidR="001B1702" w:rsidRDefault="001B1702" w:rsidP="001B1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1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Однако,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1702">
        <w:rPr>
          <w:rFonts w:ascii="Times New Roman" w:eastAsia="Times New Roman" w:hAnsi="Times New Roman" w:cs="Times New Roman"/>
          <w:sz w:val="24"/>
          <w:szCs w:val="24"/>
        </w:rPr>
        <w:t xml:space="preserve"> случае наличия </w:t>
      </w:r>
      <w:r w:rsidRPr="001B1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юридического лица или индивидуального предпринимателя одновременно объектов IV категории и объектов, относящихся к иным категориям, определенным законодательством (I, II, III), плата за негативное воздействие на окружающую среду исчисляется и вносится по всем объектам, включая объекты IV категории. Данная позиция закреплена в письме Росприроднадзора от 11.01.2019 АА-06-02-31/370 «О плате за негативное воздействие на окружающую среду».</w:t>
      </w:r>
    </w:p>
    <w:p w:rsidR="008A4563" w:rsidRDefault="008A4563" w:rsidP="001B1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4563" w:rsidRDefault="008A4563" w:rsidP="001B1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4563" w:rsidRPr="008A4563" w:rsidRDefault="008A4563" w:rsidP="008A456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A456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Вопрос 2</w:t>
      </w:r>
    </w:p>
    <w:p w:rsidR="008A4563" w:rsidRDefault="008A4563" w:rsidP="008A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4563" w:rsidRPr="008A4563" w:rsidRDefault="008A4563" w:rsidP="008A456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45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Объект не стоит на учете в государственном реестре объектов</w:t>
      </w:r>
      <w:proofErr w:type="gramStart"/>
      <w:r w:rsidRPr="008A45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8A45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оказывающих негативное воздействие на окружающую среду, категория не определена. Нужно ли предоставлять декларацию о плате за НВОС?</w:t>
      </w:r>
    </w:p>
    <w:p w:rsidR="008A4563" w:rsidRDefault="008A4563" w:rsidP="008A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4563" w:rsidRDefault="008A4563" w:rsidP="008A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</w:t>
      </w:r>
    </w:p>
    <w:p w:rsidR="008A4563" w:rsidRDefault="008A4563" w:rsidP="001B1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4563" w:rsidRPr="008A4563" w:rsidRDefault="008A4563" w:rsidP="008A4563">
      <w:pPr>
        <w:pStyle w:val="a5"/>
        <w:spacing w:before="0" w:beforeAutospacing="0" w:after="0" w:afterAutospacing="0"/>
        <w:ind w:firstLine="708"/>
        <w:jc w:val="both"/>
      </w:pPr>
      <w:r w:rsidRPr="008A4563">
        <w:t xml:space="preserve">С 2024 года подход к категорированию изменился: по умолчанию </w:t>
      </w:r>
      <w:proofErr w:type="spellStart"/>
      <w:r w:rsidRPr="008A4563">
        <w:t>некатегорийный</w:t>
      </w:r>
      <w:proofErr w:type="spellEnd"/>
      <w:r w:rsidRPr="008A4563">
        <w:t xml:space="preserve"> </w:t>
      </w:r>
      <w:r w:rsidRPr="008A4563">
        <w:t>объект приравнивается к</w:t>
      </w:r>
      <w:r w:rsidRPr="008A4563">
        <w:t xml:space="preserve"> IV категории. С 01.09.2024 I-III категорию присваивают госорганы при постановке на учет, а IV категорию определяют сами предприятия, но заявку на постановку на учет не подают (</w:t>
      </w:r>
      <w:hyperlink r:id="rId5" w:history="1">
        <w:r w:rsidRPr="008A4563">
          <w:rPr>
            <w:rStyle w:val="a4"/>
            <w:color w:val="auto"/>
            <w:u w:val="none"/>
          </w:rPr>
          <w:t>ст.4.2 Федерального закона от 10.01.2002 № 7-ФЗ</w:t>
        </w:r>
      </w:hyperlink>
      <w:r w:rsidRPr="008A4563">
        <w:t>). Если заявку не подали, значит предприятие относит объект к IV категории. Соответственно и правила к расчету платы и подаче декларации о плате за НВОС нужно применять как для IV категории.</w:t>
      </w:r>
    </w:p>
    <w:p w:rsidR="008A4563" w:rsidRDefault="008A4563" w:rsidP="008A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563">
        <w:rPr>
          <w:rFonts w:ascii="Times New Roman" w:hAnsi="Times New Roman" w:cs="Times New Roman"/>
          <w:sz w:val="24"/>
          <w:szCs w:val="24"/>
        </w:rPr>
        <w:t>Согласно законодательства</w:t>
      </w:r>
      <w:r w:rsidRPr="008A4563">
        <w:rPr>
          <w:rFonts w:ascii="Times New Roman" w:hAnsi="Times New Roman" w:cs="Times New Roman"/>
          <w:sz w:val="24"/>
          <w:szCs w:val="24"/>
        </w:rPr>
        <w:t xml:space="preserve"> </w:t>
      </w:r>
      <w:r w:rsidRPr="008A4563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предприниматели</w:t>
      </w:r>
      <w:r w:rsidRPr="008A4563">
        <w:rPr>
          <w:rFonts w:ascii="Times New Roman" w:hAnsi="Times New Roman" w:cs="Times New Roman"/>
          <w:sz w:val="24"/>
          <w:szCs w:val="24"/>
        </w:rPr>
        <w:t>, которые ведут деятельность исключительно на объектах IV категории, плату не вносят и декларацию о плате за негативное воздействие не подают. Если же у организации есть объекты других категорий НВОС, плату нужно рассчитать и внести по всем объектам, включая IV категорию (</w:t>
      </w:r>
      <w:proofErr w:type="spellStart"/>
      <w:r w:rsidRPr="008A4563">
        <w:rPr>
          <w:rFonts w:ascii="Times New Roman" w:hAnsi="Times New Roman" w:cs="Times New Roman"/>
          <w:sz w:val="24"/>
          <w:szCs w:val="24"/>
        </w:rPr>
        <w:t>безкатегорийные</w:t>
      </w:r>
      <w:proofErr w:type="spellEnd"/>
      <w:r w:rsidRPr="008A4563">
        <w:rPr>
          <w:rFonts w:ascii="Times New Roman" w:hAnsi="Times New Roman" w:cs="Times New Roman"/>
          <w:sz w:val="24"/>
          <w:szCs w:val="24"/>
        </w:rPr>
        <w:t xml:space="preserve"> объекты). При заполнении декларации о плате нужно в разделах о выбросах, сбросах и отходах выбрать «объект без регистрации», «объект без кода» и соответствующую категорию.</w:t>
      </w:r>
    </w:p>
    <w:p w:rsidR="00C23B62" w:rsidRPr="00C23B62" w:rsidRDefault="00C23B62" w:rsidP="00C23B62">
      <w:pPr>
        <w:pStyle w:val="a5"/>
        <w:spacing w:before="0" w:beforeAutospacing="0" w:after="150" w:afterAutospacing="0"/>
        <w:ind w:firstLine="708"/>
        <w:jc w:val="both"/>
      </w:pPr>
      <w:r w:rsidRPr="00C23B62">
        <w:t xml:space="preserve">Дополнительно сообщаем, </w:t>
      </w:r>
      <w:proofErr w:type="gramStart"/>
      <w:r w:rsidRPr="00C23B62">
        <w:t>что</w:t>
      </w:r>
      <w:proofErr w:type="gramEnd"/>
      <w:r w:rsidRPr="00C23B62">
        <w:t xml:space="preserve"> е</w:t>
      </w:r>
      <w:r w:rsidRPr="00C23B62">
        <w:t xml:space="preserve">сли </w:t>
      </w:r>
      <w:r w:rsidRPr="00C23B62">
        <w:t>предприятие понимало</w:t>
      </w:r>
      <w:r w:rsidRPr="00C23B62">
        <w:t>, что объект не подходит по критериям под IV категорию, но заявку в госорган не подал, значит он скрыл экологическую информацию. Ответственност</w:t>
      </w:r>
      <w:r>
        <w:t xml:space="preserve">ь предусмотрена двумя статьями: </w:t>
      </w:r>
      <w:hyperlink r:id="rId6" w:history="1">
        <w:r w:rsidRPr="00C23B62">
          <w:rPr>
            <w:rStyle w:val="a4"/>
            <w:color w:val="auto"/>
            <w:u w:val="none"/>
          </w:rPr>
          <w:t>8.5</w:t>
        </w:r>
      </w:hyperlink>
      <w:r>
        <w:rPr>
          <w:rStyle w:val="a4"/>
          <w:color w:val="auto"/>
          <w:u w:val="none"/>
        </w:rPr>
        <w:t xml:space="preserve"> </w:t>
      </w:r>
      <w:r>
        <w:t xml:space="preserve">и </w:t>
      </w:r>
      <w:hyperlink r:id="rId7" w:history="1">
        <w:r w:rsidRPr="00C23B62">
          <w:rPr>
            <w:rStyle w:val="a4"/>
            <w:color w:val="auto"/>
            <w:u w:val="none"/>
          </w:rPr>
          <w:t>8.46</w:t>
        </w:r>
      </w:hyperlink>
      <w:r>
        <w:rPr>
          <w:rStyle w:val="a4"/>
          <w:color w:val="auto"/>
          <w:u w:val="none"/>
        </w:rPr>
        <w:t xml:space="preserve"> </w:t>
      </w:r>
      <w:r w:rsidRPr="00C23B62">
        <w:t xml:space="preserve">КоАП. </w:t>
      </w:r>
    </w:p>
    <w:p w:rsidR="00C23B62" w:rsidRDefault="00C23B62" w:rsidP="008A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563" w:rsidRDefault="008A4563" w:rsidP="008A4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563" w:rsidRPr="008A4563" w:rsidRDefault="008A4563" w:rsidP="008A4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563">
        <w:rPr>
          <w:rFonts w:ascii="Times New Roman" w:hAnsi="Times New Roman" w:cs="Times New Roman"/>
          <w:b/>
          <w:sz w:val="24"/>
          <w:szCs w:val="24"/>
          <w:u w:val="single"/>
        </w:rPr>
        <w:t>Вопрос 3</w:t>
      </w:r>
    </w:p>
    <w:p w:rsidR="008A4563" w:rsidRPr="00C23B62" w:rsidRDefault="008A4563" w:rsidP="008A45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B62" w:rsidRPr="00C23B62" w:rsidRDefault="00C23B62" w:rsidP="00C23B62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23B62">
        <w:rPr>
          <w:rFonts w:ascii="Times New Roman" w:hAnsi="Times New Roman" w:cs="Times New Roman"/>
          <w:i/>
          <w:color w:val="auto"/>
          <w:sz w:val="24"/>
          <w:szCs w:val="24"/>
        </w:rPr>
        <w:t>У объекта нет ни выбросов, ни сбросов, ни отходов. Сдавать ли декларацию?</w:t>
      </w:r>
    </w:p>
    <w:p w:rsidR="00C23B62" w:rsidRDefault="00C23B62" w:rsidP="00C23B62">
      <w:pPr>
        <w:pStyle w:val="a5"/>
        <w:spacing w:before="0" w:beforeAutospacing="0" w:after="0" w:afterAutospacing="0"/>
        <w:jc w:val="both"/>
      </w:pPr>
    </w:p>
    <w:p w:rsidR="00493580" w:rsidRDefault="00493580" w:rsidP="00C23B62">
      <w:pPr>
        <w:pStyle w:val="a5"/>
        <w:spacing w:before="0" w:beforeAutospacing="0" w:after="0" w:afterAutospacing="0"/>
        <w:jc w:val="both"/>
      </w:pPr>
      <w:r>
        <w:t>Ответ:</w:t>
      </w:r>
    </w:p>
    <w:p w:rsidR="00C23B62" w:rsidRPr="00C23B62" w:rsidRDefault="00C23B62" w:rsidP="00C23B62">
      <w:pPr>
        <w:pStyle w:val="a5"/>
        <w:spacing w:before="0" w:beforeAutospacing="0" w:after="0" w:afterAutospacing="0"/>
        <w:ind w:firstLine="708"/>
        <w:jc w:val="both"/>
      </w:pPr>
      <w:r w:rsidRPr="00C23B62">
        <w:t>Если на объекте нет ни выбросов, ни сбросов, ни отходов, декларацию нужно сдать в двух случаях:</w:t>
      </w:r>
    </w:p>
    <w:p w:rsidR="00C23B62" w:rsidRPr="00C23B62" w:rsidRDefault="00C23B62" w:rsidP="00C23B6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B62">
        <w:rPr>
          <w:rFonts w:ascii="Times New Roman" w:hAnsi="Times New Roman" w:cs="Times New Roman"/>
          <w:sz w:val="24"/>
          <w:szCs w:val="24"/>
        </w:rPr>
        <w:t>объект относится к I-III категории согласно реестру ОНВОС;</w:t>
      </w:r>
    </w:p>
    <w:p w:rsidR="00C23B62" w:rsidRPr="00C23B62" w:rsidRDefault="00C23B62" w:rsidP="00C23B6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3B62">
        <w:rPr>
          <w:rFonts w:ascii="Times New Roman" w:hAnsi="Times New Roman" w:cs="Times New Roman"/>
          <w:sz w:val="24"/>
          <w:szCs w:val="24"/>
        </w:rPr>
        <w:t>объект относится к IV категории, но у организации есть и объекты других категорий.</w:t>
      </w:r>
    </w:p>
    <w:p w:rsidR="00C23B62" w:rsidRPr="00C23B62" w:rsidRDefault="00C23B62" w:rsidP="00C23B62">
      <w:pPr>
        <w:pStyle w:val="a5"/>
        <w:spacing w:before="0" w:beforeAutospacing="0" w:after="0" w:afterAutospacing="0"/>
        <w:ind w:firstLine="708"/>
        <w:jc w:val="both"/>
      </w:pPr>
      <w:r w:rsidRPr="00C23B62">
        <w:t xml:space="preserve">Если попали под критерии, </w:t>
      </w:r>
      <w:r>
        <w:t>необходимо предоставить</w:t>
      </w:r>
      <w:r w:rsidRPr="00C23B62">
        <w:t xml:space="preserve"> «нулевую» декларацию. В этом случае </w:t>
      </w:r>
      <w:r>
        <w:t>нужно отразить</w:t>
      </w:r>
      <w:r w:rsidRPr="00C23B62">
        <w:t xml:space="preserve"> в декларации сведения об организации и об объекте в разделах выбросов, сбросов и отходов.</w:t>
      </w:r>
    </w:p>
    <w:p w:rsidR="00C23B62" w:rsidRDefault="00C23B62" w:rsidP="00C23B62">
      <w:pPr>
        <w:pStyle w:val="a5"/>
        <w:spacing w:before="0" w:beforeAutospacing="0" w:after="0" w:afterAutospacing="0"/>
        <w:ind w:firstLine="708"/>
        <w:jc w:val="both"/>
      </w:pPr>
      <w:r w:rsidRPr="00C23B62">
        <w:t xml:space="preserve">Если есть источники выбросов или сбросов, но воздействия от них не было, </w:t>
      </w:r>
      <w:r>
        <w:t>необходимо предоставить</w:t>
      </w:r>
      <w:r w:rsidRPr="00C23B62">
        <w:t xml:space="preserve"> информацию по источнику, но ука</w:t>
      </w:r>
      <w:r>
        <w:t>зать</w:t>
      </w:r>
      <w:r w:rsidRPr="00C23B62">
        <w:t xml:space="preserve"> нули по объему выбросов или сбросов. Если источников выбросов или сбросов нет, </w:t>
      </w:r>
      <w:r>
        <w:t>информацию вносить по ним не нужно</w:t>
      </w:r>
      <w:r w:rsidRPr="00C23B62">
        <w:t xml:space="preserve">. </w:t>
      </w:r>
      <w:r>
        <w:t>Информация по отходам заполняется в соответствии с журналом учета движения отходов по всем операциям и видам обращения с отходами в соответствующих графах декларации раздела 3.</w:t>
      </w:r>
    </w:p>
    <w:p w:rsidR="00C23B62" w:rsidRDefault="00C23B62" w:rsidP="00C23B62">
      <w:pPr>
        <w:pStyle w:val="a5"/>
        <w:spacing w:before="0" w:beforeAutospacing="0" w:after="0" w:afterAutospacing="0"/>
        <w:ind w:firstLine="708"/>
        <w:jc w:val="both"/>
      </w:pPr>
      <w:r w:rsidRPr="00C23B62">
        <w:t xml:space="preserve"> Все особенности и причины, почему на объекте </w:t>
      </w:r>
      <w:r>
        <w:t>отсутствуют выбросы. Сбросы или отходы необходимо отразить</w:t>
      </w:r>
      <w:r w:rsidRPr="00C23B62">
        <w:t xml:space="preserve"> в пояснительной записке.</w:t>
      </w:r>
    </w:p>
    <w:p w:rsidR="00C23B62" w:rsidRDefault="00C23B62" w:rsidP="00C23B62">
      <w:pPr>
        <w:pStyle w:val="a5"/>
        <w:spacing w:before="0" w:beforeAutospacing="0" w:after="0" w:afterAutospacing="0"/>
        <w:jc w:val="both"/>
      </w:pPr>
    </w:p>
    <w:p w:rsidR="00C23B62" w:rsidRPr="00F431FF" w:rsidRDefault="00F431FF" w:rsidP="00C23B62">
      <w:pPr>
        <w:pStyle w:val="a5"/>
        <w:spacing w:before="0" w:beforeAutospacing="0" w:after="0" w:afterAutospacing="0"/>
        <w:jc w:val="both"/>
        <w:rPr>
          <w:b/>
          <w:u w:val="single"/>
        </w:rPr>
      </w:pPr>
      <w:r w:rsidRPr="00F431FF">
        <w:rPr>
          <w:b/>
          <w:u w:val="single"/>
        </w:rPr>
        <w:t>Вопрос 4</w:t>
      </w:r>
    </w:p>
    <w:p w:rsidR="00F431FF" w:rsidRDefault="00F431FF" w:rsidP="00C23B62">
      <w:pPr>
        <w:pStyle w:val="a5"/>
        <w:spacing w:before="0" w:beforeAutospacing="0" w:after="0" w:afterAutospacing="0"/>
        <w:jc w:val="both"/>
      </w:pPr>
    </w:p>
    <w:p w:rsidR="00F431FF" w:rsidRPr="00F431FF" w:rsidRDefault="00F431FF" w:rsidP="00F431FF">
      <w:pPr>
        <w:pStyle w:val="2"/>
        <w:spacing w:before="0" w:line="240" w:lineRule="auto"/>
        <w:ind w:firstLine="708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431FF">
        <w:rPr>
          <w:rFonts w:ascii="Times New Roman" w:hAnsi="Times New Roman" w:cs="Times New Roman"/>
          <w:i/>
          <w:color w:val="auto"/>
          <w:sz w:val="24"/>
          <w:szCs w:val="24"/>
        </w:rPr>
        <w:t>Нужно ли в декларацию включать вещества, которых нет в Перечне № 2909-р. Как по ним рассчитывать плату за НВОС</w:t>
      </w:r>
      <w:r w:rsidRPr="00F431FF">
        <w:rPr>
          <w:rFonts w:ascii="Times New Roman" w:hAnsi="Times New Roman" w:cs="Times New Roman"/>
          <w:i/>
          <w:color w:val="auto"/>
          <w:sz w:val="24"/>
          <w:szCs w:val="24"/>
        </w:rPr>
        <w:t>?</w:t>
      </w:r>
    </w:p>
    <w:p w:rsidR="00F431FF" w:rsidRDefault="00F431FF" w:rsidP="00F431FF">
      <w:pPr>
        <w:pStyle w:val="a5"/>
        <w:spacing w:before="0" w:beforeAutospacing="0" w:after="0" w:afterAutospacing="0"/>
      </w:pPr>
    </w:p>
    <w:p w:rsidR="00493580" w:rsidRDefault="00493580" w:rsidP="00F431FF">
      <w:pPr>
        <w:pStyle w:val="a5"/>
        <w:spacing w:before="0" w:beforeAutospacing="0" w:after="0" w:afterAutospacing="0"/>
      </w:pPr>
      <w:r>
        <w:t>Ответ:</w:t>
      </w:r>
    </w:p>
    <w:p w:rsidR="00F431FF" w:rsidRPr="00F431FF" w:rsidRDefault="00F431FF" w:rsidP="00F431FF">
      <w:pPr>
        <w:pStyle w:val="a5"/>
        <w:spacing w:before="0" w:beforeAutospacing="0" w:after="0" w:afterAutospacing="0"/>
        <w:ind w:firstLine="708"/>
        <w:jc w:val="both"/>
      </w:pPr>
      <w:r w:rsidRPr="00F431FF">
        <w:t>Чтобы понять, нужно ли вносить плату по веществу за 2024 год, проверьте наличие ставки платы на отчетный год по </w:t>
      </w:r>
      <w:hyperlink r:id="rId8" w:history="1">
        <w:r w:rsidRPr="00F431FF">
          <w:rPr>
            <w:rStyle w:val="a4"/>
            <w:color w:val="auto"/>
            <w:u w:val="none"/>
          </w:rPr>
          <w:t>постановлению Правительства от 17.04.2024 № 492</w:t>
        </w:r>
      </w:hyperlink>
      <w:r w:rsidRPr="00F431FF">
        <w:t>. Постановлениями установили ставки в соответствии с </w:t>
      </w:r>
      <w:hyperlink r:id="rId9" w:history="1">
        <w:r w:rsidRPr="00F431FF">
          <w:rPr>
            <w:rStyle w:val="a4"/>
            <w:color w:val="auto"/>
            <w:u w:val="none"/>
          </w:rPr>
          <w:t>перечнем № 2909-р</w:t>
        </w:r>
      </w:hyperlink>
      <w:r w:rsidRPr="00F431FF">
        <w:t> (</w:t>
      </w:r>
      <w:hyperlink r:id="rId10" w:history="1">
        <w:r w:rsidRPr="00F431FF">
          <w:rPr>
            <w:rStyle w:val="a4"/>
            <w:color w:val="auto"/>
            <w:u w:val="none"/>
          </w:rPr>
          <w:t>п. 2 ст. 16.3</w:t>
        </w:r>
      </w:hyperlink>
      <w:r w:rsidRPr="00F431FF">
        <w:t> Закона № 7-ФЗ), согласно которому 11 новых веществ подлежат регулированию с 01.01.2024, остальные 27 веществ - с 01.01.2025.</w:t>
      </w:r>
    </w:p>
    <w:p w:rsidR="00F431FF" w:rsidRPr="00F431FF" w:rsidRDefault="00F431FF" w:rsidP="00F431FF">
      <w:pPr>
        <w:pStyle w:val="a5"/>
        <w:spacing w:before="0" w:beforeAutospacing="0" w:after="0" w:afterAutospacing="0"/>
        <w:jc w:val="both"/>
      </w:pPr>
      <w:r w:rsidRPr="00F431FF">
        <w:t>Существует две ситуации.</w:t>
      </w:r>
    </w:p>
    <w:p w:rsidR="00F431FF" w:rsidRPr="00F431FF" w:rsidRDefault="00F431FF" w:rsidP="00F431FF">
      <w:pPr>
        <w:pStyle w:val="a5"/>
        <w:spacing w:before="0" w:beforeAutospacing="0" w:after="0" w:afterAutospacing="0"/>
        <w:jc w:val="both"/>
      </w:pPr>
      <w:r w:rsidRPr="00F431FF">
        <w:t xml:space="preserve">1. Загрязняющего вещества нет в ставках. За загрязняющие вещества, по которым нет ставок платы, вносить плату за НВОС не нужно. В декларацию по плате такие вещества также не включаются. </w:t>
      </w:r>
    </w:p>
    <w:p w:rsidR="00F431FF" w:rsidRPr="00F431FF" w:rsidRDefault="00F431FF" w:rsidP="00F431FF">
      <w:pPr>
        <w:pStyle w:val="a5"/>
        <w:spacing w:before="0" w:beforeAutospacing="0" w:after="0" w:afterAutospacing="0"/>
        <w:jc w:val="both"/>
      </w:pPr>
      <w:r w:rsidRPr="00F431FF">
        <w:t>2. Отдельного вещества нет, но есть группа, к которой его можно отнести. В перечне приведены как отдельные загрязняющие вещества, так и их группы. Загрязняющие вещества с похожими физическими или химическими свойствами можно относить к группам загрязняющих веществ. Если группа есть в перечне, вносить плату и включать вещества в декларацию нужно</w:t>
      </w:r>
    </w:p>
    <w:p w:rsidR="00F431FF" w:rsidRPr="00F431FF" w:rsidRDefault="00F431FF" w:rsidP="00F431F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F431FF" w:rsidRPr="00E74C92" w:rsidRDefault="00F431FF" w:rsidP="00F431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5</w:t>
      </w:r>
    </w:p>
    <w:p w:rsidR="00F431FF" w:rsidRPr="00E74C92" w:rsidRDefault="00F431FF" w:rsidP="00F431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C92">
        <w:rPr>
          <w:rFonts w:ascii="Times New Roman" w:hAnsi="Times New Roman" w:cs="Times New Roman"/>
          <w:i/>
          <w:sz w:val="24"/>
          <w:szCs w:val="24"/>
        </w:rPr>
        <w:t>Что является результатом проверки декларации о плате за негативное воздействие на окружающую среду?</w:t>
      </w:r>
    </w:p>
    <w:p w:rsidR="00F431FF" w:rsidRDefault="00F431FF" w:rsidP="00F43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F431FF" w:rsidRPr="00BB1627" w:rsidRDefault="00F431FF" w:rsidP="00F4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627">
        <w:rPr>
          <w:rFonts w:ascii="Times New Roman" w:hAnsi="Times New Roman" w:cs="Times New Roman"/>
          <w:sz w:val="24"/>
          <w:szCs w:val="24"/>
        </w:rPr>
        <w:t xml:space="preserve">В соответствии с п. 61 Правил исчисления и взимания платы за негативное воздействие на окружающую среду (утв. Постановлением Правительства Российской Федерации от 21.05.2023) контроля за исчислением платы осуществляется в течение 9 месяцев со дня приема декларации или </w:t>
      </w:r>
      <w:r w:rsidRPr="00BB1627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государственного экологического контроля (надзора) в соответствии с процедурами, предусмотренными Федеральным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BB162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B1627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F431FF" w:rsidRDefault="00F431FF" w:rsidP="00F431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случае если при проведении проверки декларации о плате выявлены ошибки в этой декларации и (или) противоречия между сведениями в представленных документах либо несоответствия сведений, представленных лицом, обязанным вносить плату, сведениям, содержащимся в документах, имеющихся у администратора платы, и (или) полученным им в ходе проведения контроля за исчислением платы, об этом сообщается лицу, обязанному вносить плату, с требованием представить в течение 20 рабочих дней обоснованные пояснения (с приложением при необходимости дополнительных документов) и (или) уточненную декларацию о плате с соответствующими исправлениями.</w:t>
      </w:r>
    </w:p>
    <w:p w:rsidR="00F431FF" w:rsidRDefault="00F431FF" w:rsidP="00F4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2CCD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после рассмотрения пояснений лица, обязанного вносить плату, и представления дополнительных документов либо при неисполнении лицом, обязанным вносить плату, </w:t>
      </w:r>
      <w:hyperlink r:id="rId12" w:anchor="dst100196" w:history="1">
        <w:r w:rsidRPr="00AB2C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AB2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 представлении обоснованных пояснений или уточненной декларации о плате с соответствующими исправлениями в установленный срок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</w:t>
      </w:r>
      <w:r w:rsidRPr="00AB2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установит факт наличия ошибок в декларации о плате и (или) противоречий между сведениями в представленных документах,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таком случае</w:t>
      </w:r>
      <w:r w:rsidRPr="00AB2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ется</w:t>
      </w:r>
      <w:r w:rsidRPr="00AB2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 проведения контроля за исчислением платы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431FF" w:rsidRDefault="00F431FF" w:rsidP="00F4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ошибок в заполнении и расчете суммы платы, подлежащей внесению в бюджет, не обнаружено, декларация о плате за негативное воздействие переходит в статус «Принято»</w:t>
      </w:r>
    </w:p>
    <w:p w:rsidR="00F431FF" w:rsidRDefault="00F431FF" w:rsidP="00F4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1FF" w:rsidRPr="00AB2CCD" w:rsidRDefault="00F431FF" w:rsidP="00F431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Вопрос 6</w:t>
      </w:r>
    </w:p>
    <w:p w:rsidR="00F431FF" w:rsidRPr="00991CB1" w:rsidRDefault="00F431FF" w:rsidP="00F431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91C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Какое ОКТМО указывать при заполнении декларации о плате за НВОС?</w:t>
      </w:r>
    </w:p>
    <w:p w:rsidR="00F431FF" w:rsidRDefault="00F431FF" w:rsidP="0049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</w:t>
      </w:r>
    </w:p>
    <w:p w:rsidR="00F431FF" w:rsidRPr="00011C45" w:rsidRDefault="00F431FF" w:rsidP="00493580">
      <w:pPr>
        <w:pStyle w:val="a5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011C45">
        <w:rPr>
          <w:shd w:val="clear" w:color="auto" w:fill="FFFFFF"/>
        </w:rPr>
        <w:t xml:space="preserve">В соответствии с требованиями Порядка заполнения Декларации о плате за негативное воздействие на окружающую среду (утв. </w:t>
      </w:r>
      <w:r>
        <w:rPr>
          <w:shd w:val="clear" w:color="auto" w:fill="FFFFFF"/>
        </w:rPr>
        <w:t xml:space="preserve">Приказом </w:t>
      </w:r>
      <w:proofErr w:type="spellStart"/>
      <w:r>
        <w:rPr>
          <w:shd w:val="clear" w:color="auto" w:fill="FFFFFF"/>
        </w:rPr>
        <w:t>Миприроды</w:t>
      </w:r>
      <w:proofErr w:type="spellEnd"/>
      <w:r>
        <w:rPr>
          <w:shd w:val="clear" w:color="auto" w:fill="FFFFFF"/>
        </w:rPr>
        <w:t xml:space="preserve"> России от 10.12.2020 № 1043):</w:t>
      </w:r>
    </w:p>
    <w:p w:rsidR="00F431FF" w:rsidRPr="00011C45" w:rsidRDefault="00F431FF" w:rsidP="00F431FF">
      <w:pPr>
        <w:pStyle w:val="1"/>
        <w:spacing w:before="0" w:beforeAutospacing="0" w:after="0" w:afterAutospacing="0"/>
        <w:ind w:firstLine="540"/>
        <w:jc w:val="both"/>
        <w:rPr>
          <w:b w:val="0"/>
          <w:sz w:val="24"/>
          <w:szCs w:val="24"/>
          <w:shd w:val="clear" w:color="auto" w:fill="FFFFFF"/>
        </w:rPr>
      </w:pPr>
      <w:r w:rsidRPr="00011C45">
        <w:rPr>
          <w:b w:val="0"/>
          <w:sz w:val="24"/>
          <w:szCs w:val="24"/>
          <w:shd w:val="clear" w:color="auto" w:fill="FFFFFF"/>
        </w:rPr>
        <w:t>- В Разделе 1 «</w:t>
      </w:r>
      <w:r w:rsidRPr="00011C45">
        <w:rPr>
          <w:b w:val="0"/>
          <w:sz w:val="24"/>
          <w:szCs w:val="24"/>
        </w:rPr>
        <w:t>Расчет суммы платы за выбросы загрязняющих веществ в атмосферный воздух стационарными источниками</w:t>
      </w:r>
      <w:r w:rsidRPr="00011C45">
        <w:rPr>
          <w:b w:val="0"/>
          <w:sz w:val="24"/>
          <w:szCs w:val="24"/>
          <w:shd w:val="clear" w:color="auto" w:fill="FFFFFF"/>
        </w:rPr>
        <w:t>» указывается ОКТМО в зависимости от того, на территории какого муниципального образования расположен стационарный источник (п. 4.2 приложения к форме Декларации);</w:t>
      </w:r>
    </w:p>
    <w:p w:rsidR="00F431FF" w:rsidRPr="00011C45" w:rsidRDefault="00F431FF" w:rsidP="00F431FF">
      <w:pPr>
        <w:pStyle w:val="a5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011C45">
        <w:rPr>
          <w:shd w:val="clear" w:color="auto" w:fill="FFFFFF"/>
        </w:rPr>
        <w:t>- В разделе 1.1 «</w:t>
      </w:r>
      <w:r w:rsidRPr="00011C45">
        <w:rPr>
          <w:bCs/>
          <w:shd w:val="clear" w:color="auto" w:fill="FFFFFF"/>
        </w:rPr>
        <w:t xml:space="preserve">Расчет суммы платы за выбросы загрязняющих веществ, образующихся при сжигании на факельных установках и (или) рассеивании попутного нефтяного газа при </w:t>
      </w:r>
      <w:proofErr w:type="spellStart"/>
      <w:r w:rsidRPr="00011C45">
        <w:rPr>
          <w:bCs/>
          <w:shd w:val="clear" w:color="auto" w:fill="FFFFFF"/>
        </w:rPr>
        <w:t>непревышении</w:t>
      </w:r>
      <w:proofErr w:type="spellEnd"/>
      <w:r w:rsidRPr="00011C45">
        <w:rPr>
          <w:bCs/>
          <w:shd w:val="clear" w:color="auto" w:fill="FFFFFF"/>
        </w:rPr>
        <w:t xml:space="preserve"> объема, соответствующего предельно допустимому значению показателя сжигания»</w:t>
      </w:r>
      <w:r w:rsidRPr="00011C45">
        <w:rPr>
          <w:shd w:val="clear" w:color="auto" w:fill="FFFFFF"/>
        </w:rPr>
        <w:t xml:space="preserve"> указывается </w:t>
      </w:r>
      <w:hyperlink r:id="rId13" w:history="1">
        <w:r w:rsidRPr="00011C45">
          <w:rPr>
            <w:rStyle w:val="a4"/>
            <w:color w:val="auto"/>
            <w:u w:val="none"/>
            <w:shd w:val="clear" w:color="auto" w:fill="FFFFFF"/>
          </w:rPr>
          <w:t>ОКТМО</w:t>
        </w:r>
      </w:hyperlink>
      <w:r w:rsidRPr="00011C45">
        <w:rPr>
          <w:shd w:val="clear" w:color="auto" w:fill="FFFFFF"/>
        </w:rPr>
        <w:t> факельной установки по сжиганию и (или) источника рассеивания попутного нефтяного газа (п. 5.2 приложения к форме Декларации);</w:t>
      </w:r>
    </w:p>
    <w:p w:rsidR="00F431FF" w:rsidRPr="00011C45" w:rsidRDefault="00F431FF" w:rsidP="00F431FF">
      <w:pPr>
        <w:pStyle w:val="1"/>
        <w:spacing w:before="0" w:beforeAutospacing="0" w:after="0" w:afterAutospacing="0"/>
        <w:ind w:firstLine="540"/>
        <w:jc w:val="both"/>
        <w:rPr>
          <w:b w:val="0"/>
          <w:sz w:val="24"/>
          <w:szCs w:val="24"/>
          <w:shd w:val="clear" w:color="auto" w:fill="FFFFFF"/>
        </w:rPr>
      </w:pPr>
      <w:r w:rsidRPr="00011C45">
        <w:rPr>
          <w:b w:val="0"/>
          <w:sz w:val="24"/>
          <w:szCs w:val="24"/>
          <w:shd w:val="clear" w:color="auto" w:fill="FFFFFF"/>
        </w:rPr>
        <w:t>- В разделе 1,2 «</w:t>
      </w:r>
      <w:r w:rsidRPr="00011C45">
        <w:rPr>
          <w:b w:val="0"/>
          <w:sz w:val="24"/>
          <w:szCs w:val="24"/>
        </w:rPr>
        <w:t>Расчет суммы платы за выбросы загрязняющих веществ, образующихся при сжигании на факельных установках и (или) рассеивании попутного нефтяного газа при превышении объема, соответствующего предельно допустимому значению показателя сжигания</w:t>
      </w:r>
      <w:r w:rsidRPr="00011C45">
        <w:rPr>
          <w:b w:val="0"/>
          <w:sz w:val="24"/>
          <w:szCs w:val="24"/>
          <w:shd w:val="clear" w:color="auto" w:fill="FFFFFF"/>
        </w:rPr>
        <w:t xml:space="preserve">» указывается </w:t>
      </w:r>
      <w:hyperlink r:id="rId14" w:history="1">
        <w:r w:rsidRPr="00011C45">
          <w:rPr>
            <w:rStyle w:val="a4"/>
            <w:b w:val="0"/>
            <w:color w:val="auto"/>
            <w:sz w:val="24"/>
            <w:szCs w:val="24"/>
            <w:u w:val="none"/>
            <w:shd w:val="clear" w:color="auto" w:fill="FFFFFF"/>
          </w:rPr>
          <w:t>ОКТМО</w:t>
        </w:r>
      </w:hyperlink>
      <w:r w:rsidRPr="00011C45">
        <w:rPr>
          <w:b w:val="0"/>
          <w:sz w:val="24"/>
          <w:szCs w:val="24"/>
          <w:shd w:val="clear" w:color="auto" w:fill="FFFFFF"/>
        </w:rPr>
        <w:t> факельной установки по сжиганию и (или) источника рассеивания попутного нефтяного газа (п. 6.2 приложения к форме Декларации);</w:t>
      </w:r>
    </w:p>
    <w:p w:rsidR="00F431FF" w:rsidRPr="00011C45" w:rsidRDefault="00F431FF" w:rsidP="00F431FF">
      <w:pPr>
        <w:pStyle w:val="a5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011C45">
        <w:rPr>
          <w:shd w:val="clear" w:color="auto" w:fill="FFFFFF"/>
        </w:rPr>
        <w:t>- В разделе 2 «</w:t>
      </w:r>
      <w:r w:rsidRPr="00011C45">
        <w:rPr>
          <w:bCs/>
          <w:shd w:val="clear" w:color="auto" w:fill="FFFFFF"/>
        </w:rPr>
        <w:t>Расчет суммы платы за сбросы загрязняющих веществ в водные объекты</w:t>
      </w:r>
      <w:r w:rsidRPr="00011C45">
        <w:rPr>
          <w:shd w:val="clear" w:color="auto" w:fill="FFFFFF"/>
        </w:rPr>
        <w:t>» указывается ОКТМО выпуска (п. 7.2 приложения к форме Декларации);</w:t>
      </w:r>
    </w:p>
    <w:p w:rsidR="00F431FF" w:rsidRPr="00991CB1" w:rsidRDefault="00F431FF" w:rsidP="00F431FF">
      <w:pPr>
        <w:pStyle w:val="a5"/>
        <w:shd w:val="clear" w:color="auto" w:fill="FFFFFF"/>
        <w:spacing w:before="0" w:beforeAutospacing="0" w:after="0" w:afterAutospacing="0"/>
        <w:ind w:firstLine="539"/>
        <w:jc w:val="both"/>
      </w:pPr>
      <w:r w:rsidRPr="00991CB1">
        <w:rPr>
          <w:shd w:val="clear" w:color="auto" w:fill="FFFFFF"/>
        </w:rPr>
        <w:t xml:space="preserve">Согласно п. 1 ст. 16.4 Федерального закона от 10.01.2002 № 7-ФЗ «Об охране окружающей среды» </w:t>
      </w:r>
      <w:r w:rsidRPr="00991CB1">
        <w:t>плата за размещение отходов производства и потребления вносится лицами, обязанными вносить плату, по месту нахождения объекта размещения отходов производства и потребления.</w:t>
      </w:r>
    </w:p>
    <w:p w:rsidR="00F431FF" w:rsidRPr="00991CB1" w:rsidRDefault="00F431FF" w:rsidP="00F431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признания побочных продуктов производства отходами в соответствии с </w:t>
      </w:r>
      <w:hyperlink r:id="rId15" w:anchor="dst1039" w:history="1">
        <w:r w:rsidRPr="00991C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8 статьи 51.1</w:t>
        </w:r>
      </w:hyperlink>
      <w:r w:rsidRPr="00991CB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 плата за размещение отходов вносится по месту нахождения:</w:t>
      </w:r>
    </w:p>
    <w:p w:rsidR="00F431FF" w:rsidRPr="00991CB1" w:rsidRDefault="00F431FF" w:rsidP="00F431F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B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объекта размещения отходов, на котором размещены побочные продукты производства, в случае, предусмотренном </w:t>
      </w:r>
      <w:hyperlink r:id="rId16" w:anchor="dst1040" w:history="1">
        <w:r w:rsidRPr="00991C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1 пункта 8 статьи 51.1</w:t>
        </w:r>
      </w:hyperlink>
      <w:r w:rsidRPr="00991CB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закона;</w:t>
      </w:r>
    </w:p>
    <w:p w:rsidR="00F431FF" w:rsidRPr="00991CB1" w:rsidRDefault="00F431FF" w:rsidP="00F431F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B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объекта, на котором осуществлялось складирование побочных продуктов производства, в случае, предусмотренном </w:t>
      </w:r>
      <w:hyperlink r:id="rId17" w:anchor="dst1041" w:history="1">
        <w:r w:rsidRPr="00991C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 пункта 8 статьи 51.1</w:t>
        </w:r>
      </w:hyperlink>
      <w:r w:rsidRPr="00991CB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закона.</w:t>
      </w:r>
    </w:p>
    <w:p w:rsidR="00F431FF" w:rsidRDefault="00F431FF" w:rsidP="00F431FF">
      <w:pPr>
        <w:pStyle w:val="a5"/>
        <w:shd w:val="clear" w:color="auto" w:fill="FFFFFF"/>
        <w:spacing w:before="0" w:beforeAutospacing="0" w:after="0" w:afterAutospacing="0"/>
        <w:ind w:firstLine="539"/>
        <w:jc w:val="both"/>
      </w:pPr>
      <w:r w:rsidRPr="00991CB1">
        <w:t>Плата за размещение побочных продуктов животноводства, признанных отходами в соответствии с </w:t>
      </w:r>
      <w:hyperlink r:id="rId18" w:anchor="dst100035" w:history="1">
        <w:r w:rsidRPr="00991CB1">
          <w:rPr>
            <w:rStyle w:val="a4"/>
            <w:color w:val="auto"/>
            <w:u w:val="none"/>
          </w:rPr>
          <w:t>частью 6 статьи 5</w:t>
        </w:r>
      </w:hyperlink>
      <w:r>
        <w:t> Федерального закона «</w:t>
      </w:r>
      <w:r w:rsidRPr="00991CB1">
        <w:t>О побочных продуктах животноводства и о внесении изменений в отдельные законодательные акты Российской Федерации</w:t>
      </w:r>
      <w:r>
        <w:t>»</w:t>
      </w:r>
      <w:r w:rsidRPr="00991CB1">
        <w:t>, вносится по месту выявления нарушений, указанных в </w:t>
      </w:r>
      <w:hyperlink r:id="rId19" w:anchor="dst100035" w:history="1">
        <w:r w:rsidRPr="00991CB1">
          <w:rPr>
            <w:rStyle w:val="a4"/>
            <w:color w:val="auto"/>
            <w:u w:val="none"/>
          </w:rPr>
          <w:t>части 6 статьи 5</w:t>
        </w:r>
      </w:hyperlink>
      <w:r>
        <w:t> Федерального закона «</w:t>
      </w:r>
      <w:r w:rsidRPr="00991CB1">
        <w:t>О побочных продуктах животноводства и о внесении изменений в отдельные законодате</w:t>
      </w:r>
      <w:r>
        <w:t>льные акты Российской Федерации»</w:t>
      </w:r>
      <w:r w:rsidRPr="00991CB1">
        <w:t>.</w:t>
      </w:r>
    </w:p>
    <w:p w:rsidR="00F431FF" w:rsidRDefault="00F431FF" w:rsidP="00F4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1FF" w:rsidRPr="00D9526F" w:rsidRDefault="00F431FF" w:rsidP="00F431FF">
      <w:pPr>
        <w:pStyle w:val="a5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t>Вопрос 7</w:t>
      </w:r>
    </w:p>
    <w:p w:rsidR="00F431FF" w:rsidRDefault="00F431FF" w:rsidP="00F431FF">
      <w:pPr>
        <w:pStyle w:val="a5"/>
        <w:shd w:val="clear" w:color="auto" w:fill="FFFFFF"/>
        <w:spacing w:before="0" w:beforeAutospacing="0" w:after="0" w:afterAutospacing="0"/>
        <w:jc w:val="both"/>
      </w:pPr>
    </w:p>
    <w:p w:rsidR="00F431FF" w:rsidRPr="00D9526F" w:rsidRDefault="00F431FF" w:rsidP="00F431FF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D9526F">
        <w:rPr>
          <w:i/>
        </w:rPr>
        <w:t xml:space="preserve">Нужно ли вносить в декларацию о плате за негативное воздействие на окружающую среду сведения о передаче отходов иным лицам в целях утилизации или </w:t>
      </w:r>
      <w:proofErr w:type="gramStart"/>
      <w:r w:rsidRPr="00D9526F">
        <w:rPr>
          <w:i/>
        </w:rPr>
        <w:t>обезвреживания</w:t>
      </w:r>
      <w:proofErr w:type="gramEnd"/>
      <w:r w:rsidRPr="00D9526F">
        <w:rPr>
          <w:i/>
        </w:rPr>
        <w:t xml:space="preserve"> или Раздел 3 Декларации заполняется в отношении только тех объектов отходов, которые были фактически размещены на полигоне?</w:t>
      </w:r>
    </w:p>
    <w:p w:rsidR="00F431FF" w:rsidRDefault="00F431FF" w:rsidP="00F431FF">
      <w:pPr>
        <w:pStyle w:val="a5"/>
        <w:shd w:val="clear" w:color="auto" w:fill="FFFFFF"/>
        <w:spacing w:before="0" w:beforeAutospacing="0" w:after="0" w:afterAutospacing="0"/>
        <w:jc w:val="both"/>
      </w:pPr>
    </w:p>
    <w:p w:rsidR="00F431FF" w:rsidRDefault="00F431FF" w:rsidP="00F431FF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Ответ:</w:t>
      </w:r>
    </w:p>
    <w:p w:rsidR="00F431FF" w:rsidRDefault="00F431FF" w:rsidP="00F431F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D9526F">
        <w:rPr>
          <w:b w:val="0"/>
          <w:sz w:val="24"/>
          <w:szCs w:val="24"/>
          <w:shd w:val="clear" w:color="auto" w:fill="FFFFFF"/>
        </w:rPr>
        <w:t>Порядок заполнения Декларации о плате за негативное воздействие на окружающую среду утвержден Приказом Минприроды России от 10.12.2020 № 1043 «</w:t>
      </w:r>
      <w:r w:rsidRPr="00D9526F">
        <w:rPr>
          <w:b w:val="0"/>
          <w:color w:val="000000"/>
          <w:sz w:val="24"/>
          <w:szCs w:val="24"/>
        </w:rPr>
        <w:t xml:space="preserve">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</w:t>
      </w:r>
      <w:r>
        <w:rPr>
          <w:b w:val="0"/>
          <w:color w:val="000000"/>
          <w:sz w:val="24"/>
          <w:szCs w:val="24"/>
        </w:rPr>
        <w:t>№ 3 и от 30 декабря 2019 г. №</w:t>
      </w:r>
      <w:r w:rsidRPr="00D9526F">
        <w:rPr>
          <w:b w:val="0"/>
          <w:color w:val="000000"/>
          <w:sz w:val="24"/>
          <w:szCs w:val="24"/>
        </w:rPr>
        <w:t xml:space="preserve"> 899</w:t>
      </w:r>
      <w:r>
        <w:rPr>
          <w:b w:val="0"/>
          <w:color w:val="000000"/>
          <w:sz w:val="24"/>
          <w:szCs w:val="24"/>
        </w:rPr>
        <w:t>» (далее – Порядок № 1043).</w:t>
      </w:r>
    </w:p>
    <w:p w:rsidR="00F431FF" w:rsidRPr="00757488" w:rsidRDefault="00F431FF" w:rsidP="00F431FF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757488">
        <w:rPr>
          <w:b w:val="0"/>
          <w:sz w:val="24"/>
          <w:szCs w:val="24"/>
        </w:rPr>
        <w:t xml:space="preserve">Согласно </w:t>
      </w:r>
      <w:proofErr w:type="gramStart"/>
      <w:r w:rsidRPr="00757488">
        <w:rPr>
          <w:b w:val="0"/>
          <w:sz w:val="24"/>
          <w:szCs w:val="24"/>
        </w:rPr>
        <w:t>примечаниям</w:t>
      </w:r>
      <w:proofErr w:type="gramEnd"/>
      <w:r w:rsidRPr="00757488">
        <w:rPr>
          <w:b w:val="0"/>
          <w:sz w:val="24"/>
          <w:szCs w:val="24"/>
        </w:rPr>
        <w:t xml:space="preserve"> к форме Декларации </w:t>
      </w:r>
      <w:r w:rsidRPr="00757488">
        <w:rPr>
          <w:b w:val="0"/>
          <w:sz w:val="24"/>
          <w:szCs w:val="24"/>
          <w:shd w:val="clear" w:color="auto" w:fill="FFFFFF"/>
        </w:rPr>
        <w:t>в </w:t>
      </w:r>
      <w:hyperlink r:id="rId20" w:anchor="dst830" w:history="1">
        <w:r w:rsidRPr="00757488">
          <w:rPr>
            <w:rStyle w:val="a4"/>
            <w:b w:val="0"/>
            <w:color w:val="auto"/>
            <w:sz w:val="24"/>
            <w:szCs w:val="24"/>
            <w:u w:val="none"/>
            <w:shd w:val="clear" w:color="auto" w:fill="FFFFFF"/>
          </w:rPr>
          <w:t>столбце 7 Раздела 3</w:t>
        </w:r>
      </w:hyperlink>
      <w:r w:rsidRPr="00757488">
        <w:rPr>
          <w:b w:val="0"/>
          <w:sz w:val="24"/>
          <w:szCs w:val="24"/>
        </w:rPr>
        <w:t xml:space="preserve"> «</w:t>
      </w:r>
      <w:r w:rsidRPr="00757488">
        <w:rPr>
          <w:b w:val="0"/>
          <w:color w:val="000000"/>
          <w:sz w:val="24"/>
          <w:szCs w:val="24"/>
        </w:rPr>
        <w:t>Расчет суммы платы за размещение отходов производства»</w:t>
      </w:r>
      <w:r w:rsidRPr="00757488">
        <w:rPr>
          <w:b w:val="0"/>
          <w:sz w:val="24"/>
          <w:szCs w:val="24"/>
          <w:shd w:val="clear" w:color="auto" w:fill="FFFFFF"/>
        </w:rPr>
        <w:t> Декларации в строках указывается фактическое количество отходов в отчетном периоде, утилизированных в течение 11 месяцев в собственном производстве, а также передаваемых для утилизации сторонним организациям (в тоннах).</w:t>
      </w:r>
    </w:p>
    <w:p w:rsidR="00F431FF" w:rsidRPr="00757488" w:rsidRDefault="00F431FF" w:rsidP="00F431F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757488">
        <w:rPr>
          <w:b w:val="0"/>
          <w:sz w:val="24"/>
          <w:szCs w:val="24"/>
          <w:shd w:val="clear" w:color="auto" w:fill="FFFFFF"/>
        </w:rPr>
        <w:t>В </w:t>
      </w:r>
      <w:hyperlink r:id="rId21" w:anchor="dst831" w:history="1">
        <w:r w:rsidRPr="00757488">
          <w:rPr>
            <w:rStyle w:val="a4"/>
            <w:b w:val="0"/>
            <w:color w:val="auto"/>
            <w:sz w:val="24"/>
            <w:szCs w:val="24"/>
            <w:u w:val="none"/>
            <w:shd w:val="clear" w:color="auto" w:fill="FFFFFF"/>
          </w:rPr>
          <w:t>столбце 8 Раздела 3</w:t>
        </w:r>
      </w:hyperlink>
      <w:r w:rsidRPr="00757488">
        <w:rPr>
          <w:b w:val="0"/>
          <w:sz w:val="24"/>
          <w:szCs w:val="24"/>
          <w:shd w:val="clear" w:color="auto" w:fill="FFFFFF"/>
        </w:rPr>
        <w:t> Декларации в строках указывается фактическое количество отходов в отчетном периоде, подвергшихся обезвреживанию в собственном производстве, а также переданных в целях обезвреживания сторонним организациям (в тоннах).</w:t>
      </w:r>
    </w:p>
    <w:p w:rsidR="00F431FF" w:rsidRPr="00757488" w:rsidRDefault="00F431FF" w:rsidP="00F431F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57488">
        <w:rPr>
          <w:b w:val="0"/>
          <w:sz w:val="24"/>
          <w:szCs w:val="24"/>
          <w:shd w:val="clear" w:color="auto" w:fill="FFFFFF"/>
        </w:rPr>
        <w:t>В </w:t>
      </w:r>
      <w:hyperlink r:id="rId22" w:anchor="dst834" w:history="1">
        <w:r w:rsidRPr="00757488">
          <w:rPr>
            <w:rStyle w:val="a4"/>
            <w:b w:val="0"/>
            <w:color w:val="auto"/>
            <w:sz w:val="24"/>
            <w:szCs w:val="24"/>
            <w:u w:val="none"/>
            <w:shd w:val="clear" w:color="auto" w:fill="FFFFFF"/>
          </w:rPr>
          <w:t>столбце 11 Раздела 3</w:t>
        </w:r>
      </w:hyperlink>
      <w:r w:rsidRPr="00757488">
        <w:rPr>
          <w:b w:val="0"/>
          <w:sz w:val="24"/>
          <w:szCs w:val="24"/>
          <w:shd w:val="clear" w:color="auto" w:fill="FFFFFF"/>
        </w:rPr>
        <w:t> Декларации в строках указывается фактическое количество ТКО, переданных по договорам оператору по обращению с ТКО, региональному оператору по обращению с ТКО, осуществляющим деятельность по их размещению (в тоннах).</w:t>
      </w:r>
    </w:p>
    <w:p w:rsidR="00F431FF" w:rsidRDefault="00F431FF" w:rsidP="00F431FF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Одним из обязательных приложений к декларации о плате за негативное воздействие на окружающую среду является журнал учета движения отходов за отчетный период.</w:t>
      </w:r>
    </w:p>
    <w:p w:rsidR="00F431FF" w:rsidRPr="00D9526F" w:rsidRDefault="00F431FF" w:rsidP="00F431FF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ab/>
        <w:t>Таким образом, в Декларацию о плате вносятся сведения обо всех видах отходов, в том числе переданных иным лицам, согласно первичным данным учета в области обращения с отходами.</w:t>
      </w:r>
    </w:p>
    <w:p w:rsidR="00F431FF" w:rsidRDefault="00F431FF" w:rsidP="00F4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1FF" w:rsidRPr="00493580" w:rsidRDefault="00F431FF" w:rsidP="00F431FF">
      <w:pPr>
        <w:pStyle w:val="2"/>
        <w:spacing w:before="375" w:after="15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49358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>Вопрос 8</w:t>
      </w:r>
    </w:p>
    <w:p w:rsidR="00F431FF" w:rsidRDefault="00F431FF" w:rsidP="00F431FF">
      <w:pPr>
        <w:pStyle w:val="2"/>
        <w:spacing w:before="375" w:after="150"/>
        <w:ind w:firstLine="70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431FF">
        <w:rPr>
          <w:rFonts w:ascii="Times New Roman" w:hAnsi="Times New Roman" w:cs="Times New Roman"/>
          <w:i/>
          <w:color w:val="auto"/>
          <w:sz w:val="24"/>
          <w:szCs w:val="24"/>
        </w:rPr>
        <w:t>По некоторым веществам кабинет природопользователя ставит коэфф</w:t>
      </w:r>
      <w:r w:rsidRPr="00F431FF">
        <w:rPr>
          <w:rFonts w:ascii="Times New Roman" w:hAnsi="Times New Roman" w:cs="Times New Roman"/>
          <w:i/>
          <w:color w:val="auto"/>
          <w:sz w:val="24"/>
          <w:szCs w:val="24"/>
        </w:rPr>
        <w:t>ициент индексации 1 вместо 1,32.</w:t>
      </w:r>
      <w:r w:rsidRPr="00F431F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F431FF">
        <w:rPr>
          <w:rFonts w:ascii="Times New Roman" w:hAnsi="Times New Roman" w:cs="Times New Roman"/>
          <w:i/>
          <w:color w:val="auto"/>
          <w:sz w:val="24"/>
          <w:szCs w:val="24"/>
        </w:rPr>
        <w:t>П</w:t>
      </w:r>
      <w:r w:rsidRPr="00F431FF">
        <w:rPr>
          <w:rFonts w:ascii="Times New Roman" w:hAnsi="Times New Roman" w:cs="Times New Roman"/>
          <w:i/>
          <w:color w:val="auto"/>
          <w:sz w:val="24"/>
          <w:szCs w:val="24"/>
        </w:rPr>
        <w:t>очему? </w:t>
      </w:r>
    </w:p>
    <w:p w:rsidR="00493580" w:rsidRPr="00493580" w:rsidRDefault="00493580" w:rsidP="0049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580">
        <w:rPr>
          <w:rFonts w:ascii="Times New Roman" w:hAnsi="Times New Roman" w:cs="Times New Roman"/>
          <w:sz w:val="24"/>
          <w:szCs w:val="24"/>
        </w:rPr>
        <w:t>Ответ:</w:t>
      </w:r>
    </w:p>
    <w:p w:rsidR="00F431FF" w:rsidRPr="00F431FF" w:rsidRDefault="00F431FF" w:rsidP="00493580">
      <w:pPr>
        <w:pStyle w:val="a5"/>
        <w:spacing w:before="0" w:beforeAutospacing="0" w:after="0" w:afterAutospacing="0"/>
        <w:ind w:firstLine="709"/>
        <w:jc w:val="both"/>
      </w:pPr>
      <w:r w:rsidRPr="00F431FF">
        <w:t>Ставки по веществам, которые утверждены сразу на 2024 год индексировать не нужно, поэтому для них верный коэффициент – 1 (</w:t>
      </w:r>
      <w:hyperlink r:id="rId23" w:history="1">
        <w:r w:rsidRPr="00F431FF">
          <w:rPr>
            <w:rStyle w:val="a4"/>
            <w:color w:val="auto"/>
            <w:u w:val="none"/>
          </w:rPr>
          <w:t>абз.2 п. 1</w:t>
        </w:r>
      </w:hyperlink>
      <w:r w:rsidRPr="00F431FF">
        <w:t xml:space="preserve"> постановления Правительства от 17.04.2024 № 492). </w:t>
      </w:r>
      <w:proofErr w:type="spellStart"/>
      <w:r w:rsidRPr="00F431FF">
        <w:t>К</w:t>
      </w:r>
      <w:r w:rsidRPr="00F431FF">
        <w:rPr>
          <w:vertAlign w:val="subscript"/>
        </w:rPr>
        <w:t>инд</w:t>
      </w:r>
      <w:proofErr w:type="spellEnd"/>
      <w:r w:rsidRPr="00F431FF">
        <w:t> применяют только к ставкам, которые установили на 2018 год (</w:t>
      </w:r>
      <w:hyperlink r:id="rId24" w:history="1">
        <w:r w:rsidRPr="00F431FF">
          <w:rPr>
            <w:rStyle w:val="a4"/>
            <w:color w:val="auto"/>
            <w:u w:val="none"/>
          </w:rPr>
          <w:t>абз.1 п. 1</w:t>
        </w:r>
      </w:hyperlink>
      <w:r w:rsidRPr="00F431FF">
        <w:t> постановления Правительства от 17.04.2024 № 492). </w:t>
      </w:r>
    </w:p>
    <w:p w:rsidR="00F431FF" w:rsidRDefault="00F431FF" w:rsidP="00F431FF">
      <w:pPr>
        <w:pStyle w:val="a5"/>
        <w:spacing w:before="0" w:beforeAutospacing="0" w:after="0" w:afterAutospacing="0"/>
        <w:ind w:firstLine="709"/>
        <w:jc w:val="both"/>
      </w:pPr>
      <w:r w:rsidRPr="00F431FF">
        <w:t>В кабинете природопользователя нововведения уже учтены и ошибки в расчетах быть не должно.</w:t>
      </w:r>
    </w:p>
    <w:p w:rsidR="00493580" w:rsidRDefault="00493580" w:rsidP="00493580">
      <w:pPr>
        <w:pStyle w:val="a5"/>
        <w:spacing w:before="0" w:beforeAutospacing="0" w:after="0" w:afterAutospacing="0"/>
        <w:jc w:val="both"/>
      </w:pPr>
    </w:p>
    <w:p w:rsidR="00493580" w:rsidRPr="00493580" w:rsidRDefault="00493580" w:rsidP="00493580">
      <w:pPr>
        <w:pStyle w:val="a5"/>
        <w:spacing w:before="0" w:beforeAutospacing="0" w:after="0" w:afterAutospacing="0"/>
        <w:jc w:val="both"/>
        <w:rPr>
          <w:b/>
          <w:u w:val="single"/>
        </w:rPr>
      </w:pPr>
      <w:r w:rsidRPr="00493580">
        <w:rPr>
          <w:b/>
          <w:u w:val="single"/>
        </w:rPr>
        <w:t>Вопрос 9</w:t>
      </w:r>
    </w:p>
    <w:p w:rsidR="001B1702" w:rsidRDefault="001B1702" w:rsidP="00C23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580" w:rsidRDefault="00493580" w:rsidP="00FD69C2">
      <w:pPr>
        <w:pStyle w:val="2"/>
        <w:spacing w:before="0" w:line="240" w:lineRule="auto"/>
        <w:ind w:firstLine="708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93580">
        <w:rPr>
          <w:rFonts w:ascii="Times New Roman" w:hAnsi="Times New Roman" w:cs="Times New Roman"/>
          <w:i/>
          <w:color w:val="auto"/>
          <w:sz w:val="24"/>
          <w:szCs w:val="24"/>
        </w:rPr>
        <w:t>Арендатор образует отходы на территории арендодателя. Кто должен вносить плату и сдавать декларацию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?</w:t>
      </w:r>
    </w:p>
    <w:p w:rsidR="00493580" w:rsidRDefault="00493580" w:rsidP="0049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580" w:rsidRDefault="00493580" w:rsidP="0049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493580" w:rsidRDefault="00493580" w:rsidP="0049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580">
        <w:rPr>
          <w:rFonts w:ascii="Times New Roman" w:hAnsi="Times New Roman" w:cs="Times New Roman"/>
          <w:sz w:val="24"/>
          <w:szCs w:val="24"/>
        </w:rPr>
        <w:t xml:space="preserve">Плату за НВОС должен вносить тот, кто указан как </w:t>
      </w:r>
      <w:proofErr w:type="spellStart"/>
      <w:r w:rsidRPr="00493580">
        <w:rPr>
          <w:rFonts w:ascii="Times New Roman" w:hAnsi="Times New Roman" w:cs="Times New Roman"/>
          <w:sz w:val="24"/>
          <w:szCs w:val="24"/>
        </w:rPr>
        <w:t>эксплуатант</w:t>
      </w:r>
      <w:proofErr w:type="spellEnd"/>
      <w:r w:rsidRPr="00493580">
        <w:rPr>
          <w:rFonts w:ascii="Times New Roman" w:hAnsi="Times New Roman" w:cs="Times New Roman"/>
          <w:sz w:val="24"/>
          <w:szCs w:val="24"/>
        </w:rPr>
        <w:t xml:space="preserve"> объекта НВОС в реестре объектов НВОС. Например, арендодатель, если это он поставил объект НВОС на учет. При этом вопрос внесения платы за размещение отходов, которые образованы от деятельности арендатора, стоит оговорить в договоре аренды.</w:t>
      </w:r>
    </w:p>
    <w:p w:rsidR="00E97384" w:rsidRDefault="00E97384" w:rsidP="00E9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384" w:rsidRPr="00FD69C2" w:rsidRDefault="00FD69C2" w:rsidP="00E973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FD69C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Вопрос 10</w:t>
      </w:r>
    </w:p>
    <w:p w:rsidR="00FD69C2" w:rsidRPr="00FD69C2" w:rsidRDefault="00FD69C2" w:rsidP="00E973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FD69C2" w:rsidRDefault="00FD69C2" w:rsidP="00FD69C2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D69C2">
        <w:rPr>
          <w:rFonts w:ascii="Times New Roman" w:hAnsi="Times New Roman" w:cs="Times New Roman"/>
          <w:i/>
          <w:color w:val="auto"/>
          <w:sz w:val="24"/>
          <w:szCs w:val="24"/>
        </w:rPr>
        <w:t>Нужно ли указывать </w:t>
      </w:r>
      <w:proofErr w:type="spellStart"/>
      <w:r w:rsidRPr="00FD69C2">
        <w:rPr>
          <w:rFonts w:ascii="Times New Roman" w:hAnsi="Times New Roman" w:cs="Times New Roman"/>
          <w:i/>
          <w:color w:val="auto"/>
          <w:sz w:val="24"/>
          <w:szCs w:val="24"/>
        </w:rPr>
        <w:t>Ксл</w:t>
      </w:r>
      <w:proofErr w:type="spellEnd"/>
      <w:r w:rsidRPr="00FD69C2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если нет </w:t>
      </w:r>
      <w:proofErr w:type="spellStart"/>
      <w:r w:rsidRPr="00FD69C2">
        <w:rPr>
          <w:rFonts w:ascii="Times New Roman" w:hAnsi="Times New Roman" w:cs="Times New Roman"/>
          <w:i/>
          <w:color w:val="auto"/>
          <w:sz w:val="24"/>
          <w:szCs w:val="24"/>
        </w:rPr>
        <w:t>сверхлимита</w:t>
      </w:r>
      <w:proofErr w:type="spellEnd"/>
      <w:r w:rsidRPr="00FD69C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при размещении отхода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?</w:t>
      </w:r>
    </w:p>
    <w:p w:rsidR="00FD69C2" w:rsidRDefault="00FD69C2" w:rsidP="007E6837">
      <w:pPr>
        <w:spacing w:after="0" w:line="240" w:lineRule="auto"/>
      </w:pPr>
    </w:p>
    <w:p w:rsidR="00FD69C2" w:rsidRPr="00FD69C2" w:rsidRDefault="00FD69C2" w:rsidP="007E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9C2">
        <w:rPr>
          <w:rFonts w:ascii="Times New Roman" w:hAnsi="Times New Roman" w:cs="Times New Roman"/>
          <w:sz w:val="24"/>
          <w:szCs w:val="24"/>
        </w:rPr>
        <w:t>Ответ:</w:t>
      </w:r>
    </w:p>
    <w:p w:rsidR="00FD69C2" w:rsidRPr="00FD69C2" w:rsidRDefault="00FD69C2" w:rsidP="007E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9C2">
        <w:rPr>
          <w:rFonts w:ascii="Times New Roman" w:hAnsi="Times New Roman" w:cs="Times New Roman"/>
          <w:sz w:val="24"/>
          <w:szCs w:val="24"/>
        </w:rPr>
        <w:t xml:space="preserve">Да, нужно. Форма декларации требует указать этот коэффициент, даже, если превышения нет. Формулы в личном кабинете и </w:t>
      </w:r>
      <w:proofErr w:type="spellStart"/>
      <w:r w:rsidRPr="00FD69C2">
        <w:rPr>
          <w:rFonts w:ascii="Times New Roman" w:hAnsi="Times New Roman" w:cs="Times New Roman"/>
          <w:sz w:val="24"/>
          <w:szCs w:val="24"/>
        </w:rPr>
        <w:t>эксель</w:t>
      </w:r>
      <w:proofErr w:type="spellEnd"/>
      <w:r w:rsidRPr="00FD69C2">
        <w:rPr>
          <w:rFonts w:ascii="Times New Roman" w:hAnsi="Times New Roman" w:cs="Times New Roman"/>
          <w:sz w:val="24"/>
          <w:szCs w:val="24"/>
        </w:rPr>
        <w:t xml:space="preserve">-форме выстроены таким образом, что </w:t>
      </w:r>
      <w:proofErr w:type="spellStart"/>
      <w:r w:rsidRPr="00FD69C2">
        <w:rPr>
          <w:rFonts w:ascii="Times New Roman" w:hAnsi="Times New Roman" w:cs="Times New Roman"/>
          <w:sz w:val="24"/>
          <w:szCs w:val="24"/>
        </w:rPr>
        <w:t>Ксл</w:t>
      </w:r>
      <w:proofErr w:type="spellEnd"/>
      <w:r w:rsidRPr="00FD69C2">
        <w:rPr>
          <w:rFonts w:ascii="Times New Roman" w:hAnsi="Times New Roman" w:cs="Times New Roman"/>
          <w:sz w:val="24"/>
          <w:szCs w:val="24"/>
        </w:rPr>
        <w:t xml:space="preserve"> умножается на количество размещенных </w:t>
      </w:r>
      <w:proofErr w:type="spellStart"/>
      <w:r w:rsidRPr="00FD69C2">
        <w:rPr>
          <w:rFonts w:ascii="Times New Roman" w:hAnsi="Times New Roman" w:cs="Times New Roman"/>
          <w:sz w:val="24"/>
          <w:szCs w:val="24"/>
        </w:rPr>
        <w:t>сверхлимита</w:t>
      </w:r>
      <w:proofErr w:type="spellEnd"/>
      <w:r w:rsidRPr="00FD69C2">
        <w:rPr>
          <w:rFonts w:ascii="Times New Roman" w:hAnsi="Times New Roman" w:cs="Times New Roman"/>
          <w:sz w:val="24"/>
          <w:szCs w:val="24"/>
        </w:rPr>
        <w:t xml:space="preserve"> отходов. Если </w:t>
      </w:r>
      <w:proofErr w:type="spellStart"/>
      <w:r w:rsidRPr="00FD69C2">
        <w:rPr>
          <w:rFonts w:ascii="Times New Roman" w:hAnsi="Times New Roman" w:cs="Times New Roman"/>
          <w:sz w:val="24"/>
          <w:szCs w:val="24"/>
        </w:rPr>
        <w:t>сверхлимита</w:t>
      </w:r>
      <w:proofErr w:type="spellEnd"/>
      <w:r w:rsidRPr="00FD69C2">
        <w:rPr>
          <w:rFonts w:ascii="Times New Roman" w:hAnsi="Times New Roman" w:cs="Times New Roman"/>
          <w:sz w:val="24"/>
          <w:szCs w:val="24"/>
        </w:rPr>
        <w:t xml:space="preserve"> нет, количество отходов равно 0, и при умножении на коэффициент, сумма платы за </w:t>
      </w:r>
      <w:proofErr w:type="spellStart"/>
      <w:r w:rsidRPr="00FD69C2">
        <w:rPr>
          <w:rFonts w:ascii="Times New Roman" w:hAnsi="Times New Roman" w:cs="Times New Roman"/>
          <w:sz w:val="24"/>
          <w:szCs w:val="24"/>
        </w:rPr>
        <w:t>сверхлимит</w:t>
      </w:r>
      <w:proofErr w:type="spellEnd"/>
      <w:r w:rsidRPr="00FD69C2">
        <w:rPr>
          <w:rFonts w:ascii="Times New Roman" w:hAnsi="Times New Roman" w:cs="Times New Roman"/>
          <w:sz w:val="24"/>
          <w:szCs w:val="24"/>
        </w:rPr>
        <w:t xml:space="preserve"> тоже будет равна нулю.</w:t>
      </w:r>
    </w:p>
    <w:p w:rsidR="00FD69C2" w:rsidRPr="00493580" w:rsidRDefault="00FD69C2" w:rsidP="007E6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D69C2" w:rsidRPr="0049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6CC5"/>
    <w:multiLevelType w:val="hybridMultilevel"/>
    <w:tmpl w:val="C0C84A8A"/>
    <w:lvl w:ilvl="0" w:tplc="F89AA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2C1C62"/>
    <w:multiLevelType w:val="multilevel"/>
    <w:tmpl w:val="19F6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A5"/>
    <w:rsid w:val="00011C45"/>
    <w:rsid w:val="001B1702"/>
    <w:rsid w:val="00493580"/>
    <w:rsid w:val="00716709"/>
    <w:rsid w:val="00757488"/>
    <w:rsid w:val="007E6837"/>
    <w:rsid w:val="008723AB"/>
    <w:rsid w:val="008739CA"/>
    <w:rsid w:val="008A4563"/>
    <w:rsid w:val="00991CB1"/>
    <w:rsid w:val="00AB2CCD"/>
    <w:rsid w:val="00BB1627"/>
    <w:rsid w:val="00C23B62"/>
    <w:rsid w:val="00D9526F"/>
    <w:rsid w:val="00DC5CA5"/>
    <w:rsid w:val="00E71E3E"/>
    <w:rsid w:val="00E74C92"/>
    <w:rsid w:val="00E97384"/>
    <w:rsid w:val="00F431FF"/>
    <w:rsid w:val="00F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AC9EA-7EDF-4C1E-90B8-91E637F3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5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B162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B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1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5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ecolog.ru/group?groupId=119277550&amp;locale=ru&amp;date=2025-02-01&amp;isStatic=false&amp;pubAlias=ec.vip" TargetMode="External"/><Relationship Id="rId13" Type="http://schemas.openxmlformats.org/officeDocument/2006/relationships/hyperlink" Target="https://www.consultant.ru/document/cons_doc_LAW_149911/" TargetMode="External"/><Relationship Id="rId18" Type="http://schemas.openxmlformats.org/officeDocument/2006/relationships/hyperlink" Target="https://www.consultant.ru/document/cons_doc_LAW_421776/88eb9146ad3f1b1a156eca5e252a067d871f5471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30386/8dc3e3e8ed8b1da6f4ecd67e157ba6ab01c1a09a/" TargetMode="External"/><Relationship Id="rId7" Type="http://schemas.openxmlformats.org/officeDocument/2006/relationships/hyperlink" Target="https://1ecolog.ru/group?groupId=10&amp;locale=ru&amp;date=2025-02-01&amp;isStatic=false&amp;anchor=XA00MEA2ND&amp;pubAlias=ec.vip" TargetMode="External"/><Relationship Id="rId12" Type="http://schemas.openxmlformats.org/officeDocument/2006/relationships/hyperlink" Target="https://www.consultant.ru/document/cons_doc_LAW_214727/fb7486bd75968d70d7911c9e5e8ca582a4b7cfc7/" TargetMode="External"/><Relationship Id="rId17" Type="http://schemas.openxmlformats.org/officeDocument/2006/relationships/hyperlink" Target="https://www.consultant.ru/document/cons_doc_LAW_454061/0dda295f106d438cd834ceec02365337e5ea336d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54061/0dda295f106d438cd834ceec02365337e5ea336d/" TargetMode="External"/><Relationship Id="rId20" Type="http://schemas.openxmlformats.org/officeDocument/2006/relationships/hyperlink" Target="https://www.consultant.ru/document/cons_doc_LAW_430386/8dc3e3e8ed8b1da6f4ecd67e157ba6ab01c1a09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ecolog.ru/group?groupId=10&amp;locale=ru&amp;date=2025-02-01&amp;isStatic=false&amp;anchor=XA00MFA2O5&amp;pubAlias=ec.vip" TargetMode="External"/><Relationship Id="rId11" Type="http://schemas.openxmlformats.org/officeDocument/2006/relationships/hyperlink" Target="https://www.consultant.ru/document/cons_doc_LAW_452911/" TargetMode="External"/><Relationship Id="rId24" Type="http://schemas.openxmlformats.org/officeDocument/2006/relationships/hyperlink" Target="https://1ecolog.ru/group?groupId=119277550&amp;locale=ru&amp;date=2025-02-01&amp;isStatic=false&amp;anchor=ZAP242K3BS&amp;pubAlias=ec.vip" TargetMode="External"/><Relationship Id="rId5" Type="http://schemas.openxmlformats.org/officeDocument/2006/relationships/hyperlink" Target="https://1ecolog.ru/group?groupId=122&amp;locale=ru&amp;date=2025-02-01&amp;isStatic=false&amp;anchor=XA00ME02NB&amp;pubAlias=ec.vip" TargetMode="External"/><Relationship Id="rId15" Type="http://schemas.openxmlformats.org/officeDocument/2006/relationships/hyperlink" Target="https://www.consultant.ru/document/cons_doc_LAW_454061/0dda295f106d438cd834ceec02365337e5ea336d/" TargetMode="External"/><Relationship Id="rId23" Type="http://schemas.openxmlformats.org/officeDocument/2006/relationships/hyperlink" Target="https://1ecolog.ru/group?groupId=119277550&amp;locale=ru&amp;date=2025-02-01&amp;isStatic=false&amp;anchor=ZAP29KO3DE&amp;pubAlias=ec.vip" TargetMode="External"/><Relationship Id="rId10" Type="http://schemas.openxmlformats.org/officeDocument/2006/relationships/hyperlink" Target="https://1ecolog.ru/group?groupId=122&amp;locale=ru&amp;date=2025-02-01&amp;isStatic=false&amp;anchor=XA00MCO2N3&amp;pubAlias=ec.vip" TargetMode="External"/><Relationship Id="rId19" Type="http://schemas.openxmlformats.org/officeDocument/2006/relationships/hyperlink" Target="https://www.consultant.ru/document/cons_doc_LAW_421776/88eb9146ad3f1b1a156eca5e252a067d871f54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ecolog.ru/group?groupId=114165668&amp;locale=ru&amp;date=2025-02-01&amp;isStatic=false&amp;pubAlias=ec.vip" TargetMode="External"/><Relationship Id="rId14" Type="http://schemas.openxmlformats.org/officeDocument/2006/relationships/hyperlink" Target="https://www.consultant.ru/document/cons_doc_LAW_149911/" TargetMode="External"/><Relationship Id="rId22" Type="http://schemas.openxmlformats.org/officeDocument/2006/relationships/hyperlink" Target="https://www.consultant.ru/document/cons_doc_LAW_430386/8dc3e3e8ed8b1da6f4ecd67e157ba6ab01c1a09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Косолапова Татьяна Викторовна</dc:creator>
  <cp:keywords/>
  <dc:description/>
  <cp:lastModifiedBy>Косолапова Татьяна Викторовна</cp:lastModifiedBy>
  <cp:revision>15</cp:revision>
  <dcterms:created xsi:type="dcterms:W3CDTF">2023-10-04T07:35:00Z</dcterms:created>
  <dcterms:modified xsi:type="dcterms:W3CDTF">2025-09-18T07:06:00Z</dcterms:modified>
</cp:coreProperties>
</file>