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A5" w:rsidRPr="00F156A5" w:rsidRDefault="00F156A5" w:rsidP="00F156A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220"/>
      <w:bookmarkEnd w:id="0"/>
      <w:r w:rsidRPr="00F156A5">
        <w:rPr>
          <w:rFonts w:ascii="Times New Roman" w:hAnsi="Times New Roman" w:cs="Times New Roman"/>
          <w:sz w:val="26"/>
          <w:szCs w:val="26"/>
        </w:rPr>
        <w:t>Указания</w:t>
      </w:r>
    </w:p>
    <w:p w:rsidR="00F156A5" w:rsidRPr="00F156A5" w:rsidRDefault="00F156A5" w:rsidP="00F156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по заполнению формы федерального статистического наблюдения</w:t>
      </w:r>
    </w:p>
    <w:p w:rsidR="00F156A5" w:rsidRPr="00F156A5" w:rsidRDefault="00F156A5" w:rsidP="00F156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56A5" w:rsidRPr="00F156A5" w:rsidRDefault="00F156A5" w:rsidP="00F156A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156A5" w:rsidRPr="00F156A5" w:rsidRDefault="00F156A5" w:rsidP="00F156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56A5" w:rsidRPr="00F156A5" w:rsidRDefault="00F156A5" w:rsidP="00F156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1. 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заполняют настоящую </w:t>
      </w:r>
      <w:hyperlink w:anchor="P53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форму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и представляют ее в территориальный орган Росприроднадзора по месту своего нахождения.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2. При наличии у юридического лица обособленных подразделений настоящая </w:t>
      </w:r>
      <w:hyperlink w:anchor="P53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Заполненные </w:t>
      </w:r>
      <w:hyperlink w:anchor="P53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формы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53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Организации-банкроты, на которых введено конкурсное управление, не освобождаются от предоставления сведений по указанной </w:t>
      </w:r>
      <w:hyperlink w:anchor="P53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156A5">
        <w:rPr>
          <w:rFonts w:ascii="Times New Roman" w:hAnsi="Times New Roman" w:cs="Times New Roman"/>
          <w:sz w:val="26"/>
          <w:szCs w:val="26"/>
        </w:rP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6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п. 3 ст. 149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53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156A5">
        <w:rPr>
          <w:rFonts w:ascii="Times New Roman" w:hAnsi="Times New Roman" w:cs="Times New Roman"/>
          <w:sz w:val="26"/>
          <w:szCs w:val="26"/>
        </w:rPr>
        <w:t>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3. В адресной </w:t>
      </w:r>
      <w:hyperlink w:anchor="P86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53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формы</w:t>
        </w:r>
      </w:hyperlink>
      <w:r w:rsidRPr="00F156A5">
        <w:rPr>
          <w:rFonts w:ascii="Times New Roman" w:hAnsi="Times New Roman" w:cs="Times New Roman"/>
          <w:sz w:val="26"/>
          <w:szCs w:val="26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hyperlink w:anchor="P88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строке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4. Юридическое лицо, индивидуальный предприниматель проставляет в кодовой </w:t>
      </w:r>
      <w:hyperlink w:anchor="P96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96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53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заполняется на основании данных учета нарушенных земель, материалов инвентаризации, контрольных обмеров, а также актов приемки-передачи рекультивированных земель.</w:t>
      </w:r>
    </w:p>
    <w:p w:rsidR="00F156A5" w:rsidRPr="00F156A5" w:rsidRDefault="00F156A5" w:rsidP="00F156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56A5" w:rsidRPr="00F156A5" w:rsidRDefault="00F156A5" w:rsidP="00F156A5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Раздел I. Нарушение и рекультивация земель</w:t>
      </w:r>
    </w:p>
    <w:p w:rsidR="00F156A5" w:rsidRPr="00F156A5" w:rsidRDefault="00F156A5" w:rsidP="00F156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56A5" w:rsidRPr="00F156A5" w:rsidRDefault="00F156A5" w:rsidP="00F156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6. В </w:t>
      </w:r>
      <w:hyperlink w:anchor="P128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строках 01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2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02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отражаются данные о наличии соответственно нарушенных и отработанных земель на начало отчетного года, а в </w:t>
      </w:r>
      <w:hyperlink w:anchor="P134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строках 03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7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04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- площади нарушенных и отработанных земель за отчетный год.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К нарушенным землям относятся: выемки карьеров, выработки торфа, породные отвалы шахт, карьеров, приисков, отстойники, гидроотвалы и хвостохранилища, золоотвалы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промплощадки, транспортные и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7. В </w:t>
      </w:r>
      <w:hyperlink w:anchor="P140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строке 05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приводятся площади рекультивированных земель в отчетном году и принятых по актам в целом, а в </w:t>
      </w:r>
      <w:hyperlink w:anchor="P142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строках 06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0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09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площади рекультивированных земель по видам угодий.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Рекультивированными считаются земли, приведенные в состояние, пригодное </w:t>
      </w:r>
      <w:r w:rsidRPr="00F156A5">
        <w:rPr>
          <w:rFonts w:ascii="Times New Roman" w:hAnsi="Times New Roman" w:cs="Times New Roman"/>
          <w:sz w:val="26"/>
          <w:szCs w:val="26"/>
        </w:rPr>
        <w:lastRenderedPageBreak/>
        <w:t>для использования в народном хозяйстве (сельском, лесном, водном и др.), и принятые по актам в соответствии с Положением о порядке приемки-передачи рекультивированных земель.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8. В </w:t>
      </w:r>
      <w:hyperlink w:anchor="P152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строке 10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128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(строка 01)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, площадей нарушенных земель в отчетном году </w:t>
      </w:r>
      <w:hyperlink w:anchor="P134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(строка 03)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за вычетом площадей рекультивированных земель в отчетном году </w:t>
      </w:r>
      <w:hyperlink w:anchor="P140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(строка 05)</w:t>
        </w:r>
      </w:hyperlink>
      <w:r w:rsidRPr="00F156A5">
        <w:rPr>
          <w:rFonts w:ascii="Times New Roman" w:hAnsi="Times New Roman" w:cs="Times New Roman"/>
          <w:sz w:val="26"/>
          <w:szCs w:val="26"/>
        </w:rPr>
        <w:t>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9. В </w:t>
      </w:r>
      <w:hyperlink w:anchor="P156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строке 11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132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(строка 02)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и площадей отработанных земель в отчетном году </w:t>
      </w:r>
      <w:hyperlink w:anchor="P137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(строка 04)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за вычетом площадей рекультивированных земель в отчетном году </w:t>
      </w:r>
      <w:hyperlink w:anchor="P140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(строка 05)</w:t>
        </w:r>
      </w:hyperlink>
      <w:r w:rsidRPr="00F156A5">
        <w:rPr>
          <w:rFonts w:ascii="Times New Roman" w:hAnsi="Times New Roman" w:cs="Times New Roman"/>
          <w:sz w:val="26"/>
          <w:szCs w:val="26"/>
        </w:rPr>
        <w:t>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10. В графах 4 - 11 показываются данные о нарушенных, отработанных и рекультивированных землях применительно к направлению деятельности респондента.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11. 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гидроотвалы, деформированные поверхности шахтных полей, канавы, шурфы, площадки буровых скважин и отходы бурения (шламы выбуренной породы и др.), отстойники и хвостохранилища обогатительных фабрик, золоотвалы электростанций, отвалы шлака металлургических заводов, золошлакоотвалы, образующиеся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12. К землям, нарушенным вследствие утечки при транзите нефти, газа, продуктов переработки нефти, относятся земли,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13. 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(раши), трассы нефтегазопроводов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14. 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культуртехнических работ, работ по улучшению химических и физических свойств почв.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lastRenderedPageBreak/>
        <w:t>15. 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16. 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17. К землям, нарушенным при размещении промышленных (в т.ч.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F156A5" w:rsidRPr="00F156A5" w:rsidRDefault="00F156A5" w:rsidP="00F156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56A5" w:rsidRPr="00F156A5" w:rsidRDefault="00F156A5" w:rsidP="00F156A5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Раздел II. Снятие и использование плодородного слоя почвы</w:t>
      </w:r>
    </w:p>
    <w:p w:rsidR="00F156A5" w:rsidRPr="00F156A5" w:rsidRDefault="00F156A5" w:rsidP="00F156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56A5" w:rsidRPr="00F156A5" w:rsidRDefault="00F156A5" w:rsidP="00F156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18. В </w:t>
      </w:r>
      <w:hyperlink w:anchor="P169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строке 12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отражается объем снятого и заскладированного слоя почвы на начало отчетного года.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19. В </w:t>
      </w:r>
      <w:hyperlink w:anchor="P173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строках 13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78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приводится площадь, с которой снят в отчетном году плодородный слой почвы, и его объем.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20. В </w:t>
      </w:r>
      <w:hyperlink w:anchor="P180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строках 15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89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показывается объем использованного плодородного слоя почвы в отчетном году в целом (включая и ранее заскладированный) и конкретно на что он использован (рекультивацию земель, улучшение малопродуктивных угодий, другие цели (благоустройство, залужение откосов дорог, каналов и т.п.)).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21. В </w:t>
      </w:r>
      <w:hyperlink w:anchor="P191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строке 19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отражается площадь малопродуктивных угодий, улучшенных плодородным слоем почвы в отчетном году.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22. В </w:t>
      </w:r>
      <w:hyperlink w:anchor="P195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строке 20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показывается объем снятого и заскладированного плодородного слоя почвы на конец отчетного года, который рассчитывается как сумма объема плодородного слоя почвы, заскладированного на начало отчетного года </w:t>
      </w:r>
      <w:hyperlink w:anchor="P169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(строка 12)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, и объема плодородного слоя почвы, снятого в отчетном году </w:t>
      </w:r>
      <w:hyperlink w:anchor="P178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(строка 14)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, за вычетом объема плодородного слоя почвы, использованного в отчетном году </w:t>
      </w:r>
      <w:hyperlink w:anchor="P180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(строка 15)</w:t>
        </w:r>
      </w:hyperlink>
      <w:r w:rsidRPr="00F156A5">
        <w:rPr>
          <w:rFonts w:ascii="Times New Roman" w:hAnsi="Times New Roman" w:cs="Times New Roman"/>
          <w:sz w:val="26"/>
          <w:szCs w:val="26"/>
        </w:rPr>
        <w:t>.</w:t>
      </w:r>
    </w:p>
    <w:p w:rsidR="00F156A5" w:rsidRPr="00F156A5" w:rsidRDefault="00F156A5" w:rsidP="00F156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56A5" w:rsidRPr="00F156A5" w:rsidRDefault="00F156A5" w:rsidP="00F156A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Арифметические и логические контроли</w:t>
      </w:r>
    </w:p>
    <w:p w:rsidR="00F156A5" w:rsidRPr="00F156A5" w:rsidRDefault="00F156A5" w:rsidP="00F156A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156A5" w:rsidRPr="00F156A5" w:rsidRDefault="00FB4030" w:rsidP="00F156A5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hyperlink w:anchor="P106" w:history="1">
        <w:r w:rsidR="00F156A5" w:rsidRPr="00F156A5">
          <w:rPr>
            <w:rFonts w:ascii="Times New Roman" w:hAnsi="Times New Roman" w:cs="Times New Roman"/>
            <w:color w:val="0000FF"/>
            <w:sz w:val="26"/>
            <w:szCs w:val="26"/>
          </w:rPr>
          <w:t>Раздел 1</w:t>
        </w:r>
      </w:hyperlink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>1. гр. 3 = гр. 4 + гр. 5 + гр. 6 + гр. 7 + гр. 8 + гр. 9 + гр. 10 + гр. 11 для всех строк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152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10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= </w:t>
      </w:r>
      <w:hyperlink w:anchor="P128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01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+ </w:t>
      </w:r>
      <w:hyperlink w:anchor="P134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03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0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05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по всем графам</w:t>
      </w:r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156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11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= </w:t>
      </w:r>
      <w:hyperlink w:anchor="P132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02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+ </w:t>
      </w:r>
      <w:hyperlink w:anchor="P137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04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0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05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по всем графам</w:t>
      </w:r>
    </w:p>
    <w:p w:rsidR="00F156A5" w:rsidRPr="00F156A5" w:rsidRDefault="00F156A5" w:rsidP="00F156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56A5" w:rsidRPr="00F156A5" w:rsidRDefault="00FB4030" w:rsidP="00F156A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hyperlink w:anchor="P159" w:history="1">
        <w:r w:rsidR="00F156A5" w:rsidRPr="00F156A5">
          <w:rPr>
            <w:rFonts w:ascii="Times New Roman" w:hAnsi="Times New Roman" w:cs="Times New Roman"/>
            <w:color w:val="0000FF"/>
            <w:sz w:val="26"/>
            <w:szCs w:val="26"/>
          </w:rPr>
          <w:t>Раздел 2</w:t>
        </w:r>
      </w:hyperlink>
    </w:p>
    <w:p w:rsidR="00F156A5" w:rsidRPr="00F156A5" w:rsidRDefault="00F156A5" w:rsidP="00F1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6A5">
        <w:rPr>
          <w:rFonts w:ascii="Times New Roman" w:hAnsi="Times New Roman" w:cs="Times New Roman"/>
          <w:sz w:val="26"/>
          <w:szCs w:val="26"/>
        </w:rPr>
        <w:t xml:space="preserve">4. </w:t>
      </w:r>
      <w:hyperlink w:anchor="P195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20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= </w:t>
      </w:r>
      <w:hyperlink w:anchor="P169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12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+ </w:t>
      </w:r>
      <w:hyperlink w:anchor="P178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14</w:t>
        </w:r>
      </w:hyperlink>
      <w:r w:rsidRPr="00F156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80" w:history="1">
        <w:r w:rsidRPr="00F156A5">
          <w:rPr>
            <w:rFonts w:ascii="Times New Roman" w:hAnsi="Times New Roman" w:cs="Times New Roman"/>
            <w:color w:val="0000FF"/>
            <w:sz w:val="26"/>
            <w:szCs w:val="26"/>
          </w:rPr>
          <w:t>стр. 15</w:t>
        </w:r>
      </w:hyperlink>
    </w:p>
    <w:p w:rsidR="00AA3CE7" w:rsidRPr="00F156A5" w:rsidRDefault="00AA3CE7" w:rsidP="00F156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A3CE7" w:rsidRPr="00F156A5" w:rsidSect="006B36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6D" w:rsidRDefault="002E2E6D" w:rsidP="00F156A5">
      <w:pPr>
        <w:spacing w:after="0" w:line="240" w:lineRule="auto"/>
      </w:pPr>
      <w:r>
        <w:separator/>
      </w:r>
    </w:p>
  </w:endnote>
  <w:endnote w:type="continuationSeparator" w:id="1">
    <w:p w:rsidR="002E2E6D" w:rsidRDefault="002E2E6D" w:rsidP="00F1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6D" w:rsidRDefault="002E2E6D" w:rsidP="00F156A5">
      <w:pPr>
        <w:spacing w:after="0" w:line="240" w:lineRule="auto"/>
      </w:pPr>
      <w:r>
        <w:separator/>
      </w:r>
    </w:p>
  </w:footnote>
  <w:footnote w:type="continuationSeparator" w:id="1">
    <w:p w:rsidR="002E2E6D" w:rsidRDefault="002E2E6D" w:rsidP="00F1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5751"/>
      <w:docPartObj>
        <w:docPartGallery w:val="Page Numbers (Top of Page)"/>
        <w:docPartUnique/>
      </w:docPartObj>
    </w:sdtPr>
    <w:sdtContent>
      <w:p w:rsidR="00F156A5" w:rsidRDefault="00FB4030">
        <w:pPr>
          <w:pStyle w:val="a3"/>
          <w:jc w:val="center"/>
        </w:pPr>
        <w:fldSimple w:instr=" PAGE   \* MERGEFORMAT ">
          <w:r w:rsidR="00DF4B0E">
            <w:rPr>
              <w:noProof/>
            </w:rPr>
            <w:t>4</w:t>
          </w:r>
        </w:fldSimple>
      </w:p>
    </w:sdtContent>
  </w:sdt>
  <w:p w:rsidR="00F156A5" w:rsidRDefault="00F156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6A5"/>
    <w:rsid w:val="00211ED9"/>
    <w:rsid w:val="002E2E6D"/>
    <w:rsid w:val="00AA3CE7"/>
    <w:rsid w:val="00DF4B0E"/>
    <w:rsid w:val="00F156A5"/>
    <w:rsid w:val="00F64983"/>
    <w:rsid w:val="00FB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A5"/>
  </w:style>
  <w:style w:type="paragraph" w:styleId="a5">
    <w:name w:val="footer"/>
    <w:basedOn w:val="a"/>
    <w:link w:val="a6"/>
    <w:uiPriority w:val="99"/>
    <w:semiHidden/>
    <w:unhideWhenUsed/>
    <w:rsid w:val="00F1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57DA4EB57D79CA19A0B23E415744137913F0927BD994F3CAC0BD2EE612EBFC7E288CDE6346B371A1ED0C861BED05BF701FE9232FA95C128o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User020-3</dc:creator>
  <cp:lastModifiedBy>Праушкова</cp:lastModifiedBy>
  <cp:revision>2</cp:revision>
  <dcterms:created xsi:type="dcterms:W3CDTF">2020-11-30T14:34:00Z</dcterms:created>
  <dcterms:modified xsi:type="dcterms:W3CDTF">2020-11-30T14:34:00Z</dcterms:modified>
</cp:coreProperties>
</file>