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BC0" w:rsidRPr="00972BC0" w:rsidRDefault="00972BC0" w:rsidP="00972BC0">
      <w:pPr>
        <w:jc w:val="center"/>
        <w:rPr>
          <w:b/>
        </w:rPr>
      </w:pPr>
      <w:r w:rsidRPr="00972BC0">
        <w:rPr>
          <w:b/>
        </w:rPr>
        <w:t xml:space="preserve">Вопросы, поступившие в электронном виде к публичному обсуждению результатов правоприменительной практики Управления за </w:t>
      </w:r>
      <w:r>
        <w:rPr>
          <w:b/>
        </w:rPr>
        <w:t>1 полугодие</w:t>
      </w:r>
      <w:r w:rsidRPr="00972BC0">
        <w:rPr>
          <w:b/>
        </w:rPr>
        <w:t xml:space="preserve"> 2017 года</w:t>
      </w:r>
    </w:p>
    <w:p w:rsidR="00972BC0" w:rsidRPr="00972BC0" w:rsidRDefault="00972BC0" w:rsidP="00972BC0">
      <w:pPr>
        <w:jc w:val="center"/>
        <w:rPr>
          <w:b/>
        </w:rPr>
      </w:pPr>
      <w:r>
        <w:rPr>
          <w:b/>
        </w:rPr>
        <w:t>к 20 июля</w:t>
      </w:r>
      <w:r w:rsidRPr="00972BC0">
        <w:rPr>
          <w:b/>
        </w:rPr>
        <w:t xml:space="preserve"> 2017 года</w:t>
      </w:r>
    </w:p>
    <w:p w:rsidR="00972BC0" w:rsidRDefault="00972BC0" w:rsidP="00947631">
      <w:pPr>
        <w:rPr>
          <w:b/>
        </w:rPr>
      </w:pPr>
    </w:p>
    <w:p w:rsidR="00E12C9E" w:rsidRPr="004E7090" w:rsidRDefault="00E12C9E" w:rsidP="00947631">
      <w:pPr>
        <w:pStyle w:val="a5"/>
        <w:numPr>
          <w:ilvl w:val="0"/>
          <w:numId w:val="7"/>
        </w:numPr>
        <w:ind w:left="142" w:firstLine="425"/>
        <w:rPr>
          <w:b/>
        </w:rPr>
      </w:pPr>
      <w:r w:rsidRPr="008A2372">
        <w:rPr>
          <w:b/>
        </w:rPr>
        <w:t xml:space="preserve"> </w:t>
      </w:r>
      <w:r w:rsidRPr="004E7090">
        <w:rPr>
          <w:b/>
        </w:rPr>
        <w:t>Какими нормативно-правовыми документами необходимо руководствоваться  при проведении оценки воздействия на окружающую среду?</w:t>
      </w:r>
    </w:p>
    <w:p w:rsidR="00E12C9E" w:rsidRPr="008A2372" w:rsidRDefault="008A2372" w:rsidP="00947631">
      <w:pPr>
        <w:ind w:left="142" w:firstLine="425"/>
        <w:rPr>
          <w:color w:val="FF0000"/>
        </w:rPr>
      </w:pPr>
      <w:r w:rsidRPr="008A2372">
        <w:rPr>
          <w:b/>
        </w:rPr>
        <w:t>Ответ:</w:t>
      </w:r>
      <w:r>
        <w:t xml:space="preserve"> </w:t>
      </w:r>
      <w:r w:rsidR="00E12C9E" w:rsidRPr="008A2372">
        <w:t>Материалы по оценке воздействия на окружающую среду являются неотъемлемой частью документации, представляемой на государственную экологическую экспертизу (далее – ГЭЭ), и не редки случаи, когда данные материалы по ряду причин не соответствуют требованиям законодательства, и не могут быть приняты на ГЭЭ.</w:t>
      </w:r>
    </w:p>
    <w:p w:rsidR="00E12C9E" w:rsidRPr="008A2372" w:rsidRDefault="00E12C9E" w:rsidP="00947631">
      <w:pPr>
        <w:ind w:left="142" w:firstLine="425"/>
      </w:pPr>
      <w:r w:rsidRPr="008A2372">
        <w:t xml:space="preserve">Процесс проведения оценки воздействия намечаемой хозяйственной и иной деятельности на окружающую среду и подготовки соответствующих материалов регламентируется Положением об оценке воздействия намечаемой хозяйственной и иной деятельности на окружающую среду в Российской Федерации, утвержденным приказом </w:t>
      </w:r>
      <w:proofErr w:type="spellStart"/>
      <w:r w:rsidRPr="008A2372">
        <w:t>Госкомэкологии</w:t>
      </w:r>
      <w:proofErr w:type="spellEnd"/>
      <w:r w:rsidRPr="008A2372">
        <w:t xml:space="preserve"> № 372 от 16.05.2000 (далее – Положение).</w:t>
      </w:r>
    </w:p>
    <w:p w:rsidR="00E12C9E" w:rsidRPr="008A2372" w:rsidRDefault="00E12C9E" w:rsidP="00947631">
      <w:pPr>
        <w:pStyle w:val="ConsPlusNormal"/>
        <w:ind w:left="142" w:firstLine="425"/>
        <w:rPr>
          <w:rFonts w:ascii="Times New Roman" w:hAnsi="Times New Roman" w:cs="Times New Roman"/>
          <w:sz w:val="24"/>
          <w:szCs w:val="24"/>
        </w:rPr>
      </w:pPr>
      <w:r w:rsidRPr="008A2372">
        <w:rPr>
          <w:rFonts w:ascii="Times New Roman" w:hAnsi="Times New Roman" w:cs="Times New Roman"/>
          <w:sz w:val="24"/>
          <w:szCs w:val="24"/>
        </w:rPr>
        <w:t>В соответствии с Положением, материалы по оценке воздействия - комплект документации, подготовленный при проведении оценки воздействия намечаемой деятельности на окружающую среду (ОВОС) и</w:t>
      </w:r>
      <w:bookmarkStart w:id="0" w:name="_GoBack"/>
      <w:r w:rsidRPr="008A2372">
        <w:rPr>
          <w:rFonts w:ascii="Times New Roman" w:hAnsi="Times New Roman" w:cs="Times New Roman"/>
          <w:sz w:val="24"/>
          <w:szCs w:val="24"/>
        </w:rPr>
        <w:t xml:space="preserve"> </w:t>
      </w:r>
      <w:bookmarkEnd w:id="0"/>
      <w:r w:rsidRPr="008A2372">
        <w:rPr>
          <w:rFonts w:ascii="Times New Roman" w:hAnsi="Times New Roman" w:cs="Times New Roman"/>
          <w:sz w:val="24"/>
          <w:szCs w:val="24"/>
        </w:rPr>
        <w:t>являющийся частью документации, представляемой на экологическую экспертизу.</w:t>
      </w:r>
    </w:p>
    <w:p w:rsidR="00E12C9E" w:rsidRPr="008A2372" w:rsidRDefault="00E12C9E" w:rsidP="00947631">
      <w:pPr>
        <w:pStyle w:val="ConsPlusNormal"/>
        <w:ind w:left="142" w:firstLine="425"/>
        <w:rPr>
          <w:rFonts w:ascii="Times New Roman" w:hAnsi="Times New Roman" w:cs="Times New Roman"/>
          <w:sz w:val="24"/>
          <w:szCs w:val="24"/>
        </w:rPr>
      </w:pPr>
      <w:r w:rsidRPr="008A2372">
        <w:rPr>
          <w:rFonts w:ascii="Times New Roman" w:hAnsi="Times New Roman" w:cs="Times New Roman"/>
          <w:sz w:val="24"/>
          <w:szCs w:val="24"/>
        </w:rPr>
        <w:t>Согласно п.1.3. Положения, ОВОС проводится для намечаемой хозяйственной и иной деятельности, обосновывающая документация которой подлежит экологической экспертизе в соответствии с Федеральным законом от 23.11.95  N 174-ФЗ "Об экологической экспертизе".</w:t>
      </w:r>
    </w:p>
    <w:p w:rsidR="00E12C9E" w:rsidRPr="008A2372" w:rsidRDefault="00E12C9E" w:rsidP="00947631">
      <w:pPr>
        <w:pStyle w:val="ConsPlusNormal"/>
        <w:ind w:left="142" w:firstLine="425"/>
        <w:rPr>
          <w:rFonts w:ascii="Times New Roman" w:hAnsi="Times New Roman" w:cs="Times New Roman"/>
          <w:sz w:val="24"/>
          <w:szCs w:val="24"/>
        </w:rPr>
      </w:pPr>
      <w:r w:rsidRPr="008A2372">
        <w:rPr>
          <w:rFonts w:ascii="Times New Roman" w:hAnsi="Times New Roman" w:cs="Times New Roman"/>
          <w:sz w:val="24"/>
          <w:szCs w:val="24"/>
        </w:rPr>
        <w:t>Порядок и содержание работ, состав документации по ОВОС определяются действующим законодательством Российской Федерации в соответствии с видами и (или) конкретными характеристиками намечаемой деятельности в установленном порядке. Согласно п.1.6. Положения результатами ОВОС являются:</w:t>
      </w:r>
    </w:p>
    <w:p w:rsidR="00E12C9E" w:rsidRPr="008A2372" w:rsidRDefault="00E12C9E" w:rsidP="00947631">
      <w:pPr>
        <w:pStyle w:val="ConsPlusNormal"/>
        <w:ind w:left="142" w:firstLine="425"/>
        <w:rPr>
          <w:rFonts w:ascii="Times New Roman" w:hAnsi="Times New Roman" w:cs="Times New Roman"/>
          <w:sz w:val="24"/>
          <w:szCs w:val="24"/>
        </w:rPr>
      </w:pPr>
      <w:r w:rsidRPr="008A2372">
        <w:rPr>
          <w:rFonts w:ascii="Times New Roman" w:hAnsi="Times New Roman" w:cs="Times New Roman"/>
          <w:sz w:val="24"/>
          <w:szCs w:val="24"/>
        </w:rPr>
        <w:t>- информация о характере и масштабах воздействия на окружающую среду намечаемой деятельности, альтернативах ее реализации, оценке экологических и связанных с ними социально - экономических и иных последствий этого воздействия и их значимости, возможности минимизации воздействий;</w:t>
      </w:r>
    </w:p>
    <w:p w:rsidR="00E12C9E" w:rsidRPr="008A2372" w:rsidRDefault="00E12C9E" w:rsidP="00947631">
      <w:pPr>
        <w:pStyle w:val="ConsPlusNormal"/>
        <w:ind w:left="142" w:firstLine="425"/>
        <w:rPr>
          <w:rFonts w:ascii="Times New Roman" w:hAnsi="Times New Roman" w:cs="Times New Roman"/>
          <w:sz w:val="24"/>
          <w:szCs w:val="24"/>
        </w:rPr>
      </w:pPr>
      <w:r w:rsidRPr="008A2372">
        <w:rPr>
          <w:rFonts w:ascii="Times New Roman" w:hAnsi="Times New Roman" w:cs="Times New Roman"/>
          <w:sz w:val="24"/>
          <w:szCs w:val="24"/>
        </w:rPr>
        <w:t>- выявление и учет общественных предпочтений при принятии заказчиком решений, касающихся намечаемой деятельности;</w:t>
      </w:r>
    </w:p>
    <w:p w:rsidR="00E12C9E" w:rsidRPr="008A2372" w:rsidRDefault="00E12C9E" w:rsidP="00947631">
      <w:pPr>
        <w:pStyle w:val="ConsPlusNormal"/>
        <w:ind w:left="142" w:firstLine="425"/>
        <w:rPr>
          <w:rFonts w:ascii="Times New Roman" w:hAnsi="Times New Roman" w:cs="Times New Roman"/>
          <w:sz w:val="24"/>
          <w:szCs w:val="24"/>
        </w:rPr>
      </w:pPr>
      <w:r w:rsidRPr="008A2372">
        <w:rPr>
          <w:rFonts w:ascii="Times New Roman" w:hAnsi="Times New Roman" w:cs="Times New Roman"/>
          <w:sz w:val="24"/>
          <w:szCs w:val="24"/>
        </w:rPr>
        <w:t>- решения заказчика по определению альтернативных вариантов реализации намечаемой деятельности (в том числе о месте размещения объекта, о выборе технологий и иные) или отказа от нее с учетом результатов проведенной оценки воздействия на окружающую среду.</w:t>
      </w:r>
    </w:p>
    <w:p w:rsidR="00E12C9E" w:rsidRPr="008A2372" w:rsidRDefault="00E12C9E" w:rsidP="00947631">
      <w:pPr>
        <w:pStyle w:val="ConsPlusNormal"/>
        <w:ind w:left="142" w:firstLine="425"/>
        <w:rPr>
          <w:rFonts w:ascii="Times New Roman" w:hAnsi="Times New Roman" w:cs="Times New Roman"/>
          <w:sz w:val="24"/>
          <w:szCs w:val="24"/>
        </w:rPr>
      </w:pPr>
      <w:r w:rsidRPr="008A2372">
        <w:rPr>
          <w:rFonts w:ascii="Times New Roman" w:hAnsi="Times New Roman" w:cs="Times New Roman"/>
          <w:sz w:val="24"/>
          <w:szCs w:val="24"/>
        </w:rPr>
        <w:t>Результаты ОВОС документируются в материалах по оценке воздействия, которые являются частью документации по этой деятельности, представляемой на экологическую экспертизу, а также используемой в процессе принятия иных управленческих решений, относящихся к данной деятельности.</w:t>
      </w:r>
    </w:p>
    <w:p w:rsidR="00F75B56" w:rsidRPr="008A2372" w:rsidRDefault="00F75B56" w:rsidP="00947631">
      <w:pPr>
        <w:pStyle w:val="ConsPlusNormal"/>
        <w:ind w:left="142" w:firstLine="425"/>
        <w:rPr>
          <w:rFonts w:ascii="Times New Roman" w:hAnsi="Times New Roman" w:cs="Times New Roman"/>
          <w:sz w:val="24"/>
          <w:szCs w:val="24"/>
        </w:rPr>
      </w:pPr>
    </w:p>
    <w:p w:rsidR="00F75B56" w:rsidRPr="004E7090" w:rsidRDefault="00F75B56" w:rsidP="00947631">
      <w:pPr>
        <w:pStyle w:val="a5"/>
        <w:numPr>
          <w:ilvl w:val="0"/>
          <w:numId w:val="7"/>
        </w:numPr>
        <w:ind w:left="142" w:firstLine="425"/>
        <w:jc w:val="both"/>
        <w:rPr>
          <w:b/>
        </w:rPr>
      </w:pPr>
      <w:r w:rsidRPr="004E7090">
        <w:rPr>
          <w:b/>
        </w:rPr>
        <w:t>Как правильно обеспечить участие общественности в подготовке и обсуждении материалов по оценке воздействия на окружающую среду и обсуждение общественностью объекта ГЭЭ?</w:t>
      </w:r>
    </w:p>
    <w:p w:rsidR="00F75B56" w:rsidRPr="008A2372" w:rsidRDefault="008A2372" w:rsidP="00947631">
      <w:pPr>
        <w:ind w:left="142" w:firstLine="425"/>
        <w:jc w:val="both"/>
      </w:pPr>
      <w:r w:rsidRPr="004E7090">
        <w:rPr>
          <w:b/>
        </w:rPr>
        <w:t>Ответ:</w:t>
      </w:r>
      <w:r w:rsidRPr="004E7090">
        <w:t xml:space="preserve"> </w:t>
      </w:r>
      <w:r w:rsidR="00F75B56" w:rsidRPr="004E7090">
        <w:t>В разделе II Положения</w:t>
      </w:r>
      <w:r w:rsidR="00F75B56" w:rsidRPr="008A2372">
        <w:t xml:space="preserve"> об оценке воздействия намечаемой хозяйственной и иной деятельности на окружающую среду в Российской Федерации, утвержденного приказом </w:t>
      </w:r>
      <w:proofErr w:type="spellStart"/>
      <w:r w:rsidR="00F75B56" w:rsidRPr="008A2372">
        <w:t>Госкомэкологии</w:t>
      </w:r>
      <w:proofErr w:type="spellEnd"/>
      <w:r w:rsidR="00F75B56" w:rsidRPr="008A2372">
        <w:t xml:space="preserve"> № 372 от 16.05.2000 (далее – Положение), приведены основные принципы ОВОС:</w:t>
      </w:r>
    </w:p>
    <w:p w:rsidR="00F75B56" w:rsidRPr="008A2372" w:rsidRDefault="00F75B56" w:rsidP="00947631">
      <w:pPr>
        <w:ind w:left="142" w:firstLine="425"/>
        <w:jc w:val="both"/>
      </w:pPr>
      <w:r w:rsidRPr="008A2372">
        <w:t>Одним из основных принципов ОВОС являются обеспечение участия общественности в подготовке и обсуждении материалов по оценке воздействия на окружающую среду и обсуждение общественностью объекта экспертизы.</w:t>
      </w:r>
    </w:p>
    <w:p w:rsidR="00F75B56" w:rsidRPr="008A2372" w:rsidRDefault="00F75B56" w:rsidP="00947631">
      <w:pPr>
        <w:ind w:left="142" w:firstLine="425"/>
        <w:jc w:val="both"/>
      </w:pPr>
      <w:r w:rsidRPr="008A2372">
        <w:t xml:space="preserve">При рассмотрении материалов, представляемых на ГЭЭ, часто наблюдается нарушение процедуры информирования общественности о намечаемой деятельности, что служит </w:t>
      </w:r>
      <w:r w:rsidRPr="008A2372">
        <w:lastRenderedPageBreak/>
        <w:t xml:space="preserve">поводом для установления несоответствия представленных материалов требованиям законодательства. </w:t>
      </w:r>
    </w:p>
    <w:p w:rsidR="00F75B56" w:rsidRPr="008A2372" w:rsidRDefault="00F75B56" w:rsidP="00947631">
      <w:pPr>
        <w:ind w:left="142" w:firstLine="425"/>
        <w:jc w:val="both"/>
      </w:pPr>
      <w:r w:rsidRPr="008A2372">
        <w:t xml:space="preserve">      Положением установлены требования к процедуре информирования общественности о подготовке и обсуждении материалов оценки воздействия на окружающую среду. Согласно п. 4.3. Положения информация в кратком виде публикуется в официальных изданиях федеральных органов исполнительной власти (для объектов экспертизы федерального уровня), в официальных изданиях органов исполнительной власти субъектов Российской Федерации и органов местного самоуправления, на территории которых намечается реализация объекта государственной экологической экспертизы, а также на </w:t>
      </w:r>
      <w:proofErr w:type="gramStart"/>
      <w:r w:rsidRPr="008A2372">
        <w:t>территории</w:t>
      </w:r>
      <w:proofErr w:type="gramEnd"/>
      <w:r w:rsidRPr="008A2372">
        <w:t xml:space="preserve"> которых намечаемая хозяйственная и иная деятельность может оказать воздействие. В публикации представляются сведения о:</w:t>
      </w:r>
    </w:p>
    <w:p w:rsidR="00F75B56" w:rsidRPr="008A2372" w:rsidRDefault="00F75B56" w:rsidP="00947631">
      <w:pPr>
        <w:pStyle w:val="a5"/>
        <w:numPr>
          <w:ilvl w:val="0"/>
          <w:numId w:val="8"/>
        </w:numPr>
        <w:spacing w:after="100" w:line="259" w:lineRule="auto"/>
        <w:ind w:left="142" w:firstLine="425"/>
        <w:jc w:val="both"/>
      </w:pPr>
      <w:proofErr w:type="gramStart"/>
      <w:r w:rsidRPr="008A2372">
        <w:t>названии</w:t>
      </w:r>
      <w:proofErr w:type="gramEnd"/>
      <w:r w:rsidRPr="008A2372">
        <w:t>, целях и месторасположении намечаемой деятельности;</w:t>
      </w:r>
    </w:p>
    <w:p w:rsidR="00F75B56" w:rsidRPr="008A2372" w:rsidRDefault="00F75B56" w:rsidP="00947631">
      <w:pPr>
        <w:pStyle w:val="a5"/>
        <w:numPr>
          <w:ilvl w:val="0"/>
          <w:numId w:val="8"/>
        </w:numPr>
        <w:spacing w:after="100" w:line="259" w:lineRule="auto"/>
        <w:ind w:left="142" w:firstLine="425"/>
        <w:jc w:val="both"/>
      </w:pPr>
      <w:proofErr w:type="gramStart"/>
      <w:r w:rsidRPr="008A2372">
        <w:t>наименовании</w:t>
      </w:r>
      <w:proofErr w:type="gramEnd"/>
      <w:r w:rsidRPr="008A2372">
        <w:t xml:space="preserve"> и адресе заказчика или его представителя;</w:t>
      </w:r>
    </w:p>
    <w:p w:rsidR="00F75B56" w:rsidRPr="008A2372" w:rsidRDefault="00F75B56" w:rsidP="00947631">
      <w:pPr>
        <w:pStyle w:val="a5"/>
        <w:numPr>
          <w:ilvl w:val="0"/>
          <w:numId w:val="8"/>
        </w:numPr>
        <w:spacing w:after="100" w:line="259" w:lineRule="auto"/>
        <w:ind w:left="142" w:firstLine="425"/>
        <w:jc w:val="both"/>
      </w:pPr>
      <w:r w:rsidRPr="008A2372">
        <w:t xml:space="preserve">примерных </w:t>
      </w:r>
      <w:proofErr w:type="gramStart"/>
      <w:r w:rsidRPr="008A2372">
        <w:t>сроках</w:t>
      </w:r>
      <w:proofErr w:type="gramEnd"/>
      <w:r w:rsidRPr="008A2372">
        <w:t xml:space="preserve"> проведения оценки воздействия на окружающую среду;</w:t>
      </w:r>
    </w:p>
    <w:p w:rsidR="00F75B56" w:rsidRPr="008A2372" w:rsidRDefault="00F75B56" w:rsidP="00947631">
      <w:pPr>
        <w:pStyle w:val="a5"/>
        <w:numPr>
          <w:ilvl w:val="0"/>
          <w:numId w:val="8"/>
        </w:numPr>
        <w:spacing w:after="100" w:line="259" w:lineRule="auto"/>
        <w:ind w:left="142" w:firstLine="425"/>
        <w:jc w:val="both"/>
      </w:pPr>
      <w:proofErr w:type="gramStart"/>
      <w:r w:rsidRPr="008A2372">
        <w:t>органе</w:t>
      </w:r>
      <w:proofErr w:type="gramEnd"/>
      <w:r w:rsidRPr="008A2372">
        <w:t>, ответственном за организацию общественного обсуждения;</w:t>
      </w:r>
    </w:p>
    <w:p w:rsidR="00F75B56" w:rsidRPr="008A2372" w:rsidRDefault="00F75B56" w:rsidP="00947631">
      <w:pPr>
        <w:pStyle w:val="a5"/>
        <w:numPr>
          <w:ilvl w:val="0"/>
          <w:numId w:val="8"/>
        </w:numPr>
        <w:spacing w:after="100" w:line="259" w:lineRule="auto"/>
        <w:ind w:left="142" w:firstLine="425"/>
        <w:jc w:val="both"/>
      </w:pPr>
      <w:r w:rsidRPr="008A2372">
        <w:t>предполагаемой форме общественного обсуждения (опрос, слушания, референдум и т.п.), а также форме представления замечаний и предложений;</w:t>
      </w:r>
    </w:p>
    <w:p w:rsidR="00F75B56" w:rsidRPr="008A2372" w:rsidRDefault="00F75B56" w:rsidP="00947631">
      <w:pPr>
        <w:pStyle w:val="a5"/>
        <w:numPr>
          <w:ilvl w:val="0"/>
          <w:numId w:val="8"/>
        </w:numPr>
        <w:ind w:left="142" w:firstLine="425"/>
        <w:jc w:val="both"/>
      </w:pPr>
      <w:proofErr w:type="gramStart"/>
      <w:r w:rsidRPr="008A2372">
        <w:t>сроках</w:t>
      </w:r>
      <w:proofErr w:type="gramEnd"/>
      <w:r w:rsidRPr="008A2372">
        <w:t xml:space="preserve"> и месте доступности ТЗ по оценке воздействия на окружающую среду;</w:t>
      </w:r>
    </w:p>
    <w:p w:rsidR="00F75B56" w:rsidRPr="008A2372" w:rsidRDefault="00F75B56" w:rsidP="00947631">
      <w:pPr>
        <w:pStyle w:val="a5"/>
        <w:numPr>
          <w:ilvl w:val="0"/>
          <w:numId w:val="8"/>
        </w:numPr>
        <w:ind w:left="142" w:firstLine="425"/>
        <w:jc w:val="both"/>
      </w:pPr>
      <w:r w:rsidRPr="008A2372">
        <w:t>иной информации.</w:t>
      </w:r>
    </w:p>
    <w:p w:rsidR="00F75B56" w:rsidRPr="008A2372" w:rsidRDefault="00F75B56" w:rsidP="00947631">
      <w:pPr>
        <w:ind w:left="142" w:firstLine="425"/>
        <w:jc w:val="both"/>
      </w:pPr>
      <w:r w:rsidRPr="008A2372">
        <w:t xml:space="preserve">      Обращаем внимание, что в большинстве случаев в публикациях указывается не вся информация, предусмотренная требованиями Положения. </w:t>
      </w:r>
    </w:p>
    <w:p w:rsidR="00F75B56" w:rsidRPr="008A2372" w:rsidRDefault="00F75B56" w:rsidP="00947631">
      <w:pPr>
        <w:ind w:left="142" w:firstLine="425"/>
        <w:jc w:val="both"/>
      </w:pPr>
      <w:r w:rsidRPr="008A2372">
        <w:t xml:space="preserve">Информация о сроках и месте доступности предварительного варианта материалов по оценке воздействия на окружающую среду, </w:t>
      </w:r>
      <w:r w:rsidRPr="008A2372">
        <w:rPr>
          <w:b/>
        </w:rPr>
        <w:t>о дате и месте</w:t>
      </w:r>
      <w:r w:rsidRPr="008A2372">
        <w:t xml:space="preserve"> проведения общественных слушаний, других форм общественного участия публикуется в средствах массовой информации не </w:t>
      </w:r>
      <w:proofErr w:type="gramStart"/>
      <w:r w:rsidRPr="008A2372">
        <w:t>позднее</w:t>
      </w:r>
      <w:proofErr w:type="gramEnd"/>
      <w:r w:rsidRPr="008A2372">
        <w:t xml:space="preserve"> чем за 30 дней до окончания проведения общественных обсуждений (проведения общественных слушаний). </w:t>
      </w:r>
    </w:p>
    <w:p w:rsidR="00F75B56" w:rsidRPr="008A2372" w:rsidRDefault="00F75B56" w:rsidP="00947631">
      <w:pPr>
        <w:ind w:left="142" w:firstLine="425"/>
        <w:jc w:val="both"/>
      </w:pPr>
      <w:r w:rsidRPr="008A2372">
        <w:t xml:space="preserve">Согласно Положению Заказчик (исполнитель) принимает и документирует замечания и предложения от общественности в течение 30 дней со дня опубликования информации. </w:t>
      </w:r>
    </w:p>
    <w:p w:rsidR="00F75B56" w:rsidRPr="008A2372" w:rsidRDefault="00F75B56" w:rsidP="00947631">
      <w:pPr>
        <w:ind w:left="142" w:firstLine="425"/>
        <w:jc w:val="both"/>
      </w:pPr>
      <w:r w:rsidRPr="008A2372">
        <w:rPr>
          <w:b/>
        </w:rPr>
        <w:t>Как показывает практика, многие публикации не содержат сведений о дате и месте проведения общественных слушаний</w:t>
      </w:r>
      <w:r w:rsidRPr="008A2372">
        <w:t xml:space="preserve">, что является несоблюдением требований Положения. Также Заказчиками не соблюдается 30-дневнй срок между датой опубликования информации в изданиях и датой проведения общественных слушаний. </w:t>
      </w:r>
    </w:p>
    <w:p w:rsidR="00F75B56" w:rsidRPr="008A2372" w:rsidRDefault="00F75B56" w:rsidP="00947631">
      <w:pPr>
        <w:ind w:left="142" w:firstLine="425"/>
        <w:jc w:val="both"/>
      </w:pPr>
      <w:r w:rsidRPr="008A2372">
        <w:rPr>
          <w:b/>
        </w:rPr>
        <w:t>Особое внимание обращаем,</w:t>
      </w:r>
      <w:r w:rsidRPr="008A2372">
        <w:t xml:space="preserve"> что согласно требованиям Федерального закона от 23.11.1995 № 174-ФЗ «Об экологической экспертизе» (далее – Закон) </w:t>
      </w:r>
      <w:r w:rsidRPr="008A2372">
        <w:rPr>
          <w:b/>
        </w:rPr>
        <w:t>органами, уполномоченными на проведение общественных обсуждений по объекту экологической экспертизы, являются органы местного самоуправления городских округов и муниципальных районов</w:t>
      </w:r>
      <w:r w:rsidRPr="008A2372">
        <w:t xml:space="preserve">. Частым нарушением является представление материалов обсуждений, организованных Администрациями сельских поселений. Данные материалы не могут быть приняты на ГЭЭ, так как не соответствуют требованиям Закона. </w:t>
      </w:r>
    </w:p>
    <w:p w:rsidR="00F75B56" w:rsidRPr="008A2372" w:rsidRDefault="00F75B56" w:rsidP="00947631">
      <w:pPr>
        <w:ind w:left="142" w:firstLine="425"/>
        <w:jc w:val="both"/>
      </w:pPr>
      <w:r w:rsidRPr="008A2372">
        <w:t>Порядок проведения общественных слушаний определяется органами местного самоуправления при участии заказчика (исполнителя) и содействии заинтересованной общественности. Все решения по участию общественности оформляются документально.</w:t>
      </w:r>
    </w:p>
    <w:p w:rsidR="00F75B56" w:rsidRPr="008A2372" w:rsidRDefault="00F75B56" w:rsidP="00947631">
      <w:pPr>
        <w:ind w:left="142" w:firstLine="425"/>
        <w:jc w:val="both"/>
      </w:pPr>
      <w:proofErr w:type="gramStart"/>
      <w:r w:rsidRPr="008A2372">
        <w:t>Заказчик, т.е. юридическое или физическое лицо, отвечающее за подготовку документации по намечаемой деятельности в соответствии с нормативными требованиями, предъявляемыми к данному виду деятельности, и представляющее документацию по намечаемой деятельности на экологическую экспертизу, совместно с органами местного самоуправления</w:t>
      </w:r>
      <w:r w:rsidRPr="008A2372">
        <w:rPr>
          <w:b/>
        </w:rPr>
        <w:t xml:space="preserve"> </w:t>
      </w:r>
      <w:r w:rsidRPr="008A2372">
        <w:t>обеспечивает проведение общественных слушаний по планируемой деятельности с составлением протокола, в котором четко фиксируются основные вопросы обсуждения, а также предмет разногласий между</w:t>
      </w:r>
      <w:proofErr w:type="gramEnd"/>
      <w:r w:rsidRPr="008A2372">
        <w:t xml:space="preserve"> общественностью и заказчиком (если таковой был выявлен). Протокол подписывается представителями органов исполнительной власти и местного самоуправления, граждан, общественных организаций (объединений), </w:t>
      </w:r>
      <w:r w:rsidRPr="008A2372">
        <w:lastRenderedPageBreak/>
        <w:t xml:space="preserve">заказчика. Протокол проведения общественных слушаний входит в качестве одного из приложений в окончательный вариант материалов по оценке </w:t>
      </w:r>
      <w:proofErr w:type="gramStart"/>
      <w:r w:rsidRPr="008A2372">
        <w:t>воздействия</w:t>
      </w:r>
      <w:proofErr w:type="gramEnd"/>
      <w:r w:rsidRPr="008A2372">
        <w:t xml:space="preserve"> на окружающую среду намечаемой хозяйственной и иной деятельности. </w:t>
      </w:r>
    </w:p>
    <w:p w:rsidR="00F75B56" w:rsidRPr="008A2372" w:rsidRDefault="00F75B56" w:rsidP="00947631">
      <w:pPr>
        <w:ind w:left="142" w:firstLine="425"/>
        <w:jc w:val="both"/>
      </w:pPr>
      <w:r w:rsidRPr="008A2372">
        <w:t xml:space="preserve">Очень часто протоколы слушаний оформлены ненадлежащим образом. В них не в полной мере отражаются основные вопросы, возникающие в ходе обсуждения, отсутствует информация об участниках обсуждения. Протоколы не подписываются представителями граждан. Данные нарушения являются основанием для признания материалов несоответствующими установленным требованиям, и, следовательно, ГЭЭ не может быть </w:t>
      </w:r>
      <w:proofErr w:type="gramStart"/>
      <w:r w:rsidRPr="008A2372">
        <w:t>организована</w:t>
      </w:r>
      <w:proofErr w:type="gramEnd"/>
      <w:r w:rsidRPr="008A2372">
        <w:t xml:space="preserve">. </w:t>
      </w:r>
    </w:p>
    <w:p w:rsidR="00F75B56" w:rsidRPr="008A2372" w:rsidRDefault="00F75B56" w:rsidP="00947631">
      <w:pPr>
        <w:ind w:left="142" w:firstLine="425"/>
        <w:jc w:val="both"/>
      </w:pPr>
      <w:r w:rsidRPr="008A2372">
        <w:t>Так же стоит обратить внимание, что в соответствии с Законом обсуждению подлежит объект экологической экспертизы, а не отдельный раздел «Оценка воздействия на окружающую среду».</w:t>
      </w:r>
    </w:p>
    <w:p w:rsidR="00E12C9E" w:rsidRPr="008A2372" w:rsidRDefault="00E12C9E" w:rsidP="00947631">
      <w:pPr>
        <w:ind w:left="142" w:firstLine="425"/>
        <w:jc w:val="center"/>
      </w:pPr>
    </w:p>
    <w:p w:rsidR="00E12C9E" w:rsidRPr="004E7090" w:rsidRDefault="00E12C9E" w:rsidP="00947631">
      <w:pPr>
        <w:pStyle w:val="a5"/>
        <w:numPr>
          <w:ilvl w:val="0"/>
          <w:numId w:val="7"/>
        </w:numPr>
        <w:ind w:left="142" w:firstLine="425"/>
        <w:jc w:val="both"/>
        <w:rPr>
          <w:b/>
        </w:rPr>
      </w:pPr>
      <w:r w:rsidRPr="008A2372">
        <w:rPr>
          <w:b/>
        </w:rPr>
        <w:t xml:space="preserve"> </w:t>
      </w:r>
      <w:r w:rsidRPr="004E7090">
        <w:rPr>
          <w:b/>
        </w:rPr>
        <w:t xml:space="preserve">Надо ли регистрировать установку очистки газа в </w:t>
      </w:r>
      <w:proofErr w:type="spellStart"/>
      <w:r w:rsidRPr="004E7090">
        <w:rPr>
          <w:b/>
        </w:rPr>
        <w:t>Росприроднадзоре</w:t>
      </w:r>
      <w:proofErr w:type="spellEnd"/>
      <w:r w:rsidRPr="004E7090">
        <w:rPr>
          <w:b/>
        </w:rPr>
        <w:t xml:space="preserve">, если ранее она была зарегистрирована </w:t>
      </w:r>
      <w:proofErr w:type="spellStart"/>
      <w:r w:rsidRPr="004E7090">
        <w:rPr>
          <w:b/>
        </w:rPr>
        <w:t>Ростехнадзором</w:t>
      </w:r>
      <w:proofErr w:type="spellEnd"/>
      <w:r w:rsidRPr="004E7090">
        <w:rPr>
          <w:b/>
        </w:rPr>
        <w:t>? При этом технологически и конструктивна установка не изменилась.</w:t>
      </w:r>
    </w:p>
    <w:p w:rsidR="00E12C9E" w:rsidRPr="004E7090" w:rsidRDefault="00E12C9E" w:rsidP="00947631">
      <w:pPr>
        <w:ind w:left="142" w:firstLine="425"/>
        <w:jc w:val="both"/>
      </w:pPr>
      <w:r w:rsidRPr="004E7090">
        <w:rPr>
          <w:b/>
        </w:rPr>
        <w:t>Ответ:</w:t>
      </w:r>
      <w:r w:rsidRPr="004E7090">
        <w:t xml:space="preserve"> нет, не надо.</w:t>
      </w:r>
    </w:p>
    <w:p w:rsidR="00E12C9E" w:rsidRPr="004E7090" w:rsidRDefault="00E12C9E" w:rsidP="00947631">
      <w:pPr>
        <w:pStyle w:val="a5"/>
        <w:ind w:left="142" w:firstLine="425"/>
      </w:pPr>
    </w:p>
    <w:p w:rsidR="00E12C9E" w:rsidRPr="004E7090" w:rsidRDefault="00E12C9E" w:rsidP="00947631">
      <w:pPr>
        <w:pStyle w:val="a5"/>
        <w:numPr>
          <w:ilvl w:val="0"/>
          <w:numId w:val="7"/>
        </w:numPr>
        <w:ind w:left="142" w:firstLine="425"/>
        <w:jc w:val="both"/>
        <w:rPr>
          <w:b/>
        </w:rPr>
      </w:pPr>
      <w:r w:rsidRPr="004E7090">
        <w:rPr>
          <w:b/>
        </w:rPr>
        <w:t xml:space="preserve">Здравствуйте, наше предприятие в 2016 коду поставило </w:t>
      </w:r>
      <w:proofErr w:type="gramStart"/>
      <w:r w:rsidRPr="004E7090">
        <w:rPr>
          <w:b/>
        </w:rPr>
        <w:t>объекты</w:t>
      </w:r>
      <w:proofErr w:type="gramEnd"/>
      <w:r w:rsidRPr="004E7090">
        <w:rPr>
          <w:b/>
        </w:rPr>
        <w:t xml:space="preserve"> оказывавшие негативное воздействие на окружающую среду на государственный учет, согласно данным такого учета, наши объекты отнесены к 1 категории объектов, оказывающих негативное воздействие.</w:t>
      </w:r>
    </w:p>
    <w:p w:rsidR="00E12C9E" w:rsidRPr="004E7090" w:rsidRDefault="008A2372" w:rsidP="00947631">
      <w:pPr>
        <w:ind w:left="142" w:firstLine="425"/>
        <w:jc w:val="both"/>
      </w:pPr>
      <w:r w:rsidRPr="004E7090">
        <w:rPr>
          <w:b/>
        </w:rPr>
        <w:t>Ответ:</w:t>
      </w:r>
      <w:r w:rsidRPr="004E7090">
        <w:t xml:space="preserve"> </w:t>
      </w:r>
      <w:r w:rsidR="00E12C9E" w:rsidRPr="004E7090">
        <w:t xml:space="preserve">Действующие нормативно-правовые акты указывают, что объекты, отнесённые к 1 категории </w:t>
      </w:r>
      <w:proofErr w:type="gramStart"/>
      <w:r w:rsidR="00E12C9E" w:rsidRPr="004E7090">
        <w:t>объектов, оказывающих негативное воздействие подлежат</w:t>
      </w:r>
      <w:proofErr w:type="gramEnd"/>
      <w:r w:rsidR="00E12C9E" w:rsidRPr="004E7090">
        <w:t xml:space="preserve"> федеральному надзору, однако на сегодняшний день в отношении нас возбуждено дело об административном правонарушении Департаментом природных ресурсов и экологии Кемеровской области.</w:t>
      </w:r>
    </w:p>
    <w:p w:rsidR="008A2372" w:rsidRPr="004E7090" w:rsidRDefault="008A2372" w:rsidP="00947631">
      <w:pPr>
        <w:ind w:left="142" w:firstLine="425"/>
        <w:jc w:val="both"/>
        <w:rPr>
          <w:b/>
        </w:rPr>
      </w:pPr>
    </w:p>
    <w:p w:rsidR="00E12C9E" w:rsidRPr="004E7090" w:rsidRDefault="00E12C9E" w:rsidP="00947631">
      <w:pPr>
        <w:pStyle w:val="a5"/>
        <w:numPr>
          <w:ilvl w:val="0"/>
          <w:numId w:val="7"/>
        </w:numPr>
        <w:ind w:left="142" w:firstLine="425"/>
        <w:jc w:val="both"/>
        <w:rPr>
          <w:b/>
        </w:rPr>
      </w:pPr>
      <w:r w:rsidRPr="004E7090">
        <w:rPr>
          <w:b/>
        </w:rPr>
        <w:t>кто все-таки осуществляет проверочные мероприятия и привлекает к ответственности объекты 1 категории.</w:t>
      </w:r>
    </w:p>
    <w:p w:rsidR="00E12C9E" w:rsidRPr="008A2372" w:rsidRDefault="00E12C9E" w:rsidP="00947631">
      <w:pPr>
        <w:ind w:left="142" w:firstLine="425"/>
        <w:jc w:val="both"/>
      </w:pPr>
      <w:r w:rsidRPr="004E7090">
        <w:t xml:space="preserve"> </w:t>
      </w:r>
      <w:r w:rsidRPr="004E7090">
        <w:rPr>
          <w:b/>
          <w:u w:val="single"/>
        </w:rPr>
        <w:t>Ответ:</w:t>
      </w:r>
      <w:r w:rsidRPr="004E7090">
        <w:t xml:space="preserve"> Проверочные мероприятия на объектах оказывающих негативное воздействие на окружающую среду, отнесенных к объектам </w:t>
      </w:r>
      <w:r w:rsidRPr="004E7090">
        <w:rPr>
          <w:lang w:val="en-US"/>
        </w:rPr>
        <w:t>I</w:t>
      </w:r>
      <w:r w:rsidRPr="008A2372">
        <w:t xml:space="preserve">  и </w:t>
      </w:r>
      <w:r w:rsidRPr="008A2372">
        <w:rPr>
          <w:lang w:val="en-US"/>
        </w:rPr>
        <w:t>II</w:t>
      </w:r>
      <w:r w:rsidRPr="008A2372">
        <w:t xml:space="preserve"> категорий подлежат федеральному государственному экологическому надзору.</w:t>
      </w:r>
    </w:p>
    <w:p w:rsidR="00E12C9E" w:rsidRPr="008A2372" w:rsidRDefault="00E12C9E" w:rsidP="00947631">
      <w:pPr>
        <w:ind w:left="142" w:firstLine="425"/>
        <w:jc w:val="both"/>
      </w:pPr>
      <w:r w:rsidRPr="008A2372">
        <w:t xml:space="preserve"> </w:t>
      </w:r>
      <w:proofErr w:type="gramStart"/>
      <w:r w:rsidRPr="008A2372">
        <w:t xml:space="preserve">Согласно пункту 4 Положения о федеральном государственном экологическом надзоре, утвержденного Постановление Правительства РФ от 08.05.2014 N 426 "О федеральном государственном экологическом надзоре" федеральный государственный экологический надзор осуществляется при осуществлении хозяйственной и иной деятельности с использованием объектов, находящихся в соответствии с законодательством Российской Федерации в ведении Российской Федерации, и </w:t>
      </w:r>
      <w:r w:rsidRPr="008A2372">
        <w:rPr>
          <w:b/>
          <w:u w:val="single"/>
        </w:rPr>
        <w:t>объектов, оказывающих негативное воздействие на окружающую среду</w:t>
      </w:r>
      <w:r w:rsidRPr="008A2372">
        <w:t>, в соответствии с перечнем таких</w:t>
      </w:r>
      <w:proofErr w:type="gramEnd"/>
      <w:r w:rsidRPr="008A2372">
        <w:t xml:space="preserve"> объектов, установленным Министерством природных ресурсов и экологии Российской Федерации.</w:t>
      </w:r>
    </w:p>
    <w:p w:rsidR="00E12C9E" w:rsidRPr="008A2372" w:rsidRDefault="00E12C9E" w:rsidP="00947631">
      <w:pPr>
        <w:ind w:left="142" w:firstLine="425"/>
        <w:jc w:val="both"/>
      </w:pPr>
      <w:proofErr w:type="gramStart"/>
      <w:r w:rsidRPr="008A2372">
        <w:t xml:space="preserve">Как следует из части 6 статьи 65 Федерального закона от 10.01.2002 N 7-ФЗ "Об охране окружающей среды" федеральный государственный экологический надзор организуется и осуществляется при осуществлении хозяйственной и (или) иной деятельности на объектах, оказывающих негативное воздействие на окружающую среду и включенных в утверждаемый уполномоченным Правительством Российской Федерации федеральным органом исполнительной власти </w:t>
      </w:r>
      <w:hyperlink r:id="rId6" w:history="1">
        <w:r w:rsidRPr="008A2372">
          <w:rPr>
            <w:rStyle w:val="a3"/>
          </w:rPr>
          <w:t>перечень</w:t>
        </w:r>
      </w:hyperlink>
      <w:r w:rsidRPr="008A2372">
        <w:t>.</w:t>
      </w:r>
      <w:proofErr w:type="gramEnd"/>
    </w:p>
    <w:p w:rsidR="00E12C9E" w:rsidRPr="008A2372" w:rsidRDefault="00E12C9E" w:rsidP="00947631">
      <w:pPr>
        <w:ind w:left="142" w:firstLine="425"/>
        <w:jc w:val="both"/>
      </w:pPr>
      <w:r w:rsidRPr="008A2372">
        <w:rPr>
          <w:b/>
          <w:u w:val="single"/>
        </w:rPr>
        <w:t xml:space="preserve">Перечень объектов, подлежащих федеральному государственному экологическому надзору, определяется на основании установленных Правительством Российской Федерации </w:t>
      </w:r>
      <w:hyperlink r:id="rId7" w:history="1">
        <w:r w:rsidRPr="008A2372">
          <w:rPr>
            <w:rStyle w:val="a3"/>
            <w:b/>
          </w:rPr>
          <w:t>критериев</w:t>
        </w:r>
      </w:hyperlink>
      <w:r w:rsidRPr="008A2372">
        <w:t>.</w:t>
      </w:r>
    </w:p>
    <w:p w:rsidR="00E12C9E" w:rsidRPr="008A2372" w:rsidRDefault="00E12C9E" w:rsidP="00947631">
      <w:pPr>
        <w:ind w:left="142" w:firstLine="425"/>
        <w:jc w:val="both"/>
      </w:pPr>
      <w:r w:rsidRPr="008A2372">
        <w:t>Критерии установлены Постановлением Правительства от 28.08.2015 N 903"Об утверждении критериев определения объектов, подлежащих федеральному государственному экологическому надзору".</w:t>
      </w:r>
    </w:p>
    <w:p w:rsidR="00E12C9E" w:rsidRPr="008A2372" w:rsidRDefault="00E12C9E" w:rsidP="00947631">
      <w:pPr>
        <w:ind w:left="142" w:firstLine="425"/>
        <w:jc w:val="both"/>
      </w:pPr>
      <w:r w:rsidRPr="008A2372">
        <w:lastRenderedPageBreak/>
        <w:t xml:space="preserve">Из буквального толкования вышеназванных нормативно-правовых актов, следует, что федеральному государственному экологическому надзору подлежат </w:t>
      </w:r>
      <w:proofErr w:type="gramStart"/>
      <w:r w:rsidRPr="008A2372">
        <w:t>объекты</w:t>
      </w:r>
      <w:proofErr w:type="gramEnd"/>
      <w:r w:rsidRPr="008A2372">
        <w:t xml:space="preserve"> оказывающие негативное воздействие на окружающую среду.</w:t>
      </w:r>
    </w:p>
    <w:p w:rsidR="00E12C9E" w:rsidRPr="008A2372" w:rsidRDefault="00E12C9E" w:rsidP="00947631">
      <w:pPr>
        <w:ind w:left="142" w:firstLine="425"/>
        <w:jc w:val="both"/>
        <w:rPr>
          <w:b/>
          <w:u w:val="single"/>
        </w:rPr>
      </w:pPr>
      <w:proofErr w:type="gramStart"/>
      <w:r w:rsidRPr="008A2372">
        <w:t xml:space="preserve">В части 7 статьи 65 Федерального закона от 10.01.2002 N 7-ФЗ "Об охране окружающей среды" указано, что органы исполнительной власти субъектов Российской Федерации организуют и осуществляют региональный государственный экологический надзор при осуществлении хозяйственной и (или) иной деятельности с использованием объектов, подлежащих государственному экологическому надзору, </w:t>
      </w:r>
      <w:r w:rsidRPr="008A2372">
        <w:rPr>
          <w:b/>
          <w:u w:val="single"/>
        </w:rPr>
        <w:t xml:space="preserve">за исключением объектов, указанных в </w:t>
      </w:r>
      <w:hyperlink r:id="rId8" w:history="1">
        <w:r w:rsidRPr="008A2372">
          <w:rPr>
            <w:rStyle w:val="a3"/>
            <w:b/>
          </w:rPr>
          <w:t>пункте 6</w:t>
        </w:r>
      </w:hyperlink>
      <w:r w:rsidRPr="008A2372">
        <w:rPr>
          <w:b/>
          <w:u w:val="single"/>
        </w:rPr>
        <w:t xml:space="preserve"> настоящей статьи.</w:t>
      </w:r>
      <w:proofErr w:type="gramEnd"/>
    </w:p>
    <w:p w:rsidR="00E12C9E" w:rsidRPr="008A2372" w:rsidRDefault="00E12C9E" w:rsidP="00947631">
      <w:pPr>
        <w:pStyle w:val="a5"/>
        <w:ind w:left="142" w:firstLine="425"/>
      </w:pPr>
      <w:r w:rsidRPr="008A2372">
        <w:t>Таким образом, если объект относится к объектам федерального государственного экологического надзора, то в отношении данного объекта не может осуществляться региональный государственный экологический надзор.</w:t>
      </w:r>
    </w:p>
    <w:p w:rsidR="00E12C9E" w:rsidRPr="008A2372" w:rsidRDefault="00E12C9E" w:rsidP="00947631">
      <w:pPr>
        <w:pStyle w:val="a5"/>
        <w:ind w:left="142" w:firstLine="425"/>
      </w:pPr>
    </w:p>
    <w:p w:rsidR="00E12C9E" w:rsidRPr="004E7090" w:rsidRDefault="00E12C9E" w:rsidP="00947631">
      <w:pPr>
        <w:pStyle w:val="a5"/>
        <w:numPr>
          <w:ilvl w:val="0"/>
          <w:numId w:val="7"/>
        </w:numPr>
        <w:ind w:left="142" w:firstLine="425"/>
        <w:jc w:val="both"/>
        <w:rPr>
          <w:b/>
        </w:rPr>
      </w:pPr>
      <w:r w:rsidRPr="004E7090">
        <w:rPr>
          <w:b/>
        </w:rPr>
        <w:t>В Постановлении Правительства РФ от 13.09.2016 г. № 913 «О ставках платы за негативное воздействие на окружающую среду и дополнительных коэффициентах» установлены ставки платы не для всех загрязняющих веществ, в частности, отсутствуют ставки платы для сажи и железа оксида. Каким образом вносить плату за выбросы в атмосферу сажи?</w:t>
      </w:r>
    </w:p>
    <w:p w:rsidR="00E12C9E" w:rsidRPr="004E7090" w:rsidRDefault="00E12C9E" w:rsidP="00947631">
      <w:pPr>
        <w:ind w:left="142" w:firstLine="425"/>
        <w:jc w:val="both"/>
      </w:pPr>
      <w:r w:rsidRPr="004E7090">
        <w:rPr>
          <w:b/>
        </w:rPr>
        <w:t xml:space="preserve">     Ответ: </w:t>
      </w:r>
      <w:r w:rsidRPr="004E7090">
        <w:t>Перечень загрязняющих веществ, за которые взимается плата, установлен на основании Перечня загрязняющих веществ, в отношении которых применяются меры государственного регулирования в области охраны окружающей среды, утвержденного распоряжением Правительства РФ от 08.07.2015 г. № 1316-р.</w:t>
      </w:r>
    </w:p>
    <w:p w:rsidR="00E12C9E" w:rsidRPr="004E7090" w:rsidRDefault="00E12C9E" w:rsidP="00947631">
      <w:pPr>
        <w:ind w:left="142" w:firstLine="425"/>
        <w:jc w:val="both"/>
      </w:pPr>
      <w:r w:rsidRPr="004E7090">
        <w:t xml:space="preserve">       По мнению Минприроды России, выбросы таких веществ, как пыль абразивная, сажа (углерод), железа оксид, по своим физическим свойствам, относящимся к твердым частицам, целесообразно учитывать в составе выбросов как взвешенные вещества, соответственно, плату за выбросы вышеуказанных веще</w:t>
      </w:r>
      <w:proofErr w:type="gramStart"/>
      <w:r w:rsidRPr="004E7090">
        <w:t>ств сл</w:t>
      </w:r>
      <w:proofErr w:type="gramEnd"/>
      <w:r w:rsidRPr="004E7090">
        <w:t xml:space="preserve">едует рассчитывать, исходя из ставки платы по взвешенным веществам. </w:t>
      </w:r>
    </w:p>
    <w:p w:rsidR="00E12C9E" w:rsidRPr="004E7090" w:rsidRDefault="00E12C9E" w:rsidP="00947631">
      <w:pPr>
        <w:pStyle w:val="a5"/>
        <w:ind w:left="142" w:firstLine="425"/>
      </w:pPr>
    </w:p>
    <w:p w:rsidR="000C415B" w:rsidRPr="004E7090" w:rsidRDefault="000C415B" w:rsidP="00947631">
      <w:pPr>
        <w:pStyle w:val="a5"/>
        <w:numPr>
          <w:ilvl w:val="0"/>
          <w:numId w:val="7"/>
        </w:numPr>
        <w:tabs>
          <w:tab w:val="left" w:pos="0"/>
        </w:tabs>
        <w:ind w:left="142" w:firstLine="425"/>
        <w:jc w:val="both"/>
        <w:rPr>
          <w:b/>
          <w:u w:val="single"/>
        </w:rPr>
      </w:pPr>
      <w:r w:rsidRPr="004E7090">
        <w:rPr>
          <w:b/>
          <w:u w:val="single"/>
        </w:rPr>
        <w:t>Может ли Заключение государственной экологической экспертизы, выданной на оборудование и технологию одной компании, распространять свое действие на оборудование и технологию другой? Суть вопроса в следующем:</w:t>
      </w:r>
    </w:p>
    <w:p w:rsidR="000C415B" w:rsidRPr="004E7090" w:rsidRDefault="000C415B" w:rsidP="00947631">
      <w:pPr>
        <w:pStyle w:val="a5"/>
        <w:tabs>
          <w:tab w:val="left" w:pos="0"/>
        </w:tabs>
        <w:ind w:left="142" w:firstLine="425"/>
        <w:jc w:val="both"/>
        <w:rPr>
          <w:b/>
          <w:bCs/>
        </w:rPr>
      </w:pPr>
      <w:r w:rsidRPr="004E7090">
        <w:rPr>
          <w:b/>
          <w:bCs/>
        </w:rPr>
        <w:t xml:space="preserve">Производитель </w:t>
      </w:r>
      <w:proofErr w:type="spellStart"/>
      <w:r w:rsidRPr="004E7090">
        <w:rPr>
          <w:b/>
          <w:bCs/>
        </w:rPr>
        <w:t>пиролизных</w:t>
      </w:r>
      <w:proofErr w:type="spellEnd"/>
      <w:r w:rsidRPr="004E7090">
        <w:rPr>
          <w:b/>
          <w:bCs/>
        </w:rPr>
        <w:t xml:space="preserve"> установок типа ФОРТАН/FORTAN ООО «</w:t>
      </w:r>
      <w:proofErr w:type="gramStart"/>
      <w:r w:rsidRPr="004E7090">
        <w:rPr>
          <w:b/>
          <w:bCs/>
        </w:rPr>
        <w:t>ТТ</w:t>
      </w:r>
      <w:proofErr w:type="gramEnd"/>
      <w:r w:rsidRPr="004E7090">
        <w:rPr>
          <w:b/>
          <w:bCs/>
        </w:rPr>
        <w:t xml:space="preserve"> Групп» заявляет об аналогичности их оборудования установкам </w:t>
      </w:r>
      <w:proofErr w:type="spellStart"/>
      <w:r w:rsidRPr="004E7090">
        <w:rPr>
          <w:b/>
          <w:bCs/>
        </w:rPr>
        <w:t>Фортан</w:t>
      </w:r>
      <w:proofErr w:type="spellEnd"/>
      <w:r w:rsidRPr="004E7090">
        <w:rPr>
          <w:b/>
          <w:bCs/>
        </w:rPr>
        <w:t xml:space="preserve">, </w:t>
      </w:r>
      <w:proofErr w:type="spellStart"/>
      <w:r w:rsidRPr="004E7090">
        <w:rPr>
          <w:b/>
          <w:bCs/>
        </w:rPr>
        <w:t>Фортан</w:t>
      </w:r>
      <w:proofErr w:type="spellEnd"/>
      <w:r w:rsidRPr="004E7090">
        <w:rPr>
          <w:b/>
          <w:bCs/>
        </w:rPr>
        <w:t>-М производства ООО «</w:t>
      </w:r>
      <w:proofErr w:type="spellStart"/>
      <w:r w:rsidRPr="004E7090">
        <w:rPr>
          <w:b/>
          <w:bCs/>
        </w:rPr>
        <w:t>ЭкоПромСервис</w:t>
      </w:r>
      <w:proofErr w:type="spellEnd"/>
      <w:r w:rsidRPr="004E7090">
        <w:rPr>
          <w:b/>
          <w:bCs/>
        </w:rPr>
        <w:t>» и при продаже своего оборудования прикладывают заключение ГЭЭ, выданное на оборудование ООО «</w:t>
      </w:r>
      <w:proofErr w:type="spellStart"/>
      <w:r w:rsidRPr="004E7090">
        <w:rPr>
          <w:b/>
          <w:bCs/>
        </w:rPr>
        <w:t>ЭкоПромСервис</w:t>
      </w:r>
      <w:proofErr w:type="spellEnd"/>
      <w:r w:rsidRPr="004E7090">
        <w:rPr>
          <w:b/>
          <w:bCs/>
        </w:rPr>
        <w:t>». Законно ли это?</w:t>
      </w:r>
    </w:p>
    <w:p w:rsidR="000C415B" w:rsidRPr="008A2372" w:rsidRDefault="008A2372" w:rsidP="00947631">
      <w:pPr>
        <w:autoSpaceDE w:val="0"/>
        <w:autoSpaceDN w:val="0"/>
        <w:adjustRightInd w:val="0"/>
        <w:ind w:left="142" w:firstLine="425"/>
        <w:jc w:val="both"/>
      </w:pPr>
      <w:r w:rsidRPr="004E7090">
        <w:rPr>
          <w:b/>
        </w:rPr>
        <w:t>Ответ:</w:t>
      </w:r>
      <w:r w:rsidRPr="004E7090">
        <w:t xml:space="preserve"> </w:t>
      </w:r>
      <w:r w:rsidR="000C415B" w:rsidRPr="004E7090">
        <w:t>Не</w:t>
      </w:r>
      <w:r w:rsidR="000C415B" w:rsidRPr="008A2372">
        <w:t xml:space="preserve"> законно.</w:t>
      </w:r>
    </w:p>
    <w:p w:rsidR="000C415B" w:rsidRPr="008A2372" w:rsidRDefault="000C415B" w:rsidP="00947631">
      <w:pPr>
        <w:autoSpaceDE w:val="0"/>
        <w:autoSpaceDN w:val="0"/>
        <w:adjustRightInd w:val="0"/>
        <w:ind w:left="142" w:firstLine="425"/>
        <w:jc w:val="both"/>
      </w:pPr>
      <w:r w:rsidRPr="008A2372">
        <w:t>В соответствии со статьей 11 Федерального закона от 23.11.1995 N 174-ФЗ  "Об экологической экспертизе", объектами государственной экологической экспертизы федерального уровня наряду с другими объектами, являются:</w:t>
      </w:r>
    </w:p>
    <w:p w:rsidR="000C415B" w:rsidRPr="008A2372" w:rsidRDefault="000C415B" w:rsidP="00947631">
      <w:pPr>
        <w:autoSpaceDE w:val="0"/>
        <w:autoSpaceDN w:val="0"/>
        <w:adjustRightInd w:val="0"/>
        <w:ind w:left="142" w:firstLine="425"/>
        <w:jc w:val="both"/>
      </w:pPr>
      <w:proofErr w:type="gramStart"/>
      <w:r w:rsidRPr="008A2372">
        <w:t>- проекты технической документации на новые технику, технологию, использование которых может оказать воздействие на окружающую среду, а также технической документации на новые вещества, которые могут поступать в природную среду;</w:t>
      </w:r>
      <w:proofErr w:type="gramEnd"/>
    </w:p>
    <w:p w:rsidR="000C415B" w:rsidRPr="008A2372" w:rsidRDefault="000C415B" w:rsidP="00947631">
      <w:pPr>
        <w:autoSpaceDE w:val="0"/>
        <w:autoSpaceDN w:val="0"/>
        <w:adjustRightInd w:val="0"/>
        <w:ind w:left="142" w:firstLine="425"/>
        <w:jc w:val="both"/>
      </w:pPr>
      <w:r w:rsidRPr="008A2372">
        <w:t xml:space="preserve">- проектная документация объектов, используемых для  обезвреживания отходов I - V классов опасности, в том числе проектная документация на строительство, реконструкцию объектов, используемых для обезвреживания отходов I - V классов опасности. </w:t>
      </w:r>
    </w:p>
    <w:p w:rsidR="000C415B" w:rsidRPr="008A2372" w:rsidRDefault="000C415B" w:rsidP="00947631">
      <w:pPr>
        <w:autoSpaceDE w:val="0"/>
        <w:autoSpaceDN w:val="0"/>
        <w:adjustRightInd w:val="0"/>
        <w:ind w:left="142" w:firstLine="425"/>
        <w:jc w:val="both"/>
      </w:pPr>
      <w:r w:rsidRPr="008A2372">
        <w:t xml:space="preserve">Оценка соответствия оборудования и технологий, произведенных разными компаниями на предмет их аналогичности, а также оценка необходимости проведения ГЭЭ в обязанности Управления не входит. </w:t>
      </w:r>
    </w:p>
    <w:p w:rsidR="00E12C9E" w:rsidRPr="008A2372" w:rsidRDefault="00E12C9E" w:rsidP="00947631">
      <w:pPr>
        <w:pStyle w:val="a5"/>
        <w:ind w:left="142" w:firstLine="425"/>
      </w:pPr>
    </w:p>
    <w:p w:rsidR="000C415B" w:rsidRPr="004E7090" w:rsidRDefault="000C415B" w:rsidP="00947631">
      <w:pPr>
        <w:pStyle w:val="a5"/>
        <w:numPr>
          <w:ilvl w:val="0"/>
          <w:numId w:val="7"/>
        </w:numPr>
        <w:ind w:left="142" w:firstLine="425"/>
        <w:rPr>
          <w:b/>
        </w:rPr>
      </w:pPr>
      <w:r w:rsidRPr="004E7090">
        <w:rPr>
          <w:b/>
        </w:rPr>
        <w:t>нужно ли представлять ежеквартальные декларации о плате за негативное воздействие за 2017 год?</w:t>
      </w:r>
    </w:p>
    <w:p w:rsidR="000C415B" w:rsidRPr="008A2372" w:rsidRDefault="000C415B" w:rsidP="00947631">
      <w:pPr>
        <w:ind w:left="142" w:firstLine="425"/>
        <w:jc w:val="both"/>
      </w:pPr>
      <w:r w:rsidRPr="004E7090">
        <w:lastRenderedPageBreak/>
        <w:t xml:space="preserve">     </w:t>
      </w:r>
      <w:r w:rsidRPr="004E7090">
        <w:rPr>
          <w:b/>
        </w:rPr>
        <w:t xml:space="preserve">Ответ: </w:t>
      </w:r>
      <w:r w:rsidRPr="004E7090">
        <w:t>С 01.01.2016 г. вступили</w:t>
      </w:r>
      <w:r w:rsidRPr="008A2372">
        <w:t xml:space="preserve"> в силу положения п.2 ст. 16.4 Федерального закона от 10.01.2002 г. № 7-ФЗ «Об охране окружающей среды», в соответствии с которыми отчетным периодом в отношении внесения платы признается календарный год.</w:t>
      </w:r>
    </w:p>
    <w:p w:rsidR="000C415B" w:rsidRPr="008A2372" w:rsidRDefault="000C415B" w:rsidP="00947631">
      <w:pPr>
        <w:ind w:left="142" w:firstLine="425"/>
        <w:jc w:val="both"/>
      </w:pPr>
      <w:r w:rsidRPr="008A2372">
        <w:rPr>
          <w:rStyle w:val="blk"/>
        </w:rPr>
        <w:t xml:space="preserve">    Таким образом, </w:t>
      </w:r>
      <w:r w:rsidRPr="008A2372">
        <w:t xml:space="preserve">в течение </w:t>
      </w:r>
      <w:smartTag w:uri="urn:schemas-microsoft-com:office:smarttags" w:element="metricconverter">
        <w:smartTagPr>
          <w:attr w:name="ProductID" w:val="2017 г"/>
        </w:smartTagPr>
        <w:r w:rsidRPr="008A2372">
          <w:t>2017 г</w:t>
        </w:r>
      </w:smartTag>
      <w:r w:rsidRPr="008A2372">
        <w:t>. ежеквартальные авансовые платежи нужно вносить без подачи какой-либо отчетности.</w:t>
      </w:r>
    </w:p>
    <w:p w:rsidR="000C415B" w:rsidRPr="008A2372" w:rsidRDefault="000C415B" w:rsidP="00947631">
      <w:pPr>
        <w:ind w:left="142" w:firstLine="425"/>
        <w:jc w:val="both"/>
      </w:pPr>
      <w:r w:rsidRPr="008A2372">
        <w:t xml:space="preserve">    Положения п.2 ст. 16.4  Закона № 7-ФЗ вступили в силу с 01.01.2016 г., однако, до настоящего времени в Управление Росприроднадзора по Кемеровской области предприятиями представляется квартальная отчетность за 2016 и 2017 годы, которая Управлением не рассматривается и, следовательно, считается непринятой.</w:t>
      </w:r>
    </w:p>
    <w:p w:rsidR="000C415B" w:rsidRPr="008A2372" w:rsidRDefault="000C415B" w:rsidP="00947631">
      <w:pPr>
        <w:pStyle w:val="a5"/>
        <w:ind w:left="142" w:firstLine="425"/>
      </w:pPr>
    </w:p>
    <w:p w:rsidR="000C415B" w:rsidRPr="004E7090" w:rsidRDefault="000C415B" w:rsidP="00947631">
      <w:pPr>
        <w:pStyle w:val="a5"/>
        <w:numPr>
          <w:ilvl w:val="0"/>
          <w:numId w:val="7"/>
        </w:numPr>
        <w:ind w:left="142" w:firstLine="425"/>
        <w:jc w:val="both"/>
        <w:rPr>
          <w:b/>
        </w:rPr>
      </w:pPr>
      <w:r w:rsidRPr="004E7090">
        <w:rPr>
          <w:b/>
        </w:rPr>
        <w:t>Требуется ли переоформление лицензии на транспортирование отходов, если изменилось количество и вид транспортных средств?</w:t>
      </w:r>
    </w:p>
    <w:p w:rsidR="000C415B" w:rsidRPr="004E7090" w:rsidRDefault="000C415B" w:rsidP="00947631">
      <w:pPr>
        <w:ind w:left="142" w:firstLine="425"/>
        <w:jc w:val="both"/>
      </w:pPr>
      <w:r w:rsidRPr="004E7090">
        <w:rPr>
          <w:b/>
        </w:rPr>
        <w:t>Ответ:</w:t>
      </w:r>
      <w:r w:rsidRPr="004E7090">
        <w:t xml:space="preserve"> нет</w:t>
      </w:r>
    </w:p>
    <w:p w:rsidR="00F75B56" w:rsidRPr="004E7090" w:rsidRDefault="00F75B56" w:rsidP="00947631">
      <w:pPr>
        <w:pStyle w:val="a5"/>
        <w:ind w:left="142" w:firstLine="425"/>
      </w:pPr>
    </w:p>
    <w:p w:rsidR="00F75B56" w:rsidRPr="004E7090" w:rsidRDefault="00F75B56" w:rsidP="00947631">
      <w:pPr>
        <w:pStyle w:val="a5"/>
        <w:numPr>
          <w:ilvl w:val="0"/>
          <w:numId w:val="7"/>
        </w:numPr>
        <w:ind w:left="142" w:firstLine="425"/>
        <w:jc w:val="both"/>
        <w:rPr>
          <w:b/>
        </w:rPr>
      </w:pPr>
      <w:proofErr w:type="gramStart"/>
      <w:r w:rsidRPr="004E7090">
        <w:rPr>
          <w:b/>
        </w:rPr>
        <w:t>Просим Вас дать разъяснение в части взимания платы за негативное воздействие на окружающую среду как сверхлимитную, при отсутствии разрешения на сброс в период выполнения положения п.14.2 Методики разработки нормативов допустимых сбросов веществ и микроорганизмов в водные объекты, утвержденной приказом Министерства природных ресурсов РФ от 17.12.2007 г. №333 и Административным регламентом Федерального агентства водных ресурсов по предоставлению государственной услуги по</w:t>
      </w:r>
      <w:proofErr w:type="gramEnd"/>
      <w:r w:rsidRPr="004E7090">
        <w:rPr>
          <w:b/>
        </w:rPr>
        <w:t xml:space="preserve"> утверждению нормативов допустимых сбросов веществ и микроорганизмов в водные объекты, утвержденной приказом Министерства природных ресурсов и экологии РФ приказом от 02.06.2014 г. №246 - отсутствие данных о качестве воды в контрольном створе водного объекта за последний календарный год.</w:t>
      </w:r>
    </w:p>
    <w:p w:rsidR="00F75B56" w:rsidRPr="008A2372" w:rsidRDefault="00F75B56" w:rsidP="00947631">
      <w:pPr>
        <w:ind w:left="142" w:firstLine="425"/>
        <w:jc w:val="both"/>
      </w:pPr>
      <w:r w:rsidRPr="004E7090">
        <w:rPr>
          <w:b/>
        </w:rPr>
        <w:t>Ответ:</w:t>
      </w:r>
      <w:r w:rsidRPr="004E7090">
        <w:t xml:space="preserve"> </w:t>
      </w:r>
      <w:proofErr w:type="gramStart"/>
      <w:r w:rsidRPr="004E7090">
        <w:t>Согласно п. 12 Постановления Правительства № 255 от 03.03.2017 «Об исчислении и взимании платы</w:t>
      </w:r>
      <w:r w:rsidRPr="008A2372">
        <w:t xml:space="preserve"> за негативное воздействие на окружающую среду» при отсутствии действующих разрешений на сбросы загрязняющих веществ  и микроорганизмов в водные объекты, плата за негативное воздействие рассчитывается с применением повышающего коэффициента, равного 25 к </w:t>
      </w:r>
      <w:hyperlink r:id="rId9" w:history="1">
        <w:r w:rsidRPr="008A2372">
          <w:t>ставкам платы</w:t>
        </w:r>
      </w:hyperlink>
      <w:r w:rsidRPr="008A2372">
        <w:t xml:space="preserve">, установленным </w:t>
      </w:r>
      <w:hyperlink r:id="rId10" w:history="1">
        <w:r w:rsidRPr="008A2372">
          <w:t>Постановлением Правительства Российской Федерации от 13 сентября 2016 г. № 913 «О ставках платы</w:t>
        </w:r>
        <w:proofErr w:type="gramEnd"/>
        <w:r w:rsidRPr="008A2372">
          <w:t xml:space="preserve"> за негативное воздействие на окружающую среду </w:t>
        </w:r>
      </w:hyperlink>
      <w:r w:rsidRPr="008A2372">
        <w:t xml:space="preserve">и дополнительных </w:t>
      </w:r>
      <w:proofErr w:type="gramStart"/>
      <w:r w:rsidRPr="008A2372">
        <w:t>коэффициентах</w:t>
      </w:r>
      <w:proofErr w:type="gramEnd"/>
      <w:r w:rsidRPr="008A2372">
        <w:t>».</w:t>
      </w:r>
    </w:p>
    <w:p w:rsidR="00F75B56" w:rsidRPr="008A2372" w:rsidRDefault="00F75B56" w:rsidP="00947631">
      <w:pPr>
        <w:ind w:left="142" w:firstLine="425"/>
        <w:jc w:val="both"/>
      </w:pPr>
      <w:r w:rsidRPr="008A2372">
        <w:t>Форма декларации о плате за негативное воздействие на окружающую среду утверждена Приказом Минприроды России от 09.01.2017 г. № 3. Отчетность по плате за негативное воздействие на окружающую среду за 2016 год, представленная юридическими лицами и индивидуальными предпринимателями не в соответствии с утвержденной Минприроды РФ формой декларации, Управлением Росприроднадзора по Кемеровской области не рассматривается и, следовательно, считается непринятой.</w:t>
      </w:r>
    </w:p>
    <w:p w:rsidR="00F75B56" w:rsidRDefault="00F75B56" w:rsidP="00947631">
      <w:pPr>
        <w:ind w:left="142" w:firstLine="425"/>
        <w:jc w:val="both"/>
      </w:pPr>
      <w:r w:rsidRPr="008A2372">
        <w:t>За 2016 год Управлением Росприроднадзора по Кемеровской области установлено 64 юридических лица, сдавших отчетность не в соответствии с утвержденной Приказом Минприроды России от 09.01.2017 г. № 3 формой декларации. За 1 квартал 2017 года – 12 юридических лиц.</w:t>
      </w:r>
    </w:p>
    <w:p w:rsidR="00947631" w:rsidRDefault="00947631" w:rsidP="00947631">
      <w:pPr>
        <w:jc w:val="center"/>
        <w:rPr>
          <w:rStyle w:val="blk"/>
          <w:sz w:val="28"/>
          <w:szCs w:val="28"/>
        </w:rPr>
      </w:pPr>
      <w:r>
        <w:rPr>
          <w:sz w:val="28"/>
          <w:szCs w:val="28"/>
        </w:rPr>
        <w:t>Убедительная просьба!</w:t>
      </w:r>
    </w:p>
    <w:p w:rsidR="00947631" w:rsidRPr="00CB511B" w:rsidRDefault="00947631" w:rsidP="00947631">
      <w:pPr>
        <w:ind w:firstLine="709"/>
        <w:jc w:val="both"/>
        <w:rPr>
          <w:sz w:val="28"/>
          <w:szCs w:val="28"/>
        </w:rPr>
      </w:pPr>
      <w:r>
        <w:rPr>
          <w:sz w:val="28"/>
          <w:szCs w:val="28"/>
        </w:rPr>
        <w:t>Предприятиям плательщикам обратить пристальное внимание на правильность заполнения платежных поручений (ОКТМО, КБК</w:t>
      </w:r>
      <w:proofErr w:type="gramStart"/>
      <w:r>
        <w:rPr>
          <w:sz w:val="28"/>
          <w:szCs w:val="28"/>
        </w:rPr>
        <w:t xml:space="preserve"> ,</w:t>
      </w:r>
      <w:proofErr w:type="gramEnd"/>
      <w:r>
        <w:rPr>
          <w:sz w:val="28"/>
          <w:szCs w:val="28"/>
        </w:rPr>
        <w:t xml:space="preserve"> ИНН, КПП) так например в 2016 году по запросу УФК(Управление федерального казначейства) поступило невыясненных платежей в количестве 1 467 шт., на 18.07.2017г в количестве  621 шт.</w:t>
      </w:r>
    </w:p>
    <w:p w:rsidR="00F75B56" w:rsidRPr="008A2372" w:rsidRDefault="00F75B56" w:rsidP="00947631">
      <w:pPr>
        <w:ind w:left="142" w:firstLine="425"/>
        <w:jc w:val="both"/>
      </w:pPr>
    </w:p>
    <w:p w:rsidR="00F75B56" w:rsidRPr="004E7090" w:rsidRDefault="00F75B56" w:rsidP="00947631">
      <w:pPr>
        <w:pStyle w:val="a5"/>
        <w:numPr>
          <w:ilvl w:val="0"/>
          <w:numId w:val="7"/>
        </w:numPr>
        <w:ind w:left="142" w:firstLine="425"/>
        <w:jc w:val="both"/>
      </w:pPr>
      <w:r w:rsidRPr="004E7090">
        <w:rPr>
          <w:b/>
        </w:rPr>
        <w:t xml:space="preserve">Можно ли избежать административных штрафов, если на переданном в управление муниципальном имуществе отсутствуют очистные сооружения и сброс </w:t>
      </w:r>
      <w:r w:rsidRPr="004E7090">
        <w:rPr>
          <w:b/>
        </w:rPr>
        <w:lastRenderedPageBreak/>
        <w:t>сточных вод ведется с превышениями ПДК? Строительство очистных сооружений запланировано в ближайшем будущем.</w:t>
      </w:r>
    </w:p>
    <w:p w:rsidR="00F75B56" w:rsidRPr="008A2372" w:rsidRDefault="00F75B56" w:rsidP="00947631">
      <w:pPr>
        <w:ind w:left="142" w:firstLine="425"/>
        <w:jc w:val="both"/>
      </w:pPr>
      <w:r w:rsidRPr="004E7090">
        <w:rPr>
          <w:b/>
        </w:rPr>
        <w:t xml:space="preserve">Ответ: </w:t>
      </w:r>
      <w:r w:rsidRPr="004E7090">
        <w:t>Можно, нужно разработать план снижения</w:t>
      </w:r>
      <w:r w:rsidRPr="008A2372">
        <w:t xml:space="preserve"> сбросов и получить лимиты.</w:t>
      </w:r>
    </w:p>
    <w:p w:rsidR="000C415B" w:rsidRPr="008A2372" w:rsidRDefault="000C415B" w:rsidP="00947631">
      <w:pPr>
        <w:pStyle w:val="a5"/>
        <w:ind w:left="142" w:firstLine="425"/>
      </w:pPr>
    </w:p>
    <w:p w:rsidR="000C415B" w:rsidRPr="004E7090" w:rsidRDefault="000C415B" w:rsidP="00947631">
      <w:pPr>
        <w:pStyle w:val="a5"/>
        <w:numPr>
          <w:ilvl w:val="0"/>
          <w:numId w:val="7"/>
        </w:numPr>
        <w:ind w:left="142" w:firstLine="425"/>
        <w:rPr>
          <w:b/>
        </w:rPr>
      </w:pPr>
      <w:r w:rsidRPr="004E7090">
        <w:rPr>
          <w:b/>
        </w:rPr>
        <w:t>Как получить разрешение на сброс веществ, НДС по которым не достигнуты?</w:t>
      </w:r>
    </w:p>
    <w:p w:rsidR="000C415B" w:rsidRPr="008A2372" w:rsidRDefault="008A2372" w:rsidP="00947631">
      <w:pPr>
        <w:autoSpaceDE w:val="0"/>
        <w:autoSpaceDN w:val="0"/>
        <w:adjustRightInd w:val="0"/>
        <w:ind w:left="142" w:firstLine="425"/>
        <w:jc w:val="both"/>
      </w:pPr>
      <w:r w:rsidRPr="004E7090">
        <w:rPr>
          <w:b/>
        </w:rPr>
        <w:t>Ответ:</w:t>
      </w:r>
      <w:r w:rsidRPr="004E7090">
        <w:t xml:space="preserve"> </w:t>
      </w:r>
      <w:r w:rsidR="000C415B" w:rsidRPr="004E7090">
        <w:t xml:space="preserve">В соответствии с п.3 статьи 23 Федерального </w:t>
      </w:r>
      <w:hyperlink r:id="rId11" w:history="1">
        <w:r w:rsidR="000C415B" w:rsidRPr="004E7090">
          <w:t>закона</w:t>
        </w:r>
      </w:hyperlink>
      <w:r w:rsidR="000C415B" w:rsidRPr="004E7090">
        <w:t xml:space="preserve"> от 10 января 2002 г. N 7-ФЗ</w:t>
      </w:r>
      <w:r w:rsidR="000C415B" w:rsidRPr="008A2372">
        <w:t xml:space="preserve"> "Об охране окружающей среды":</w:t>
      </w:r>
    </w:p>
    <w:p w:rsidR="000C415B" w:rsidRPr="008A2372" w:rsidRDefault="000C415B" w:rsidP="00947631">
      <w:pPr>
        <w:autoSpaceDE w:val="0"/>
        <w:autoSpaceDN w:val="0"/>
        <w:adjustRightInd w:val="0"/>
        <w:ind w:left="142" w:firstLine="425"/>
        <w:jc w:val="both"/>
      </w:pPr>
      <w:r w:rsidRPr="008A2372">
        <w:t>При невозможности соблюдения нормативов допустимых сбросов веществ и микроорганизмов могут устанавливаться лимиты на сбросы на основе разрешений, действующих только в период проведения мероприятий по охране окружающей среды, внедрения наилучших существующих технологий и (или) реализации других природоохранных проектов с учетом поэтапного достижения установленных нормативов допустимых сбросов веществ и микроорганизмов.</w:t>
      </w:r>
    </w:p>
    <w:p w:rsidR="000C415B" w:rsidRPr="008A2372" w:rsidRDefault="000C415B" w:rsidP="00947631">
      <w:pPr>
        <w:autoSpaceDE w:val="0"/>
        <w:autoSpaceDN w:val="0"/>
        <w:adjustRightInd w:val="0"/>
        <w:ind w:left="142" w:firstLine="425"/>
        <w:jc w:val="both"/>
      </w:pPr>
      <w:r w:rsidRPr="008A2372">
        <w:t>Установление лимитов на сбросы допускается только при наличии планов снижения выбросов и сбросов, согласованных с органами исполнительной власти, осуществляющими государственное управление в области охраны окружающей среды.</w:t>
      </w:r>
    </w:p>
    <w:p w:rsidR="000C415B" w:rsidRPr="008A2372" w:rsidRDefault="000C415B" w:rsidP="00947631">
      <w:pPr>
        <w:autoSpaceDE w:val="0"/>
        <w:autoSpaceDN w:val="0"/>
        <w:adjustRightInd w:val="0"/>
        <w:ind w:left="142" w:firstLine="425"/>
        <w:jc w:val="both"/>
        <w:outlineLvl w:val="0"/>
      </w:pPr>
      <w:r w:rsidRPr="008A2372">
        <w:t xml:space="preserve">      </w:t>
      </w:r>
      <w:proofErr w:type="gramStart"/>
      <w:r w:rsidRPr="008A2372">
        <w:t>Выдача разрешений на сбросы веществ  (за исключением радиоактивных веществ) и микроорганизмов в водные объекты (далее – Разрешения на сбросы) осуществляется в соответствии с Административным регламентом Федеральной службы по надзору в сфере природопользования по предоставлению государственной услуги по выдаче разрешений на сбросы веществ  (за исключением радиоактивных веществ) и микроорганизмов в водные объекты, утвержденным приказом Минприроды России от 09.01.2013 N 2 (далее – Регламент).</w:t>
      </w:r>
      <w:proofErr w:type="gramEnd"/>
    </w:p>
    <w:p w:rsidR="000C415B" w:rsidRPr="008A2372" w:rsidRDefault="000C415B" w:rsidP="00947631">
      <w:pPr>
        <w:autoSpaceDE w:val="0"/>
        <w:autoSpaceDN w:val="0"/>
        <w:adjustRightInd w:val="0"/>
        <w:ind w:left="142" w:firstLine="425"/>
        <w:jc w:val="both"/>
      </w:pPr>
      <w:r w:rsidRPr="008A2372">
        <w:t xml:space="preserve">В соответствии с п.13. </w:t>
      </w:r>
      <w:proofErr w:type="gramStart"/>
      <w:r w:rsidRPr="008A2372">
        <w:t>Регламента, Разрешениями на сбросы для хозяйствующего субъекта устанавливаются перечень и количества загрязняющих веществ, допускаемых к сбросу в водные объекты при соблюдении предусмотренных законодательством Российской Федерации условий (допустимая концентрация вещества на выпуске сточных и (или) дренажных вод (мг/дм3), показатели разрешенного сброса загрязняющих веществ (тонн в год) на период действия разрешения на сброс с разбивкой по кварталам и утвержденный расход сточных</w:t>
      </w:r>
      <w:proofErr w:type="gramEnd"/>
      <w:r w:rsidRPr="008A2372">
        <w:t xml:space="preserve"> вод (м3 в час) отдельно по каждому выпуску сточных и (или) дренажных вод:</w:t>
      </w:r>
    </w:p>
    <w:p w:rsidR="000C415B" w:rsidRPr="008A2372" w:rsidRDefault="000C415B" w:rsidP="00947631">
      <w:pPr>
        <w:autoSpaceDE w:val="0"/>
        <w:autoSpaceDN w:val="0"/>
        <w:adjustRightInd w:val="0"/>
        <w:ind w:left="142" w:firstLine="425"/>
        <w:jc w:val="both"/>
      </w:pPr>
      <w:r w:rsidRPr="008A2372">
        <w:t>- в пределах утвержденных нормативов допустимого сброса веществ и микроорганизмов в водные объекты (далее - НДС);</w:t>
      </w:r>
    </w:p>
    <w:p w:rsidR="000C415B" w:rsidRPr="008A2372" w:rsidRDefault="000C415B" w:rsidP="00947631">
      <w:pPr>
        <w:autoSpaceDE w:val="0"/>
        <w:autoSpaceDN w:val="0"/>
        <w:adjustRightInd w:val="0"/>
        <w:ind w:left="142" w:firstLine="425"/>
        <w:jc w:val="both"/>
      </w:pPr>
      <w:r w:rsidRPr="008A2372">
        <w:t>- в пределах лимитов на сбросы.</w:t>
      </w:r>
    </w:p>
    <w:p w:rsidR="000C415B" w:rsidRPr="008A2372" w:rsidRDefault="000C415B" w:rsidP="00947631">
      <w:pPr>
        <w:autoSpaceDE w:val="0"/>
        <w:autoSpaceDN w:val="0"/>
        <w:adjustRightInd w:val="0"/>
        <w:ind w:left="142" w:firstLine="425"/>
        <w:jc w:val="both"/>
      </w:pPr>
      <w:r w:rsidRPr="008A2372">
        <w:t>Перечень прилагаемых к заявлению документов, необходимых для получения разрешения на сбросы в пределах лимитов на сбросы указан в п.19 Регламента и включает:</w:t>
      </w:r>
    </w:p>
    <w:p w:rsidR="000C415B" w:rsidRPr="008A2372" w:rsidRDefault="000C415B" w:rsidP="00947631">
      <w:pPr>
        <w:autoSpaceDE w:val="0"/>
        <w:autoSpaceDN w:val="0"/>
        <w:adjustRightInd w:val="0"/>
        <w:ind w:left="142" w:firstLine="425"/>
        <w:jc w:val="both"/>
      </w:pPr>
      <w:r w:rsidRPr="008A2372">
        <w:t xml:space="preserve">согласованный с территориальным органом Росприроднадзора план снижения сбросов с учетом поэтапного достижения утвержденных НДС по каждому веществу, по которому устанавливается лимит на сбросы согласно </w:t>
      </w:r>
      <w:hyperlink r:id="rId12" w:history="1">
        <w:r w:rsidRPr="008A2372">
          <w:t>Приложению 3</w:t>
        </w:r>
      </w:hyperlink>
      <w:r w:rsidRPr="008A2372">
        <w:t xml:space="preserve"> к настоящему Регламенту (в случае если их достижение Заявителем не обеспечивается);</w:t>
      </w:r>
    </w:p>
    <w:p w:rsidR="000C415B" w:rsidRPr="008A2372" w:rsidRDefault="000C415B" w:rsidP="00947631">
      <w:pPr>
        <w:autoSpaceDE w:val="0"/>
        <w:autoSpaceDN w:val="0"/>
        <w:adjustRightInd w:val="0"/>
        <w:ind w:left="142" w:firstLine="425"/>
        <w:jc w:val="both"/>
      </w:pPr>
      <w:r w:rsidRPr="008A2372">
        <w:t xml:space="preserve">отчет о выполнении указанного плана согласно </w:t>
      </w:r>
      <w:hyperlink r:id="rId13" w:history="1">
        <w:r w:rsidRPr="008A2372">
          <w:t>Приложению 4</w:t>
        </w:r>
      </w:hyperlink>
      <w:r w:rsidRPr="008A2372">
        <w:t xml:space="preserve"> к настоящему Регламенту с приложением данных аналитических исследований по достигнутой эффективности реализованных мероприятий;</w:t>
      </w:r>
    </w:p>
    <w:p w:rsidR="000C415B" w:rsidRPr="008A2372" w:rsidRDefault="000C415B" w:rsidP="00947631">
      <w:pPr>
        <w:autoSpaceDE w:val="0"/>
        <w:autoSpaceDN w:val="0"/>
        <w:adjustRightInd w:val="0"/>
        <w:ind w:left="142" w:firstLine="425"/>
        <w:jc w:val="both"/>
      </w:pPr>
      <w:proofErr w:type="gramStart"/>
      <w:r w:rsidRPr="008A2372">
        <w:t>предложения по установлению лимитов на сбросы по каждому веществу, по которому утвержденный НДС не достигается, подготовленные в соответствии с согласованным с территориальным органом Росприроднадзора планом снижения сбросов с учетом поэтапного достижения утвержденных НДС.</w:t>
      </w:r>
      <w:proofErr w:type="gramEnd"/>
    </w:p>
    <w:p w:rsidR="000C415B" w:rsidRPr="008A2372" w:rsidRDefault="000C415B" w:rsidP="00947631">
      <w:pPr>
        <w:autoSpaceDE w:val="0"/>
        <w:autoSpaceDN w:val="0"/>
        <w:adjustRightInd w:val="0"/>
        <w:ind w:left="142" w:firstLine="425"/>
        <w:jc w:val="both"/>
      </w:pPr>
      <w:r w:rsidRPr="008A2372">
        <w:t xml:space="preserve">Основаниями </w:t>
      </w:r>
      <w:proofErr w:type="gramStart"/>
      <w:r w:rsidRPr="008A2372">
        <w:t>для отказа в выдаче разрешения на сбросы в пределах</w:t>
      </w:r>
      <w:proofErr w:type="gramEnd"/>
      <w:r w:rsidRPr="008A2372">
        <w:t xml:space="preserve"> лимитов на сбросы, согласно п.26 Регламента являются:</w:t>
      </w:r>
    </w:p>
    <w:p w:rsidR="000C415B" w:rsidRPr="008A2372" w:rsidRDefault="000C415B" w:rsidP="00947631">
      <w:pPr>
        <w:autoSpaceDE w:val="0"/>
        <w:autoSpaceDN w:val="0"/>
        <w:adjustRightInd w:val="0"/>
        <w:ind w:left="142" w:firstLine="425"/>
        <w:jc w:val="both"/>
      </w:pPr>
      <w:proofErr w:type="gramStart"/>
      <w:r w:rsidRPr="008A2372">
        <w:t xml:space="preserve">а) наличие в составе материалов Заявителя искаженных сведений или недостоверной информации: неверное наименование юридического лица, организационно-правовой формы, неверный идентификационный номер налогоплательщика (ИНН), неверный государственный регистрационный номер записи регистрации Заявителя в едином государственном реестре </w:t>
      </w:r>
      <w:r w:rsidRPr="008A2372">
        <w:lastRenderedPageBreak/>
        <w:t>юридических лиц (индивидуальных предпринимателей), неверные фамилия, имя, отчество индивидуального предпринимателя, неверно указано местонахождение (адрес) юридического лица (или) место жительства (адрес) физического лица, неверные сведения о местонахождении отдельных</w:t>
      </w:r>
      <w:proofErr w:type="gramEnd"/>
      <w:r w:rsidRPr="008A2372">
        <w:t xml:space="preserve"> производственных площадок;</w:t>
      </w:r>
    </w:p>
    <w:p w:rsidR="000C415B" w:rsidRPr="008A2372" w:rsidRDefault="000C415B" w:rsidP="00947631">
      <w:pPr>
        <w:autoSpaceDE w:val="0"/>
        <w:autoSpaceDN w:val="0"/>
        <w:adjustRightInd w:val="0"/>
        <w:ind w:left="142" w:firstLine="425"/>
        <w:jc w:val="both"/>
      </w:pPr>
      <w:r w:rsidRPr="008A2372">
        <w:t>б) истечение срока действия утвержденных в установленном порядке НДС;</w:t>
      </w:r>
      <w:bookmarkStart w:id="1" w:name="Par3"/>
      <w:bookmarkEnd w:id="1"/>
    </w:p>
    <w:p w:rsidR="000C415B" w:rsidRPr="008A2372" w:rsidRDefault="000C415B" w:rsidP="00947631">
      <w:pPr>
        <w:autoSpaceDE w:val="0"/>
        <w:autoSpaceDN w:val="0"/>
        <w:adjustRightInd w:val="0"/>
        <w:ind w:left="142" w:firstLine="425"/>
        <w:jc w:val="both"/>
      </w:pPr>
      <w:r w:rsidRPr="008A2372">
        <w:t>в) отсутствие согласованного с территориальным органом Росприроднадзора плана снижения сбросов с учетом поэтапного достижения установленных НДС по каждому веществу, по которому устанавливается лимит на сбросы;</w:t>
      </w:r>
      <w:bookmarkStart w:id="2" w:name="Par4"/>
      <w:bookmarkEnd w:id="2"/>
    </w:p>
    <w:p w:rsidR="000C415B" w:rsidRPr="008A2372" w:rsidRDefault="000C415B" w:rsidP="00947631">
      <w:pPr>
        <w:autoSpaceDE w:val="0"/>
        <w:autoSpaceDN w:val="0"/>
        <w:adjustRightInd w:val="0"/>
        <w:ind w:left="142" w:firstLine="425"/>
        <w:jc w:val="both"/>
      </w:pPr>
      <w:r w:rsidRPr="008A2372">
        <w:t xml:space="preserve">г) невыполнение Заявителем в установленные сроки планов снижения </w:t>
      </w:r>
      <w:proofErr w:type="gramStart"/>
      <w:r w:rsidRPr="008A2372">
        <w:t>сбросов</w:t>
      </w:r>
      <w:proofErr w:type="gramEnd"/>
      <w:r w:rsidRPr="008A2372">
        <w:t xml:space="preserve"> с учетом поэтапного достижения установленных НДС по каждому веществу, по которому устанавливается лимит на сбросы, либо </w:t>
      </w:r>
      <w:proofErr w:type="spellStart"/>
      <w:r w:rsidRPr="008A2372">
        <w:t>недостижение</w:t>
      </w:r>
      <w:proofErr w:type="spellEnd"/>
      <w:r w:rsidRPr="008A2372">
        <w:t xml:space="preserve"> запланированной эффективности реализованных мероприятий;</w:t>
      </w:r>
    </w:p>
    <w:p w:rsidR="000C415B" w:rsidRPr="008A2372" w:rsidRDefault="000C415B" w:rsidP="00947631">
      <w:pPr>
        <w:autoSpaceDE w:val="0"/>
        <w:autoSpaceDN w:val="0"/>
        <w:adjustRightInd w:val="0"/>
        <w:ind w:left="142" w:firstLine="425"/>
        <w:jc w:val="both"/>
      </w:pPr>
      <w:r w:rsidRPr="008A2372">
        <w:t>д) выявление в составе сточных и (или) дренажных вод, сбрасываемых в водный объект, веществ, не указанных в предоставленных Заявителем утвержденных НДС и/или лимитах на сбросы;</w:t>
      </w:r>
      <w:bookmarkStart w:id="3" w:name="Par6"/>
      <w:bookmarkEnd w:id="3"/>
    </w:p>
    <w:p w:rsidR="000C415B" w:rsidRPr="008A2372" w:rsidRDefault="000C415B" w:rsidP="00947631">
      <w:pPr>
        <w:autoSpaceDE w:val="0"/>
        <w:autoSpaceDN w:val="0"/>
        <w:adjustRightInd w:val="0"/>
        <w:ind w:left="142" w:firstLine="425"/>
        <w:jc w:val="both"/>
      </w:pPr>
      <w:r w:rsidRPr="008A2372">
        <w:t>е) выявление превышений установленных лимитов на сбросы с учетом погрешности измерений;</w:t>
      </w:r>
    </w:p>
    <w:p w:rsidR="000C415B" w:rsidRPr="008A2372" w:rsidRDefault="000C415B" w:rsidP="00947631">
      <w:pPr>
        <w:autoSpaceDE w:val="0"/>
        <w:autoSpaceDN w:val="0"/>
        <w:adjustRightInd w:val="0"/>
        <w:ind w:left="142" w:firstLine="425"/>
        <w:jc w:val="both"/>
      </w:pPr>
      <w:r w:rsidRPr="008A2372">
        <w:t>ж) заявление и документы Заявителем представлены не в полном объеме (некомплектность материалов Заявителя).</w:t>
      </w:r>
    </w:p>
    <w:p w:rsidR="000C415B" w:rsidRPr="008A2372" w:rsidRDefault="000C415B" w:rsidP="00947631">
      <w:pPr>
        <w:autoSpaceDE w:val="0"/>
        <w:autoSpaceDN w:val="0"/>
        <w:adjustRightInd w:val="0"/>
        <w:ind w:left="142" w:firstLine="425"/>
        <w:jc w:val="both"/>
      </w:pPr>
      <w:proofErr w:type="gramStart"/>
      <w:r w:rsidRPr="008A2372">
        <w:t>Необходимо отметить, что требования к содержанию плана снижения сбросов загрязняющих веществ, иных веществ и микроорганизмов в поверхностные водные объекты, подземные водные объекты и на водосборные площади (далее - План), порядок и сроки его согласования, а также основания для отказа в согласовании Плана установлены Положением о плане снижения сбросов загрязняющих веществ, иных веществ и микроорганизмов в поверхностные водные объекты, подземные водные объекты</w:t>
      </w:r>
      <w:proofErr w:type="gramEnd"/>
      <w:r w:rsidRPr="008A2372">
        <w:t xml:space="preserve"> и на водосборные площади утвержден постановлением Правительства РФ от 10 апреля 2013 г. N 317 (далее - Положение).</w:t>
      </w:r>
    </w:p>
    <w:p w:rsidR="000C415B" w:rsidRPr="008A2372" w:rsidRDefault="000C415B" w:rsidP="00947631">
      <w:pPr>
        <w:autoSpaceDE w:val="0"/>
        <w:autoSpaceDN w:val="0"/>
        <w:adjustRightInd w:val="0"/>
        <w:ind w:left="142" w:firstLine="425"/>
        <w:jc w:val="both"/>
      </w:pPr>
      <w:r w:rsidRPr="008A2372">
        <w:t xml:space="preserve">     В соответствии с п.5 Положения, План должен содержать:</w:t>
      </w:r>
    </w:p>
    <w:p w:rsidR="000C415B" w:rsidRPr="008A2372" w:rsidRDefault="000C415B" w:rsidP="00947631">
      <w:pPr>
        <w:autoSpaceDE w:val="0"/>
        <w:autoSpaceDN w:val="0"/>
        <w:adjustRightInd w:val="0"/>
        <w:ind w:left="142" w:firstLine="425"/>
        <w:jc w:val="both"/>
      </w:pPr>
      <w:proofErr w:type="gramStart"/>
      <w:r w:rsidRPr="008A2372">
        <w:t>а) мероприятия по снижению сбросов - строительство (включая проектирование) новых, реконструкцию, модернизацию и техническое перевооружение действующих систем оборотного и бессточного водоснабжения, систем оборотного и повторно-последовательного водоснабжения, централизованных и локальных очистных сооружений, установок по очистке сточных и (или) дренажных вод, а также сооружений по обработке осадка сточных вод и канализационных коллекторов (сетей) для перенаправления неочищенных сточных вод на очистные сооружения;</w:t>
      </w:r>
      <w:proofErr w:type="gramEnd"/>
    </w:p>
    <w:p w:rsidR="000C415B" w:rsidRPr="008A2372" w:rsidRDefault="000C415B" w:rsidP="00947631">
      <w:pPr>
        <w:autoSpaceDE w:val="0"/>
        <w:autoSpaceDN w:val="0"/>
        <w:adjustRightInd w:val="0"/>
        <w:ind w:left="142" w:firstLine="425"/>
        <w:jc w:val="both"/>
      </w:pPr>
      <w:r w:rsidRPr="008A2372">
        <w:t>б) сведения о планируемом снижении объемов (массы) сбросов;</w:t>
      </w:r>
    </w:p>
    <w:p w:rsidR="000C415B" w:rsidRPr="008A2372" w:rsidRDefault="000C415B" w:rsidP="00947631">
      <w:pPr>
        <w:autoSpaceDE w:val="0"/>
        <w:autoSpaceDN w:val="0"/>
        <w:adjustRightInd w:val="0"/>
        <w:ind w:left="142" w:firstLine="425"/>
        <w:jc w:val="both"/>
      </w:pPr>
      <w:r w:rsidRPr="008A2372">
        <w:t>в) сроки выполнения мероприятий по снижению сбросов;</w:t>
      </w:r>
    </w:p>
    <w:p w:rsidR="000C415B" w:rsidRPr="008A2372" w:rsidRDefault="000C415B" w:rsidP="00947631">
      <w:pPr>
        <w:autoSpaceDE w:val="0"/>
        <w:autoSpaceDN w:val="0"/>
        <w:adjustRightInd w:val="0"/>
        <w:ind w:left="142" w:firstLine="425"/>
        <w:jc w:val="both"/>
      </w:pPr>
      <w:r w:rsidRPr="008A2372">
        <w:t>г) объем расходов на реализацию мероприятий по снижению сбросов;</w:t>
      </w:r>
    </w:p>
    <w:p w:rsidR="000C415B" w:rsidRPr="008A2372" w:rsidRDefault="000C415B" w:rsidP="00947631">
      <w:pPr>
        <w:autoSpaceDE w:val="0"/>
        <w:autoSpaceDN w:val="0"/>
        <w:adjustRightInd w:val="0"/>
        <w:ind w:left="142" w:firstLine="425"/>
        <w:jc w:val="both"/>
      </w:pPr>
      <w:r w:rsidRPr="008A2372">
        <w:t>д) сведения об ответственных за выполнение мероприятий по снижению сбросов должностных лиц.</w:t>
      </w:r>
    </w:p>
    <w:p w:rsidR="000C415B" w:rsidRPr="008A2372" w:rsidRDefault="000C415B" w:rsidP="00947631">
      <w:pPr>
        <w:autoSpaceDE w:val="0"/>
        <w:autoSpaceDN w:val="0"/>
        <w:adjustRightInd w:val="0"/>
        <w:ind w:left="142" w:firstLine="425"/>
        <w:jc w:val="both"/>
      </w:pPr>
      <w:r w:rsidRPr="008A2372">
        <w:t xml:space="preserve">     Согласно п.6 Положения, мероприятия по снижению сбросов включаются в план последовательно в порядке их значимости.</w:t>
      </w:r>
    </w:p>
    <w:p w:rsidR="000C415B" w:rsidRPr="008A2372" w:rsidRDefault="000C415B" w:rsidP="00947631">
      <w:pPr>
        <w:autoSpaceDE w:val="0"/>
        <w:autoSpaceDN w:val="0"/>
        <w:adjustRightInd w:val="0"/>
        <w:ind w:left="142" w:firstLine="425"/>
        <w:jc w:val="both"/>
      </w:pPr>
      <w:r w:rsidRPr="008A2372">
        <w:t>Критерием значимости мероприятий, включаемых в план, является снижение концентрации, количества (массы) загрязняющих веществ, иных веществ и микроорганизмов, содержащихся в составе сточных вод.</w:t>
      </w:r>
    </w:p>
    <w:p w:rsidR="000C415B" w:rsidRPr="008A2372" w:rsidRDefault="000C415B" w:rsidP="00947631">
      <w:pPr>
        <w:autoSpaceDE w:val="0"/>
        <w:autoSpaceDN w:val="0"/>
        <w:adjustRightInd w:val="0"/>
        <w:ind w:left="142" w:firstLine="425"/>
        <w:jc w:val="both"/>
      </w:pPr>
      <w:r w:rsidRPr="008A2372">
        <w:t xml:space="preserve">      Исходя из практики рассмотрения заявлений на выдачу разрешений на сбросы веществ  (за исключением радиоактивных веществ) и микроорганизмов в водные объекты (далее – Разрешение), заявлений о согласовании Плана снижения сбросов, необходимо обратить внимание на следующее:</w:t>
      </w:r>
    </w:p>
    <w:p w:rsidR="000C415B" w:rsidRPr="008A2372" w:rsidRDefault="000C415B" w:rsidP="00947631">
      <w:pPr>
        <w:autoSpaceDE w:val="0"/>
        <w:autoSpaceDN w:val="0"/>
        <w:adjustRightInd w:val="0"/>
        <w:ind w:left="142" w:firstLine="425"/>
        <w:jc w:val="both"/>
      </w:pPr>
      <w:r w:rsidRPr="008A2372">
        <w:t xml:space="preserve">1. Представленные на согласование Планы снижения сбросов не соответствуют Положению,  утвержденному постановлением Правительства РФ от 10 апреля 2013 г. N 317 (в планах не отображена </w:t>
      </w:r>
      <w:proofErr w:type="spellStart"/>
      <w:r w:rsidRPr="008A2372">
        <w:t>поэтапность</w:t>
      </w:r>
      <w:proofErr w:type="spellEnd"/>
      <w:r w:rsidRPr="008A2372">
        <w:t xml:space="preserve"> достижения утвержденных нормативов, не указываются </w:t>
      </w:r>
      <w:r w:rsidRPr="008A2372">
        <w:lastRenderedPageBreak/>
        <w:t>ответственные за выполнение мероприятий, неверно указываются данные о сбросах загрязняющих веществ до и после мероприятия).</w:t>
      </w:r>
    </w:p>
    <w:p w:rsidR="000C415B" w:rsidRPr="008A2372" w:rsidRDefault="000C415B" w:rsidP="00947631">
      <w:pPr>
        <w:autoSpaceDE w:val="0"/>
        <w:autoSpaceDN w:val="0"/>
        <w:adjustRightInd w:val="0"/>
        <w:ind w:left="142" w:firstLine="425"/>
      </w:pPr>
      <w:r w:rsidRPr="008A2372">
        <w:t xml:space="preserve">  2. Хозяйствующие субъекты, уже получившие разрешения на сброс в пределах НДС, через некоторое время (обычно в течение года), ссылаясь на соблюдение НДС (мг/дм</w:t>
      </w:r>
      <w:r w:rsidRPr="008A2372">
        <w:rPr>
          <w:vertAlign w:val="superscript"/>
        </w:rPr>
        <w:t>3</w:t>
      </w:r>
      <w:r w:rsidRPr="008A2372">
        <w:t>) по веществам, по которым НДС в соответствии с проектом НДС не достигались, пытаются получить новое Разрешение на сброс. По указанному моменту обращаем внимание:</w:t>
      </w:r>
    </w:p>
    <w:p w:rsidR="000C415B" w:rsidRPr="008A2372" w:rsidRDefault="000C415B" w:rsidP="00947631">
      <w:pPr>
        <w:autoSpaceDE w:val="0"/>
        <w:autoSpaceDN w:val="0"/>
        <w:adjustRightInd w:val="0"/>
        <w:ind w:left="142" w:firstLine="425"/>
      </w:pPr>
      <w:r w:rsidRPr="008A2372">
        <w:t>- Регламентом процедура переоформления выданного Разрешения на сброс в пределах утвержденных НДС не предусмотрена,</w:t>
      </w:r>
    </w:p>
    <w:p w:rsidR="000C415B" w:rsidRPr="008A2372" w:rsidRDefault="000C415B" w:rsidP="00947631">
      <w:pPr>
        <w:autoSpaceDE w:val="0"/>
        <w:autoSpaceDN w:val="0"/>
        <w:adjustRightInd w:val="0"/>
        <w:ind w:left="142" w:firstLine="425"/>
      </w:pPr>
      <w:r w:rsidRPr="008A2372">
        <w:t>- выдача  Разрешения на сброс в пределах лимитов осуществляется в соответствии с Регламентом.</w:t>
      </w:r>
    </w:p>
    <w:p w:rsidR="000C415B" w:rsidRPr="008A2372" w:rsidRDefault="000C415B" w:rsidP="00947631">
      <w:pPr>
        <w:autoSpaceDE w:val="0"/>
        <w:autoSpaceDN w:val="0"/>
        <w:adjustRightInd w:val="0"/>
        <w:ind w:left="142" w:firstLine="425"/>
      </w:pPr>
      <w:r w:rsidRPr="008A2372">
        <w:t xml:space="preserve">     3. Наиболее распространенными причинами для отказа в выдаче Разрешения на сброс в пределах лимитов являются:</w:t>
      </w:r>
    </w:p>
    <w:p w:rsidR="000C415B" w:rsidRPr="008A2372" w:rsidRDefault="000C415B" w:rsidP="00947631">
      <w:pPr>
        <w:autoSpaceDE w:val="0"/>
        <w:autoSpaceDN w:val="0"/>
        <w:adjustRightInd w:val="0"/>
        <w:ind w:left="142" w:firstLine="425"/>
      </w:pPr>
      <w:r w:rsidRPr="008A2372">
        <w:t xml:space="preserve">     - отсутствие согласованного с территориальным органом Росприроднадзора плана снижения сбросов с учетом поэтапного достижения установленных НДС по каждому веществу, по которому устанавливается лимит на сбросы,</w:t>
      </w:r>
    </w:p>
    <w:p w:rsidR="000C415B" w:rsidRPr="008A2372" w:rsidRDefault="000C415B" w:rsidP="00947631">
      <w:pPr>
        <w:autoSpaceDE w:val="0"/>
        <w:autoSpaceDN w:val="0"/>
        <w:adjustRightInd w:val="0"/>
        <w:ind w:left="142" w:firstLine="425"/>
      </w:pPr>
      <w:r w:rsidRPr="008A2372">
        <w:t xml:space="preserve">     - невыполнение Заявителем в установленные сроки планов снижения </w:t>
      </w:r>
      <w:proofErr w:type="gramStart"/>
      <w:r w:rsidRPr="008A2372">
        <w:t>сбросов</w:t>
      </w:r>
      <w:proofErr w:type="gramEnd"/>
      <w:r w:rsidRPr="008A2372">
        <w:t xml:space="preserve"> с учетом поэтапного достижения установленных НДС по каждому веществу, по которому устанавливается лимит на сбросы, либо не достижение запланированной эффективности реализованных мероприятий.</w:t>
      </w:r>
    </w:p>
    <w:p w:rsidR="000C415B" w:rsidRPr="008A2372" w:rsidRDefault="000C415B" w:rsidP="00947631">
      <w:pPr>
        <w:autoSpaceDE w:val="0"/>
        <w:autoSpaceDN w:val="0"/>
        <w:adjustRightInd w:val="0"/>
        <w:ind w:left="142" w:firstLine="425"/>
      </w:pPr>
      <w:r w:rsidRPr="008A2372">
        <w:t xml:space="preserve">4. </w:t>
      </w:r>
      <w:proofErr w:type="gramStart"/>
      <w:r w:rsidRPr="008A2372">
        <w:t>Некоторые предприятия после разработки НДС разрабатывают, утверждают план снижения сбросов с учетом поэтапного достижения установленных НДС, согласовывают его в установленном порядке, получают Разрешение на сброс в пределах лимитов, ежегодно отчитываются о выполнении мероприятий.</w:t>
      </w:r>
      <w:proofErr w:type="gramEnd"/>
      <w:r w:rsidRPr="008A2372">
        <w:t xml:space="preserve"> Когда подходит срок окончательного выполнения мероприятий, получения запланированного экологического эффекта  и достижения утвержденных НДС, под разными предлогами, пересматривают ранее утвержденные и согласованные мероприятия. При этом сроки достижения утвержденных НДС передвигаются  за срок действия утвержденных НДС. Иногда, при подобном пересмотре мероприятий,  фактические сбросы при составлении новых мероприятий хуже, чем на момент разработки мероприятий непосредственно после утверждения НДС, не соответствуют представленным отчетам о выполнении ранее запланированных мероприятий.</w:t>
      </w:r>
    </w:p>
    <w:p w:rsidR="000C415B" w:rsidRPr="008A2372" w:rsidRDefault="000C415B" w:rsidP="00947631">
      <w:pPr>
        <w:autoSpaceDE w:val="0"/>
        <w:autoSpaceDN w:val="0"/>
        <w:adjustRightInd w:val="0"/>
        <w:ind w:left="142" w:firstLine="425"/>
      </w:pPr>
      <w:r w:rsidRPr="008A2372">
        <w:t xml:space="preserve">Позиция Управления в данной ситуации однозначна: такой подход не допустим! </w:t>
      </w:r>
    </w:p>
    <w:p w:rsidR="000C415B" w:rsidRPr="008A2372" w:rsidRDefault="000C415B" w:rsidP="00947631">
      <w:pPr>
        <w:pStyle w:val="a5"/>
        <w:ind w:left="142" w:firstLine="425"/>
      </w:pPr>
      <w:r w:rsidRPr="008A2372">
        <w:t>Перенос сроков достижения утвержденных НДС рассматривается Управлением как  невыполнение в установленные сроки ранее согласованных планов снижения сбросов, в выдаче Разрешения на сбросы в пределах установленных лимитов отказывается</w:t>
      </w:r>
    </w:p>
    <w:p w:rsidR="000C415B" w:rsidRPr="008A2372" w:rsidRDefault="000C415B" w:rsidP="00947631">
      <w:pPr>
        <w:pStyle w:val="a5"/>
        <w:ind w:left="142" w:firstLine="425"/>
      </w:pPr>
    </w:p>
    <w:p w:rsidR="000C415B" w:rsidRPr="004E7090" w:rsidRDefault="000C415B" w:rsidP="00947631">
      <w:pPr>
        <w:pStyle w:val="a5"/>
        <w:numPr>
          <w:ilvl w:val="0"/>
          <w:numId w:val="7"/>
        </w:numPr>
        <w:ind w:left="142" w:firstLine="425"/>
        <w:jc w:val="both"/>
        <w:rPr>
          <w:b/>
        </w:rPr>
      </w:pPr>
      <w:r w:rsidRPr="004E7090">
        <w:rPr>
          <w:b/>
        </w:rPr>
        <w:t>Добрый день. У нас вопрос следующего содержания. В конце 2016года нам выдано предписание, с указанием получить разрешение на выбросы вредных загрязняющих веществ со сроком исполнения август 2016 года. К указанному сроку мы не успеваем получить разрешение, скажите можно ли продлить срок исполнения предписания.</w:t>
      </w:r>
    </w:p>
    <w:p w:rsidR="000C415B" w:rsidRPr="008A2372" w:rsidRDefault="008A2372" w:rsidP="00947631">
      <w:pPr>
        <w:ind w:left="142" w:firstLine="425"/>
        <w:jc w:val="both"/>
      </w:pPr>
      <w:r w:rsidRPr="004E7090">
        <w:rPr>
          <w:b/>
        </w:rPr>
        <w:t>Ответ:</w:t>
      </w:r>
      <w:r w:rsidRPr="004E7090">
        <w:t xml:space="preserve"> </w:t>
      </w:r>
      <w:r w:rsidR="000C415B" w:rsidRPr="004E7090">
        <w:t>Административный</w:t>
      </w:r>
      <w:r w:rsidR="000C415B" w:rsidRPr="008A2372">
        <w:t xml:space="preserve"> регламент исполнения Федеральной службой по надзору в сфере природопользования государственной функции по осуществлению федерального государственного экологического надзора", утверждённый приказом Минприроды России от 29.06.2012 N 191 не содержит такой административной процедуры как продление срока исполнения предписания.</w:t>
      </w:r>
    </w:p>
    <w:p w:rsidR="000C415B" w:rsidRPr="008A2372" w:rsidRDefault="000C415B" w:rsidP="00947631">
      <w:pPr>
        <w:ind w:left="142" w:firstLine="425"/>
        <w:jc w:val="both"/>
      </w:pPr>
      <w:r w:rsidRPr="008A2372">
        <w:t>Выполнение (невыполнение) предписания подтверждается результатами внеплановой проверки, начатой должностным лицом не позднее 15 рабочих дней после истечения срока исполнения предписания.</w:t>
      </w:r>
    </w:p>
    <w:p w:rsidR="000C415B" w:rsidRPr="008A2372" w:rsidRDefault="000C415B" w:rsidP="00947631">
      <w:pPr>
        <w:ind w:left="142" w:firstLine="425"/>
        <w:jc w:val="both"/>
      </w:pPr>
      <w:proofErr w:type="gramStart"/>
      <w:r w:rsidRPr="008A2372">
        <w:t xml:space="preserve">В случае выявления факта невыполнения в установленный срок законного предписания должностного лица Росприроднадзора одновременно с актом проверки выдается новое предписание и составляется протокол об административном правонарушении за правонарушение, предусмотренное </w:t>
      </w:r>
      <w:hyperlink r:id="rId14" w:history="1">
        <w:r w:rsidRPr="008A2372">
          <w:rPr>
            <w:rStyle w:val="a3"/>
          </w:rPr>
          <w:t>частью 1 статьи 19.5</w:t>
        </w:r>
      </w:hyperlink>
      <w:r w:rsidRPr="008A2372">
        <w:t xml:space="preserve"> Кодекса Российской Федерации об </w:t>
      </w:r>
      <w:r w:rsidRPr="008A2372">
        <w:lastRenderedPageBreak/>
        <w:t>административных правонарушениях, и в составе административного дела направляется на рассмотрение в суд (мировому судье) в течение трех суток с момента составления.</w:t>
      </w:r>
      <w:proofErr w:type="gramEnd"/>
    </w:p>
    <w:p w:rsidR="000C415B" w:rsidRPr="008A2372" w:rsidRDefault="000C415B" w:rsidP="00947631">
      <w:pPr>
        <w:ind w:left="142" w:firstLine="425"/>
        <w:jc w:val="both"/>
      </w:pPr>
      <w:proofErr w:type="gramStart"/>
      <w:r w:rsidRPr="008A2372">
        <w:t xml:space="preserve">Однако в случае если при проведении проверочных мероприятий будет установлено, что юридическим лицом предпринимаются все зависящее от него меры, </w:t>
      </w:r>
      <w:r w:rsidRPr="008A2372">
        <w:rPr>
          <w:b/>
          <w:u w:val="single"/>
        </w:rPr>
        <w:t xml:space="preserve">протокол об административном правонарушении по ч.1 ст. 19.5 КоАП РФ </w:t>
      </w:r>
      <w:r w:rsidRPr="008A2372">
        <w:t>не составляется так в данном случае отсутствует один из элементов состава административного правонарушения, а именно субъективная сторона.</w:t>
      </w:r>
      <w:proofErr w:type="gramEnd"/>
    </w:p>
    <w:p w:rsidR="000C415B" w:rsidRPr="008A2372" w:rsidRDefault="000C415B" w:rsidP="00947631">
      <w:pPr>
        <w:ind w:left="142" w:firstLine="425"/>
        <w:jc w:val="both"/>
      </w:pPr>
    </w:p>
    <w:p w:rsidR="000C415B" w:rsidRPr="004E7090" w:rsidRDefault="000C415B" w:rsidP="00947631">
      <w:pPr>
        <w:pStyle w:val="a5"/>
        <w:numPr>
          <w:ilvl w:val="0"/>
          <w:numId w:val="7"/>
        </w:numPr>
        <w:ind w:left="142" w:firstLine="425"/>
        <w:jc w:val="both"/>
        <w:rPr>
          <w:b/>
        </w:rPr>
      </w:pPr>
      <w:r w:rsidRPr="004E7090">
        <w:rPr>
          <w:b/>
        </w:rPr>
        <w:t xml:space="preserve">Здравствуйте. Мы являемся угледобывающим предприятием, следовательно, для осуществления соей деятельности используем земельные участки. В </w:t>
      </w:r>
      <w:proofErr w:type="gramStart"/>
      <w:r w:rsidRPr="004E7090">
        <w:rPr>
          <w:b/>
        </w:rPr>
        <w:t>связи</w:t>
      </w:r>
      <w:proofErr w:type="gramEnd"/>
      <w:r w:rsidRPr="004E7090">
        <w:rPr>
          <w:b/>
        </w:rPr>
        <w:t xml:space="preserve"> с чем нас постоянно проверяют </w:t>
      </w:r>
      <w:proofErr w:type="spellStart"/>
      <w:r w:rsidRPr="004E7090">
        <w:rPr>
          <w:b/>
        </w:rPr>
        <w:t>Росприроднадзор</w:t>
      </w:r>
      <w:proofErr w:type="spellEnd"/>
      <w:r w:rsidRPr="004E7090">
        <w:rPr>
          <w:b/>
        </w:rPr>
        <w:t xml:space="preserve">, </w:t>
      </w:r>
      <w:proofErr w:type="spellStart"/>
      <w:r w:rsidRPr="004E7090">
        <w:rPr>
          <w:b/>
        </w:rPr>
        <w:t>Россельхознадзор</w:t>
      </w:r>
      <w:proofErr w:type="spellEnd"/>
      <w:r w:rsidRPr="004E7090">
        <w:rPr>
          <w:b/>
        </w:rPr>
        <w:t xml:space="preserve">, </w:t>
      </w:r>
      <w:proofErr w:type="spellStart"/>
      <w:r w:rsidRPr="004E7090">
        <w:rPr>
          <w:b/>
        </w:rPr>
        <w:t>Россреестр</w:t>
      </w:r>
      <w:proofErr w:type="spellEnd"/>
      <w:r w:rsidRPr="004E7090">
        <w:rPr>
          <w:b/>
        </w:rPr>
        <w:t>.</w:t>
      </w:r>
    </w:p>
    <w:p w:rsidR="000C415B" w:rsidRPr="004E7090" w:rsidRDefault="000C415B" w:rsidP="00947631">
      <w:pPr>
        <w:pStyle w:val="a5"/>
        <w:ind w:left="142" w:firstLine="425"/>
        <w:jc w:val="both"/>
        <w:rPr>
          <w:b/>
        </w:rPr>
      </w:pPr>
      <w:r w:rsidRPr="004E7090">
        <w:rPr>
          <w:b/>
        </w:rPr>
        <w:t>Помимо указанных органов, нас проверяют муниципальные органы власти. Скажите, чем заключаются функции и полномочия муниципального земельного контроля, если они смотрят всё, то же самое.</w:t>
      </w:r>
    </w:p>
    <w:p w:rsidR="000C415B" w:rsidRPr="008A2372" w:rsidRDefault="008A2372" w:rsidP="00947631">
      <w:pPr>
        <w:ind w:left="142" w:firstLine="425"/>
        <w:jc w:val="both"/>
      </w:pPr>
      <w:r w:rsidRPr="004E7090">
        <w:rPr>
          <w:b/>
        </w:rPr>
        <w:t>Ответ:</w:t>
      </w:r>
      <w:r w:rsidRPr="004E7090">
        <w:t xml:space="preserve"> </w:t>
      </w:r>
      <w:r w:rsidR="000C415B" w:rsidRPr="004E7090">
        <w:t>Муниципальный земельный контроль</w:t>
      </w:r>
      <w:r w:rsidR="000C415B" w:rsidRPr="008A2372">
        <w:t xml:space="preserve"> осуществляется в соответствии с законодательством Российской Федерации и в порядке, установленном нормативными правовыми актами субъектов Российской Федерации, а также принятыми в соответствии с ними нормативными правовыми актами органов местного самоуправления с учетом положений настоящей статьи.</w:t>
      </w:r>
    </w:p>
    <w:p w:rsidR="000C415B" w:rsidRPr="008A2372" w:rsidRDefault="000C415B" w:rsidP="00947631">
      <w:pPr>
        <w:ind w:left="142" w:firstLine="425"/>
        <w:jc w:val="both"/>
      </w:pPr>
      <w:proofErr w:type="gramStart"/>
      <w:r w:rsidRPr="008A2372">
        <w:t>В рамках реализации ч.2 статьи 72 Земельного кодекса, Коллегий администрации Кемеровской области, утвержден порядок осуществления муниципального земельного контроля на территории Кемеровской области (Постановление Коллегии Администрации Кемеровской области от 30.09.2015г. № 322).</w:t>
      </w:r>
      <w:proofErr w:type="gramEnd"/>
    </w:p>
    <w:p w:rsidR="000C415B" w:rsidRPr="008A2372" w:rsidRDefault="000C415B" w:rsidP="00947631">
      <w:pPr>
        <w:ind w:left="142" w:firstLine="425"/>
        <w:jc w:val="both"/>
      </w:pPr>
      <w:r w:rsidRPr="008A2372">
        <w:t>В соответствии с указанным порядком органы местного самоуправления осуществляют муниципальный земельный контроль в отношении расположенных в границах муниципального района объектов земельных отношений.</w:t>
      </w:r>
    </w:p>
    <w:p w:rsidR="000C415B" w:rsidRPr="008A2372" w:rsidRDefault="000C415B" w:rsidP="00947631">
      <w:pPr>
        <w:ind w:left="142" w:firstLine="425"/>
        <w:jc w:val="both"/>
      </w:pPr>
      <w:proofErr w:type="gramStart"/>
      <w:r w:rsidRPr="008A2372">
        <w:t>Согласно п.2.2 Порядка осуществления муниципального земельного контроля на территории Кемеровской области к полномочиям органов, осуществляющих муниципальный земельный контроль, относятся  контроль за использованием земельных участков, предоставленных органам государственной власти, органам местного самоуправления, юридическим лицам, индивидуальным предпринимателям, гражданам, по целевому назначению в соответствии с их принадлежностью к той или иной категории земель и (или) разрешенным использованием;</w:t>
      </w:r>
      <w:proofErr w:type="gramEnd"/>
      <w:r w:rsidRPr="008A2372">
        <w:t xml:space="preserve"> </w:t>
      </w:r>
      <w:proofErr w:type="gramStart"/>
      <w:r w:rsidRPr="008A2372">
        <w:t xml:space="preserve">предупреждение, выявление и пресечение самовольного занятия земельных участков или использования земельных участков без оформленных в установленном законом порядке правоустанавливающих документов; предупреждение, выявление и пресечение уничтожения плодородного слоя почвы, а равно порчи земель в результате нарушения правил обращения с пестицидами и </w:t>
      </w:r>
      <w:proofErr w:type="spellStart"/>
      <w:r w:rsidRPr="008A2372">
        <w:t>агрохимикатами</w:t>
      </w:r>
      <w:proofErr w:type="spellEnd"/>
      <w:r w:rsidRPr="008A2372">
        <w:t xml:space="preserve"> или иными опасными для здоровья людей и окружающей среды веществами и отходами производства и потребления.</w:t>
      </w:r>
      <w:proofErr w:type="gramEnd"/>
    </w:p>
    <w:p w:rsidR="000C415B" w:rsidRPr="008A2372" w:rsidRDefault="000C415B" w:rsidP="00947631">
      <w:pPr>
        <w:ind w:left="142" w:firstLine="425"/>
        <w:jc w:val="both"/>
      </w:pPr>
      <w:r w:rsidRPr="008A2372">
        <w:t xml:space="preserve">Таким образом, полномочия органов местного самоуправления строго ограничены действующим законодательства, но как видно из практики муниципалитеты ни только не отслеживают изменения в нормативно-правовых актах, но за </w:t>
      </w:r>
      <w:proofErr w:type="gramStart"/>
      <w:r w:rsidRPr="008A2372">
        <w:t>частую</w:t>
      </w:r>
      <w:proofErr w:type="gramEnd"/>
      <w:r w:rsidRPr="008A2372">
        <w:t xml:space="preserve"> вообще не знают их содержания.</w:t>
      </w:r>
    </w:p>
    <w:p w:rsidR="000C415B" w:rsidRPr="008A2372" w:rsidRDefault="000C415B" w:rsidP="00947631">
      <w:pPr>
        <w:ind w:left="142" w:firstLine="425"/>
        <w:jc w:val="both"/>
      </w:pPr>
    </w:p>
    <w:p w:rsidR="005A621D" w:rsidRPr="004E7090" w:rsidRDefault="005A621D" w:rsidP="00947631">
      <w:pPr>
        <w:pStyle w:val="a5"/>
        <w:numPr>
          <w:ilvl w:val="0"/>
          <w:numId w:val="7"/>
        </w:numPr>
        <w:ind w:left="142" w:firstLine="425"/>
        <w:jc w:val="both"/>
        <w:rPr>
          <w:b/>
        </w:rPr>
      </w:pPr>
      <w:r w:rsidRPr="004E7090">
        <w:rPr>
          <w:b/>
        </w:rPr>
        <w:t xml:space="preserve">в 2016 году предприятие вносило плату за негативное воздействие на окружающую среду за сверхлимитное загрязнение ввиду отсутствия разрешительной документации. В 2017 году разрешительная документация  предприятием </w:t>
      </w:r>
      <w:proofErr w:type="gramStart"/>
      <w:r w:rsidRPr="004E7090">
        <w:rPr>
          <w:b/>
        </w:rPr>
        <w:t>получена</w:t>
      </w:r>
      <w:proofErr w:type="gramEnd"/>
      <w:r w:rsidRPr="004E7090">
        <w:rPr>
          <w:b/>
        </w:rPr>
        <w:t xml:space="preserve"> и плата будет начисляться в пределах установленных разрешений и лимитов. </w:t>
      </w:r>
    </w:p>
    <w:p w:rsidR="005A621D" w:rsidRPr="004E7090" w:rsidRDefault="005A621D" w:rsidP="00947631">
      <w:pPr>
        <w:pStyle w:val="a5"/>
        <w:ind w:left="142" w:firstLine="425"/>
        <w:jc w:val="both"/>
        <w:rPr>
          <w:b/>
        </w:rPr>
      </w:pPr>
      <w:r w:rsidRPr="004E7090">
        <w:rPr>
          <w:b/>
        </w:rPr>
        <w:t xml:space="preserve">В соответствии со ст.16.4 Федерального закона «Об охране окружающей среды» ежеквартальные авансовые платежи должны вноситься в размере одной четвертой от суммы платы, уплаченной за предыдущий год. В результате внесения авансовых платежей на основании данной статьи закона образуется большая дебиторская </w:t>
      </w:r>
      <w:r w:rsidRPr="004E7090">
        <w:rPr>
          <w:b/>
        </w:rPr>
        <w:lastRenderedPageBreak/>
        <w:t xml:space="preserve">задолженность по плате за 2017 год. Может ли предприятие во избежание дебиторской задолженности осуществлять авансовые платежи в размере фактических расчетных платежей за квартал? </w:t>
      </w:r>
    </w:p>
    <w:p w:rsidR="005A621D" w:rsidRPr="004E7090" w:rsidRDefault="005A621D" w:rsidP="00947631">
      <w:pPr>
        <w:ind w:left="142" w:firstLine="425"/>
        <w:jc w:val="both"/>
      </w:pPr>
      <w:r w:rsidRPr="004E7090">
        <w:t xml:space="preserve">     </w:t>
      </w:r>
      <w:r w:rsidRPr="004E7090">
        <w:rPr>
          <w:b/>
        </w:rPr>
        <w:t>Ответ:</w:t>
      </w:r>
      <w:r w:rsidRPr="004E7090">
        <w:t xml:space="preserve"> </w:t>
      </w:r>
      <w:proofErr w:type="gramStart"/>
      <w:r w:rsidRPr="004E7090">
        <w:t>Порядок внесения квартальных авансовых платежей определён п.3 ст. 16.4 Федерального закона от 10.01.2002 г. № 7-ФЗ «Об охране окружающей среды» (далее - Закон № 7-ФЗ) – «л</w:t>
      </w:r>
      <w:r w:rsidRPr="004E7090">
        <w:rPr>
          <w:rStyle w:val="blk"/>
        </w:rPr>
        <w:t>ица, обязанные вносить плату, за исключением субъектов малого и среднего предпринимательства, вносят квартальные авансовые платежи (кроме четвертого квартала) не позднее 20-го числа месяца, следующего за последним месяцем соответствующего квартала текущего отчетного периода, в размере одной четвертой части</w:t>
      </w:r>
      <w:proofErr w:type="gramEnd"/>
      <w:r w:rsidRPr="004E7090">
        <w:rPr>
          <w:rStyle w:val="blk"/>
        </w:rPr>
        <w:t xml:space="preserve"> суммы платы за негативное воздействие на окружающую среду, уплаченной за предыдущий год».</w:t>
      </w:r>
    </w:p>
    <w:p w:rsidR="005A621D" w:rsidRPr="004E7090" w:rsidRDefault="005A621D" w:rsidP="00947631">
      <w:pPr>
        <w:ind w:left="142" w:firstLine="425"/>
        <w:jc w:val="both"/>
      </w:pPr>
      <w:r w:rsidRPr="004E7090">
        <w:t xml:space="preserve">    Исходя </w:t>
      </w:r>
      <w:proofErr w:type="gramStart"/>
      <w:r w:rsidRPr="004E7090">
        <w:t>из правоприменительной практики внесения авансовых платежей за негативное воздействие на окружающую среду Правительством РФ подготовлен проект о внесении</w:t>
      </w:r>
      <w:proofErr w:type="gramEnd"/>
      <w:r w:rsidRPr="004E7090">
        <w:t xml:space="preserve"> изменений в п.3 ст. 16.4 Закона № 7-ФЗ. </w:t>
      </w:r>
    </w:p>
    <w:p w:rsidR="005A621D" w:rsidRPr="004E7090" w:rsidRDefault="005A621D" w:rsidP="00947631">
      <w:pPr>
        <w:ind w:left="142" w:firstLine="425"/>
        <w:jc w:val="both"/>
      </w:pPr>
      <w:r w:rsidRPr="004E7090">
        <w:t xml:space="preserve">     Предлагается внести следующие изменения:</w:t>
      </w:r>
    </w:p>
    <w:p w:rsidR="005A621D" w:rsidRPr="004E7090" w:rsidRDefault="005A621D" w:rsidP="00947631">
      <w:pPr>
        <w:numPr>
          <w:ilvl w:val="0"/>
          <w:numId w:val="3"/>
        </w:numPr>
        <w:ind w:left="142" w:firstLine="425"/>
        <w:jc w:val="both"/>
      </w:pPr>
      <w:r w:rsidRPr="004E7090">
        <w:t>лица, обязанные вносить плату, вправе выбирать один из следующих способов определения размера квартального авансового платежа:</w:t>
      </w:r>
    </w:p>
    <w:p w:rsidR="005A621D" w:rsidRPr="004E7090" w:rsidRDefault="005A621D" w:rsidP="00947631">
      <w:pPr>
        <w:ind w:left="142" w:firstLine="425"/>
        <w:jc w:val="both"/>
      </w:pPr>
      <w:r w:rsidRPr="004E7090">
        <w:t>- в размере одной четвертой суммы платы за негативное воздействие на окружающую среду, уплаченной за предыдущий год;</w:t>
      </w:r>
    </w:p>
    <w:p w:rsidR="005A621D" w:rsidRPr="004E7090" w:rsidRDefault="005A621D" w:rsidP="00947631">
      <w:pPr>
        <w:ind w:left="142" w:firstLine="425"/>
        <w:jc w:val="both"/>
      </w:pPr>
      <w:r w:rsidRPr="004E7090">
        <w:t xml:space="preserve">- в размере одной четвертой суммы платы за негативное воздействие на окружающую среду, исчисленной исходя из установленных нормативов допустимых выбросов, сбросов </w:t>
      </w:r>
      <w:proofErr w:type="spellStart"/>
      <w:r w:rsidRPr="004E7090">
        <w:t>зарязняющих</w:t>
      </w:r>
      <w:proofErr w:type="spellEnd"/>
      <w:r w:rsidRPr="004E7090">
        <w:t xml:space="preserve"> веществ, временно согласованных выбросов, сбросов и лимитов на размещение отходов производства и потребления;</w:t>
      </w:r>
    </w:p>
    <w:p w:rsidR="005A621D" w:rsidRPr="004E7090" w:rsidRDefault="005A621D" w:rsidP="00947631">
      <w:pPr>
        <w:ind w:left="142" w:firstLine="425"/>
        <w:jc w:val="both"/>
      </w:pPr>
      <w:r w:rsidRPr="004E7090">
        <w:t>- в размере, равном сумме платы за негативное воздействие на окружающую среду, исчисленной за фактически оказанное негативное воздействие на окружающую среду в прошедшем квартале на основе данных производственного экологического контроля.</w:t>
      </w:r>
    </w:p>
    <w:p w:rsidR="005A621D" w:rsidRPr="004E7090" w:rsidRDefault="005A621D" w:rsidP="00947631">
      <w:pPr>
        <w:ind w:left="142" w:firstLine="425"/>
        <w:jc w:val="both"/>
      </w:pPr>
      <w:proofErr w:type="gramStart"/>
      <w:r w:rsidRPr="004E7090">
        <w:t>2) выбранный способ определения размера квартального авансового платежа указывается лицами, обязанными вносить плату, в составе декларации о плате за негативное воздействие на окружающую среду, представленной в уполномоченный Правительством РФ федеральный орган исполнительной власти, не позднее 10-го числа месяца, следующего за отчетным периодом.</w:t>
      </w:r>
      <w:proofErr w:type="gramEnd"/>
    </w:p>
    <w:p w:rsidR="005A621D" w:rsidRPr="004E7090" w:rsidRDefault="005A621D" w:rsidP="00947631">
      <w:pPr>
        <w:ind w:left="142" w:firstLine="425"/>
        <w:jc w:val="both"/>
      </w:pPr>
      <w:r w:rsidRPr="004E7090">
        <w:t xml:space="preserve">     Внесение указанных изменений позволит минимизировать случаи переплат субъектами хозяйственной и иной деятельности при уплате авансовых платежей за негативное воздействие на окружающую среду.</w:t>
      </w:r>
    </w:p>
    <w:p w:rsidR="005A621D" w:rsidRPr="004E7090" w:rsidRDefault="005A621D" w:rsidP="00947631">
      <w:pPr>
        <w:ind w:left="142" w:firstLine="425"/>
        <w:jc w:val="both"/>
      </w:pPr>
      <w:r w:rsidRPr="004E7090">
        <w:t xml:space="preserve">    Изменения в п.3 ст. 16.4 Закона № 7-ФЗ планируется ввести с 1 января 2018 года.</w:t>
      </w:r>
    </w:p>
    <w:p w:rsidR="000C415B" w:rsidRPr="004E7090" w:rsidRDefault="005A621D" w:rsidP="00947631">
      <w:pPr>
        <w:pStyle w:val="a5"/>
        <w:ind w:left="142" w:firstLine="425"/>
        <w:rPr>
          <w:rStyle w:val="blk"/>
        </w:rPr>
      </w:pPr>
      <w:r w:rsidRPr="004E7090">
        <w:t xml:space="preserve">     До вступления в силу указанных изменений внесение авансовых платежей  за негативное воздействие на окружающую среду должно производиться в соответствии с действующим законодательством, т.е. </w:t>
      </w:r>
      <w:r w:rsidRPr="004E7090">
        <w:rPr>
          <w:rStyle w:val="blk"/>
        </w:rPr>
        <w:t>в размере одной четвертой части суммы платы за негативное воздействие на окружающую среду, уплаченной за предыдущий год.</w:t>
      </w:r>
    </w:p>
    <w:p w:rsidR="005A621D" w:rsidRPr="004E7090" w:rsidRDefault="005A621D" w:rsidP="00947631">
      <w:pPr>
        <w:pStyle w:val="a5"/>
        <w:ind w:left="142" w:firstLine="425"/>
        <w:rPr>
          <w:rStyle w:val="blk"/>
        </w:rPr>
      </w:pPr>
    </w:p>
    <w:p w:rsidR="005A621D" w:rsidRPr="004E7090" w:rsidRDefault="005A621D" w:rsidP="00947631">
      <w:pPr>
        <w:pStyle w:val="a4"/>
        <w:numPr>
          <w:ilvl w:val="0"/>
          <w:numId w:val="7"/>
        </w:numPr>
        <w:shd w:val="clear" w:color="auto" w:fill="FFFFFF"/>
        <w:spacing w:before="0" w:beforeAutospacing="0" w:after="0" w:afterAutospacing="0"/>
        <w:ind w:left="142" w:firstLine="425"/>
        <w:jc w:val="both"/>
        <w:rPr>
          <w:b/>
        </w:rPr>
      </w:pPr>
      <w:r w:rsidRPr="004E7090">
        <w:rPr>
          <w:b/>
        </w:rPr>
        <w:t xml:space="preserve">Предприятием представлен расчет по  плате за негативное воздействие на окружающую среду за 2016 год по форме,  утвержденной Приказом </w:t>
      </w:r>
      <w:proofErr w:type="spellStart"/>
      <w:r w:rsidRPr="004E7090">
        <w:rPr>
          <w:b/>
        </w:rPr>
        <w:t>Ростехнадзора</w:t>
      </w:r>
      <w:proofErr w:type="spellEnd"/>
      <w:r w:rsidRPr="004E7090">
        <w:rPr>
          <w:b/>
        </w:rPr>
        <w:t xml:space="preserve"> от 27.03.2008 г. № 182. Считается ли он принятым?</w:t>
      </w:r>
    </w:p>
    <w:p w:rsidR="005A621D" w:rsidRPr="004E7090" w:rsidRDefault="005A621D" w:rsidP="00947631">
      <w:pPr>
        <w:pStyle w:val="a4"/>
        <w:shd w:val="clear" w:color="auto" w:fill="FFFFFF"/>
        <w:spacing w:before="0" w:beforeAutospacing="0" w:after="0" w:afterAutospacing="0"/>
        <w:ind w:left="142" w:firstLine="425"/>
        <w:jc w:val="both"/>
      </w:pPr>
      <w:r w:rsidRPr="004E7090">
        <w:t xml:space="preserve">    </w:t>
      </w:r>
      <w:r w:rsidRPr="004E7090">
        <w:rPr>
          <w:b/>
        </w:rPr>
        <w:t xml:space="preserve">Ответ: </w:t>
      </w:r>
      <w:r w:rsidRPr="004E7090">
        <w:t xml:space="preserve">Форма декларации о плате за негативное воздействие на окружающую среду утверждена Приказом Минприроды России от 09.01.2017 г. № 3. </w:t>
      </w:r>
    </w:p>
    <w:p w:rsidR="005A621D" w:rsidRPr="004E7090" w:rsidRDefault="005A621D" w:rsidP="00947631">
      <w:pPr>
        <w:pStyle w:val="a4"/>
        <w:shd w:val="clear" w:color="auto" w:fill="FFFFFF"/>
        <w:spacing w:before="0" w:beforeAutospacing="0" w:after="0" w:afterAutospacing="0"/>
        <w:ind w:left="142" w:firstLine="425"/>
        <w:jc w:val="both"/>
      </w:pPr>
      <w:r w:rsidRPr="004E7090">
        <w:t xml:space="preserve">Отчетность по плате за негативное воздействие на окружающую среду за 2016 год, представленная юридическими лицами и индивидуальными предпринимателями не в соответствии с утвержденной Минприроды РФ формой декларации, Управлением Росприроднадзора по Кемеровской области </w:t>
      </w:r>
      <w:r w:rsidRPr="004E7090">
        <w:rPr>
          <w:b/>
        </w:rPr>
        <w:t xml:space="preserve">не рассматривается </w:t>
      </w:r>
      <w:r w:rsidRPr="004E7090">
        <w:t>и, следовательно, считается непринятой.</w:t>
      </w:r>
    </w:p>
    <w:p w:rsidR="005A621D" w:rsidRPr="004E7090" w:rsidRDefault="005A621D" w:rsidP="00947631">
      <w:pPr>
        <w:pStyle w:val="a5"/>
        <w:ind w:left="142" w:firstLine="425"/>
      </w:pPr>
      <w:r w:rsidRPr="004E7090">
        <w:t xml:space="preserve">    На сайте Управления Росприроднадзора по Кемеровской области размещён реестр предприятий, представивших отчетность по плате за негативное воздействие на окружающую среду за 2016 год не в соответствии с утвержденной формой</w:t>
      </w:r>
    </w:p>
    <w:p w:rsidR="005A621D" w:rsidRPr="004E7090" w:rsidRDefault="005A621D" w:rsidP="00947631">
      <w:pPr>
        <w:pStyle w:val="a5"/>
        <w:ind w:left="142" w:firstLine="425"/>
      </w:pPr>
    </w:p>
    <w:p w:rsidR="008A2372" w:rsidRPr="004E7090" w:rsidRDefault="008A2372" w:rsidP="00947631">
      <w:pPr>
        <w:pStyle w:val="a5"/>
        <w:numPr>
          <w:ilvl w:val="0"/>
          <w:numId w:val="7"/>
        </w:numPr>
        <w:ind w:left="142" w:firstLine="425"/>
        <w:jc w:val="both"/>
        <w:rPr>
          <w:b/>
        </w:rPr>
      </w:pPr>
      <w:r w:rsidRPr="004E7090">
        <w:rPr>
          <w:b/>
        </w:rPr>
        <w:t xml:space="preserve">Здравствуйте, скажите можно ли зачесть мероприятия по строительству очистных сооружений, в счет предъявленного для взыскания </w:t>
      </w:r>
      <w:proofErr w:type="gramStart"/>
      <w:r w:rsidRPr="004E7090">
        <w:rPr>
          <w:b/>
        </w:rPr>
        <w:t>размере</w:t>
      </w:r>
      <w:proofErr w:type="gramEnd"/>
      <w:r w:rsidRPr="004E7090">
        <w:rPr>
          <w:b/>
        </w:rPr>
        <w:t xml:space="preserve"> вреда, причинённого водному объекту.</w:t>
      </w:r>
    </w:p>
    <w:p w:rsidR="008A2372" w:rsidRPr="004E7090" w:rsidRDefault="008A2372" w:rsidP="00947631">
      <w:pPr>
        <w:ind w:left="142" w:firstLine="425"/>
        <w:jc w:val="both"/>
      </w:pPr>
      <w:r w:rsidRPr="004E7090">
        <w:rPr>
          <w:b/>
          <w:u w:val="single"/>
        </w:rPr>
        <w:t>Ответ:</w:t>
      </w:r>
      <w:r w:rsidRPr="004E7090">
        <w:t xml:space="preserve"> </w:t>
      </w:r>
      <w:proofErr w:type="gramStart"/>
      <w:r w:rsidRPr="004E7090">
        <w:t>Согласно Методике исчисления размера вреда, причиненного водным объектам вследствие нарушений водного законодательства, утвержденной приказом Минприроды от 13.04.2009г. № 8, в случае выполнения мероприятий (строительство и/или реконструкция очистных сооружений, систем оборотного и повторного водоснабжения) по предупреждению сверхнормативного или сверхлимитного (при его наличии) сброса вредных (загрязняющих) веществ размер вреда, исчисленный в соответствии с пунктом 11 настоящей Методики, уменьшается на величину фактических</w:t>
      </w:r>
      <w:proofErr w:type="gramEnd"/>
      <w:r w:rsidRPr="004E7090">
        <w:t xml:space="preserve"> затрат на выполнение указанных мероприятий в текущем году, осуществленных на момент исчисления размера вреда. </w:t>
      </w:r>
    </w:p>
    <w:p w:rsidR="008A2372" w:rsidRPr="004E7090" w:rsidRDefault="008A2372" w:rsidP="00947631">
      <w:pPr>
        <w:ind w:left="142" w:firstLine="425"/>
        <w:jc w:val="both"/>
      </w:pPr>
      <w:proofErr w:type="gramStart"/>
      <w:r w:rsidRPr="004E7090">
        <w:t>Фактические затраты на выполнение мероприятий по предупреждению сверхнормативного или сверхлимитного (при его наличии) сброса вредных (загрязняющих) веществ и ликвидации загрязнения водного объекта или его части документально подтверждаются виновной стороной (копия договор на выполнение работ, копиями актов выполненных работ, копиями платежных документов и т.д.), а их обоснованность проверяется органом исполнительной власти, осуществляющим государственный контроль и надзор за использованием и охраной</w:t>
      </w:r>
      <w:proofErr w:type="gramEnd"/>
      <w:r w:rsidRPr="004E7090">
        <w:t xml:space="preserve"> водных объектов </w:t>
      </w:r>
    </w:p>
    <w:p w:rsidR="005A621D" w:rsidRPr="008A2372" w:rsidRDefault="008A2372" w:rsidP="00947631">
      <w:pPr>
        <w:pStyle w:val="a5"/>
        <w:ind w:left="142" w:firstLine="425"/>
      </w:pPr>
      <w:r w:rsidRPr="004E7090">
        <w:t xml:space="preserve"> Как следует из разъяснительного письма Центрального аппарата </w:t>
      </w:r>
      <w:proofErr w:type="spellStart"/>
      <w:r w:rsidRPr="004E7090">
        <w:t>Роспрроднадзора</w:t>
      </w:r>
      <w:proofErr w:type="spellEnd"/>
      <w:r w:rsidRPr="004E7090">
        <w:t xml:space="preserve">, во избежание ситуации, при которой может быть поставлен вопрос о наличии в действиях должностных лиц Росприроднадзора, принимающих решение о зачёте мероприятий, коррупционной составляющей, </w:t>
      </w:r>
      <w:proofErr w:type="spellStart"/>
      <w:r w:rsidRPr="004E7090">
        <w:t>Росприроднадзор</w:t>
      </w:r>
      <w:proofErr w:type="spellEnd"/>
      <w:r w:rsidRPr="004E7090">
        <w:t xml:space="preserve"> полагает целесообразным разрешение указанного вопроса в рамках судебного разбирательства по рассмотрению иска о взыскании вреда</w:t>
      </w:r>
      <w:r w:rsidRPr="008A2372">
        <w:t xml:space="preserve"> с виновного лица</w:t>
      </w:r>
    </w:p>
    <w:sectPr w:rsidR="005A621D" w:rsidRPr="008A2372" w:rsidSect="00947631">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C3F5D"/>
    <w:multiLevelType w:val="hybridMultilevel"/>
    <w:tmpl w:val="1062F8AE"/>
    <w:lvl w:ilvl="0" w:tplc="2EDC143E">
      <w:start w:val="1"/>
      <w:numFmt w:val="decimal"/>
      <w:lvlText w:val="%1)"/>
      <w:lvlJc w:val="left"/>
      <w:pPr>
        <w:tabs>
          <w:tab w:val="num" w:pos="786"/>
        </w:tabs>
        <w:ind w:left="786" w:hanging="360"/>
      </w:pPr>
      <w:rPr>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28928BF"/>
    <w:multiLevelType w:val="hybridMultilevel"/>
    <w:tmpl w:val="993E825A"/>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1320D86"/>
    <w:multiLevelType w:val="hybridMultilevel"/>
    <w:tmpl w:val="691CC322"/>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E202B9D"/>
    <w:multiLevelType w:val="hybridMultilevel"/>
    <w:tmpl w:val="23086B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E9515B3"/>
    <w:multiLevelType w:val="hybridMultilevel"/>
    <w:tmpl w:val="357A0294"/>
    <w:lvl w:ilvl="0" w:tplc="D292BE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71383915"/>
    <w:multiLevelType w:val="hybridMultilevel"/>
    <w:tmpl w:val="4C642560"/>
    <w:lvl w:ilvl="0" w:tplc="5B5E8DB8">
      <w:start w:val="10"/>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4A6454E"/>
    <w:multiLevelType w:val="hybridMultilevel"/>
    <w:tmpl w:val="F08013C6"/>
    <w:lvl w:ilvl="0" w:tplc="2EDC143E">
      <w:start w:val="1"/>
      <w:numFmt w:val="decimal"/>
      <w:lvlText w:val="%1)"/>
      <w:lvlJc w:val="left"/>
      <w:pPr>
        <w:tabs>
          <w:tab w:val="num" w:pos="786"/>
        </w:tabs>
        <w:ind w:left="786" w:hanging="360"/>
      </w:pPr>
      <w:rPr>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7ECC2F7F"/>
    <w:multiLevelType w:val="hybridMultilevel"/>
    <w:tmpl w:val="AA3C59EA"/>
    <w:lvl w:ilvl="0" w:tplc="E5B4DA72">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FB172B1"/>
    <w:multiLevelType w:val="hybridMultilevel"/>
    <w:tmpl w:val="27963080"/>
    <w:lvl w:ilvl="0" w:tplc="661814FA">
      <w:start w:val="1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6"/>
  </w:num>
  <w:num w:numId="5">
    <w:abstractNumId w:val="0"/>
  </w:num>
  <w:num w:numId="6">
    <w:abstractNumId w:val="3"/>
  </w:num>
  <w:num w:numId="7">
    <w:abstractNumId w:val="7"/>
  </w:num>
  <w:num w:numId="8">
    <w:abstractNumId w:val="4"/>
  </w:num>
  <w:num w:numId="9">
    <w:abstractNumId w:val="2"/>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2"/>
  </w:compat>
  <w:rsids>
    <w:rsidRoot w:val="00EB73BD"/>
    <w:rsid w:val="0001333C"/>
    <w:rsid w:val="00017E38"/>
    <w:rsid w:val="000C415B"/>
    <w:rsid w:val="000E1A92"/>
    <w:rsid w:val="001F4B47"/>
    <w:rsid w:val="002721E4"/>
    <w:rsid w:val="002F17B2"/>
    <w:rsid w:val="00465BB1"/>
    <w:rsid w:val="004E7090"/>
    <w:rsid w:val="00551F2A"/>
    <w:rsid w:val="005A621D"/>
    <w:rsid w:val="005C271A"/>
    <w:rsid w:val="006C2A5E"/>
    <w:rsid w:val="00747B58"/>
    <w:rsid w:val="008A2372"/>
    <w:rsid w:val="00947631"/>
    <w:rsid w:val="00972BC0"/>
    <w:rsid w:val="00A76510"/>
    <w:rsid w:val="00BE5EF2"/>
    <w:rsid w:val="00CA1744"/>
    <w:rsid w:val="00DE13A0"/>
    <w:rsid w:val="00E12C9E"/>
    <w:rsid w:val="00EB73BD"/>
    <w:rsid w:val="00F75B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3BD"/>
    <w:pPr>
      <w:ind w:firstLine="0"/>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B73BD"/>
    <w:rPr>
      <w:color w:val="0000FF" w:themeColor="hyperlink"/>
      <w:u w:val="single"/>
    </w:rPr>
  </w:style>
  <w:style w:type="paragraph" w:styleId="a4">
    <w:name w:val="Normal (Web)"/>
    <w:basedOn w:val="a"/>
    <w:unhideWhenUsed/>
    <w:rsid w:val="00EB73BD"/>
    <w:pPr>
      <w:spacing w:before="100" w:beforeAutospacing="1" w:after="100" w:afterAutospacing="1"/>
    </w:pPr>
  </w:style>
  <w:style w:type="character" w:customStyle="1" w:styleId="blk">
    <w:name w:val="blk"/>
    <w:basedOn w:val="a0"/>
    <w:rsid w:val="00EB73BD"/>
  </w:style>
  <w:style w:type="paragraph" w:styleId="a5">
    <w:name w:val="List Paragraph"/>
    <w:basedOn w:val="a"/>
    <w:uiPriority w:val="34"/>
    <w:qFormat/>
    <w:rsid w:val="00EB73BD"/>
    <w:pPr>
      <w:ind w:left="720"/>
      <w:contextualSpacing/>
    </w:pPr>
  </w:style>
  <w:style w:type="paragraph" w:customStyle="1" w:styleId="ConsPlusNormal">
    <w:name w:val="ConsPlusNormal"/>
    <w:rsid w:val="00E12C9E"/>
    <w:pPr>
      <w:widowControl w:val="0"/>
      <w:autoSpaceDE w:val="0"/>
      <w:autoSpaceDN w:val="0"/>
      <w:adjustRightInd w:val="0"/>
      <w:ind w:firstLine="0"/>
    </w:pPr>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47643">
      <w:bodyDiv w:val="1"/>
      <w:marLeft w:val="0"/>
      <w:marRight w:val="0"/>
      <w:marTop w:val="0"/>
      <w:marBottom w:val="0"/>
      <w:divBdr>
        <w:top w:val="none" w:sz="0" w:space="0" w:color="auto"/>
        <w:left w:val="none" w:sz="0" w:space="0" w:color="auto"/>
        <w:bottom w:val="none" w:sz="0" w:space="0" w:color="auto"/>
        <w:right w:val="none" w:sz="0" w:space="0" w:color="auto"/>
      </w:divBdr>
    </w:div>
    <w:div w:id="584924594">
      <w:bodyDiv w:val="1"/>
      <w:marLeft w:val="0"/>
      <w:marRight w:val="0"/>
      <w:marTop w:val="0"/>
      <w:marBottom w:val="0"/>
      <w:divBdr>
        <w:top w:val="none" w:sz="0" w:space="0" w:color="auto"/>
        <w:left w:val="none" w:sz="0" w:space="0" w:color="auto"/>
        <w:bottom w:val="none" w:sz="0" w:space="0" w:color="auto"/>
        <w:right w:val="none" w:sz="0" w:space="0" w:color="auto"/>
      </w:divBdr>
    </w:div>
    <w:div w:id="1091774921">
      <w:bodyDiv w:val="1"/>
      <w:marLeft w:val="0"/>
      <w:marRight w:val="0"/>
      <w:marTop w:val="0"/>
      <w:marBottom w:val="0"/>
      <w:divBdr>
        <w:top w:val="none" w:sz="0" w:space="0" w:color="auto"/>
        <w:left w:val="none" w:sz="0" w:space="0" w:color="auto"/>
        <w:bottom w:val="none" w:sz="0" w:space="0" w:color="auto"/>
        <w:right w:val="none" w:sz="0" w:space="0" w:color="auto"/>
      </w:divBdr>
    </w:div>
    <w:div w:id="1383406914">
      <w:bodyDiv w:val="1"/>
      <w:marLeft w:val="0"/>
      <w:marRight w:val="0"/>
      <w:marTop w:val="0"/>
      <w:marBottom w:val="0"/>
      <w:divBdr>
        <w:top w:val="none" w:sz="0" w:space="0" w:color="auto"/>
        <w:left w:val="none" w:sz="0" w:space="0" w:color="auto"/>
        <w:bottom w:val="none" w:sz="0" w:space="0" w:color="auto"/>
        <w:right w:val="none" w:sz="0" w:space="0" w:color="auto"/>
      </w:divBdr>
    </w:div>
    <w:div w:id="1784155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27B01799821A03356BBE8BF2553F93A2D1388D7073F3C9FBBB6347710338656CD705E4316CC6FH" TargetMode="External"/><Relationship Id="rId13" Type="http://schemas.openxmlformats.org/officeDocument/2006/relationships/hyperlink" Target="consultantplus://offline/ref=D055CF93F3E6322274C9AF010CAC4202EE237A376940D543A48EBB6F5680C5B92E785E14CA7EF9D8t5IDL" TargetMode="External"/><Relationship Id="rId3" Type="http://schemas.microsoft.com/office/2007/relationships/stylesWithEffects" Target="stylesWithEffects.xml"/><Relationship Id="rId7" Type="http://schemas.openxmlformats.org/officeDocument/2006/relationships/hyperlink" Target="consultantplus://offline/ref=49601AF264F03EE1F97B125B49281EACFEBC41C209FB1C101B2963FD768979A499F28E10BD6A87BA4C05I" TargetMode="External"/><Relationship Id="rId12" Type="http://schemas.openxmlformats.org/officeDocument/2006/relationships/hyperlink" Target="consultantplus://offline/ref=D055CF93F3E6322274C9AF010CAC4202EE237A376940D543A48EBB6F5680C5B92E785E14CA7EF8D1t5I3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49601AF264F03EE1F97B125B49281EACFDB447C209FE1C101B2963FD768979A499F28E10BD6A87BA4C05I" TargetMode="External"/><Relationship Id="rId11" Type="http://schemas.openxmlformats.org/officeDocument/2006/relationships/hyperlink" Target="consultantplus://offline/ref=52054930EF070B98F9867A00FD3BBBFE2534D26B74E091E8BD7F822A67CB90FFDAAB084F853B458AJEa5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docs.cntd.ru/document/420375216" TargetMode="External"/><Relationship Id="rId4" Type="http://schemas.openxmlformats.org/officeDocument/2006/relationships/settings" Target="settings.xml"/><Relationship Id="rId9" Type="http://schemas.openxmlformats.org/officeDocument/2006/relationships/hyperlink" Target="http://docs.cntd.ru/document/420375216" TargetMode="External"/><Relationship Id="rId14" Type="http://schemas.openxmlformats.org/officeDocument/2006/relationships/hyperlink" Target="consultantplus://offline/ref=9A1A355FE364619C77F6FD762B38038300418F74D4E47BA299216203196A472FC526DC03EB41B4F5w2dA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11</Pages>
  <Words>5647</Words>
  <Characters>32194</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Шакирова Татьяна Евгеньевна</dc:creator>
  <cp:keywords/>
  <dc:description/>
  <cp:lastModifiedBy>Овсянкина Надежда Валерьевна</cp:lastModifiedBy>
  <cp:revision>10</cp:revision>
  <dcterms:created xsi:type="dcterms:W3CDTF">2017-07-19T02:06:00Z</dcterms:created>
  <dcterms:modified xsi:type="dcterms:W3CDTF">2017-07-24T06:57:00Z</dcterms:modified>
</cp:coreProperties>
</file>