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17.04.2024 N 492</w:t>
              <w:br/>
              <w:t xml:space="preserve">(ред. от 24.09.2024)</w:t>
              <w:br/>
              <w:t xml:space="preserve">"О применении в 2024 и 2025 годах ставок платы за негативное воздействие на окружающую среду"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11.07.2025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17 апреля 2024 г. N 492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ПРИМЕНЕНИИ</w:t>
      </w:r>
    </w:p>
    <w:p>
      <w:pPr>
        <w:pStyle w:val="2"/>
        <w:jc w:val="center"/>
      </w:pPr>
      <w:r>
        <w:rPr>
          <w:sz w:val="24"/>
        </w:rPr>
        <w:t xml:space="preserve">В 2024 И 2025 ГОДАХ СТАВОК ПЛАТЫ ЗА НЕГАТИВНОЕ ВОЗДЕЙСТВИЕ</w:t>
      </w:r>
    </w:p>
    <w:p>
      <w:pPr>
        <w:pStyle w:val="2"/>
        <w:jc w:val="center"/>
      </w:pPr>
      <w:r>
        <w:rPr>
          <w:sz w:val="24"/>
        </w:rPr>
        <w:t xml:space="preserve">НА ОКРУЖАЮЩУЮ СРЕДУ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Постановление Правительства РФ от 24.09.2024 N 1290 &quot;О внесении изменений в постановление Правительства Российской Федерации от 17 апреля 2024 г. N 492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Правительства РФ от 24.09.2024 N 1290)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в 2024 году применяются:</w:t>
      </w:r>
    </w:p>
    <w:p>
      <w:pPr>
        <w:pStyle w:val="0"/>
        <w:spacing w:before="240" w:line-rule="auto"/>
        <w:ind w:firstLine="540"/>
        <w:jc w:val="both"/>
      </w:pPr>
      <w:hyperlink w:history="0" r:id="rId8" w:tooltip="Постановление Правительства РФ от 13.09.2016 N 913 (ред. от 24.01.2020) &quot;О ставках платы за негативное воздействие на окружающую среду и дополнительных коэффициентах&quot; {КонсультантПлюс}">
        <w:r>
          <w:rPr>
            <w:sz w:val="24"/>
            <w:color w:val="0000ff"/>
          </w:rPr>
          <w:t xml:space="preserve">ставки</w:t>
        </w:r>
      </w:hyperlink>
      <w:r>
        <w:rPr>
          <w:sz w:val="24"/>
        </w:rPr>
        <w:t xml:space="preserve"> платы за негативное воздействие на окружающую среду, утвержденные постановлением Правительства Российской Федерации от 13 сентября 2016 г. N 913 "О ставках платы за негативное воздействие на окружающую среду и дополнительных коэффициентах", установленные на 2018 год, с использованием дополнительно к иным коэффициентам коэффициента 1,32;</w:t>
      </w:r>
    </w:p>
    <w:bookmarkStart w:id="15" w:name="P15"/>
    <w:bookmarkEnd w:id="15"/>
    <w:p>
      <w:pPr>
        <w:pStyle w:val="0"/>
        <w:spacing w:before="240" w:line-rule="auto"/>
        <w:ind w:firstLine="540"/>
        <w:jc w:val="both"/>
      </w:pPr>
      <w:hyperlink w:history="0" w:anchor="P34" w:tooltip="СТАВКИ ПЛАТЫ ЗА НЕГАТИВНОЕ ВОЗДЕЙСТВИЕ НА ОКРУЖАЮЩУЮ СРЕДУ">
        <w:r>
          <w:rPr>
            <w:sz w:val="24"/>
            <w:color w:val="0000ff"/>
          </w:rPr>
          <w:t xml:space="preserve">ставки</w:t>
        </w:r>
      </w:hyperlink>
      <w:r>
        <w:rPr>
          <w:sz w:val="24"/>
        </w:rPr>
        <w:t xml:space="preserve">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</w:t>
      </w:r>
      <w:hyperlink w:history="0" w:anchor="P44" w:tooltip="1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, </w:t>
      </w:r>
      <w:hyperlink w:history="0" w:anchor="P47" w:tooltip="2.">
        <w:r>
          <w:rPr>
            <w:sz w:val="24"/>
            <w:color w:val="0000ff"/>
          </w:rPr>
          <w:t xml:space="preserve">2</w:t>
        </w:r>
      </w:hyperlink>
      <w:r>
        <w:rPr>
          <w:sz w:val="24"/>
        </w:rPr>
        <w:t xml:space="preserve">, </w:t>
      </w:r>
      <w:hyperlink w:history="0" w:anchor="P55" w:tooltip="4.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- </w:t>
      </w:r>
      <w:hyperlink w:history="0" w:anchor="P64" w:tooltip="7.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, </w:t>
      </w:r>
      <w:hyperlink w:history="0" w:anchor="P72" w:tooltip="9.">
        <w:r>
          <w:rPr>
            <w:sz w:val="24"/>
            <w:color w:val="0000ff"/>
          </w:rPr>
          <w:t xml:space="preserve">9</w:t>
        </w:r>
      </w:hyperlink>
      <w:r>
        <w:rPr>
          <w:sz w:val="24"/>
        </w:rPr>
        <w:t xml:space="preserve">, </w:t>
      </w:r>
      <w:hyperlink w:history="0" w:anchor="P92" w:tooltip="15.">
        <w:r>
          <w:rPr>
            <w:sz w:val="24"/>
            <w:color w:val="0000ff"/>
          </w:rPr>
          <w:t xml:space="preserve">15</w:t>
        </w:r>
      </w:hyperlink>
      <w:r>
        <w:rPr>
          <w:sz w:val="24"/>
        </w:rPr>
        <w:t xml:space="preserve">, </w:t>
      </w:r>
      <w:hyperlink w:history="0" w:anchor="P103" w:tooltip="18.">
        <w:r>
          <w:rPr>
            <w:sz w:val="24"/>
            <w:color w:val="0000ff"/>
          </w:rPr>
          <w:t xml:space="preserve">18</w:t>
        </w:r>
      </w:hyperlink>
      <w:r>
        <w:rPr>
          <w:sz w:val="24"/>
        </w:rPr>
        <w:t xml:space="preserve">, </w:t>
      </w:r>
      <w:hyperlink w:history="0" w:anchor="P111" w:tooltip="20.">
        <w:r>
          <w:rPr>
            <w:sz w:val="24"/>
            <w:color w:val="0000ff"/>
          </w:rPr>
          <w:t xml:space="preserve">20</w:t>
        </w:r>
      </w:hyperlink>
      <w:r>
        <w:rPr>
          <w:sz w:val="24"/>
        </w:rPr>
        <w:t xml:space="preserve"> - </w:t>
      </w:r>
      <w:hyperlink w:history="0" w:anchor="P126" w:tooltip="25.">
        <w:r>
          <w:rPr>
            <w:sz w:val="24"/>
            <w:color w:val="0000ff"/>
          </w:rPr>
          <w:t xml:space="preserve">25</w:t>
        </w:r>
      </w:hyperlink>
      <w:r>
        <w:rPr>
          <w:sz w:val="24"/>
        </w:rPr>
        <w:t xml:space="preserve">, </w:t>
      </w:r>
      <w:hyperlink w:history="0" w:anchor="P134" w:tooltip="27.">
        <w:r>
          <w:rPr>
            <w:sz w:val="24"/>
            <w:color w:val="0000ff"/>
          </w:rPr>
          <w:t xml:space="preserve">27</w:t>
        </w:r>
      </w:hyperlink>
      <w:r>
        <w:rPr>
          <w:sz w:val="24"/>
        </w:rPr>
        <w:t xml:space="preserve"> - </w:t>
      </w:r>
      <w:hyperlink w:history="0" w:anchor="P137" w:tooltip="28.">
        <w:r>
          <w:rPr>
            <w:sz w:val="24"/>
            <w:color w:val="0000ff"/>
          </w:rPr>
          <w:t xml:space="preserve">28</w:t>
        </w:r>
      </w:hyperlink>
      <w:r>
        <w:rPr>
          <w:sz w:val="24"/>
        </w:rPr>
        <w:t xml:space="preserve"> и </w:t>
      </w:r>
      <w:hyperlink w:history="0" w:anchor="P145" w:tooltip="30.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- </w:t>
      </w:r>
      <w:hyperlink w:history="0" w:anchor="P174" w:tooltip="39.">
        <w:r>
          <w:rPr>
            <w:sz w:val="24"/>
            <w:color w:val="0000ff"/>
          </w:rPr>
          <w:t xml:space="preserve">39 раздела I</w:t>
        </w:r>
      </w:hyperlink>
      <w:r>
        <w:rPr>
          <w:sz w:val="24"/>
        </w:rPr>
        <w:t xml:space="preserve"> "Ставки платы за выбросы загрязняющих веществ в атмосферный воздух стационарными источниками" и </w:t>
      </w:r>
      <w:hyperlink w:history="0" w:anchor="P183" w:tooltip="1.">
        <w:r>
          <w:rPr>
            <w:sz w:val="24"/>
            <w:color w:val="0000ff"/>
          </w:rPr>
          <w:t xml:space="preserve">пунктах 1</w:t>
        </w:r>
      </w:hyperlink>
      <w:r>
        <w:rPr>
          <w:sz w:val="24"/>
        </w:rPr>
        <w:t xml:space="preserve"> - </w:t>
      </w:r>
      <w:hyperlink w:history="0" w:anchor="P224" w:tooltip="14.">
        <w:r>
          <w:rPr>
            <w:sz w:val="24"/>
            <w:color w:val="0000ff"/>
          </w:rPr>
          <w:t xml:space="preserve">14 раздела II</w:t>
        </w:r>
      </w:hyperlink>
      <w:r>
        <w:rPr>
          <w:sz w:val="24"/>
        </w:rPr>
        <w:t xml:space="preserve"> "Ставки платы за сбросы загрязняющих веществ в водные объекты" приложения к настоящему постановлению, которые применяются с 1 января 2025 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9" w:tooltip="Постановление Правительства РФ от 24.09.2024 N 1290 &quot;О внесении изменений в постановление Правительства Российской Федерации от 17 апреля 2024 г. N 492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24.09.2024 N 1290)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1(1). Установить, что в отношении территорий и объектов, находящихся под особой охраной в соответствии с федеральными законами, указанные в </w:t>
      </w:r>
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<w:r>
          <w:rPr>
            <w:sz w:val="24"/>
            <w:color w:val="0000ff"/>
          </w:rPr>
          <w:t xml:space="preserve">абзаце третьем пункта 1</w:t>
        </w:r>
      </w:hyperlink>
      <w:r>
        <w:rPr>
          <w:sz w:val="24"/>
        </w:rPr>
        <w:t xml:space="preserve"> настоящего постановления ставки платы за негативное воздействие на окружающую среду применяются с использованием дополнительного коэффициента 2.</w:t>
      </w:r>
    </w:p>
    <w:p>
      <w:pPr>
        <w:pStyle w:val="0"/>
        <w:jc w:val="both"/>
      </w:pPr>
      <w:r>
        <w:rPr>
          <w:sz w:val="24"/>
        </w:rPr>
        <w:t xml:space="preserve">(п. 1(1) введен </w:t>
      </w:r>
      <w:hyperlink w:history="0" r:id="rId10" w:tooltip="Постановление Правительства РФ от 24.09.2024 N 1290 &quot;О внесении изменений в постановление Правительства Российской Федерации от 17 апреля 2024 г. N 492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Правительства РФ от 24.09.2024 N 1290)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Настоящее постановление применяется к правоотношениям, возникшим с 1 января 2024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постановлению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17 апреля 2024 г. N 492</w:t>
      </w:r>
    </w:p>
    <w:p>
      <w:pPr>
        <w:pStyle w:val="0"/>
        <w:jc w:val="right"/>
      </w:pPr>
      <w:r>
        <w:rPr>
          <w:sz w:val="24"/>
        </w:rPr>
      </w:r>
    </w:p>
    <w:bookmarkStart w:id="34" w:name="P34"/>
    <w:bookmarkEnd w:id="34"/>
    <w:p>
      <w:pPr>
        <w:pStyle w:val="2"/>
        <w:jc w:val="center"/>
      </w:pPr>
      <w:r>
        <w:rPr>
          <w:sz w:val="24"/>
        </w:rPr>
        <w:t xml:space="preserve">СТАВКИ ПЛАТЫ ЗА НЕГАТИВНОЕ ВОЗДЕЙСТВИЕ НА ОКРУЖАЮЩУЮ СРЕДУ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(введены </w:t>
            </w:r>
            <w:hyperlink w:history="0" r:id="rId11" w:tooltip="Постановление Правительства РФ от 24.09.2024 N 1290 &quot;О внесении изменений в постановление Правительства Российской Федерации от 17 апреля 2024 г. N 492&quot; {КонсультантПлюс}">
              <w:r>
                <w:rPr>
                  <w:sz w:val="24"/>
                  <w:color w:val="0000ff"/>
                </w:rPr>
                <w:t xml:space="preserve">Постановлением</w:t>
              </w:r>
            </w:hyperlink>
            <w:r>
              <w:rPr>
                <w:sz w:val="24"/>
                <w:color w:val="392c69"/>
              </w:rPr>
              <w:t xml:space="preserve"> Правительства РФ от 24.09.2024 N 1290)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(рублей)</w:t>
      </w:r>
    </w:p>
    <w:p>
      <w:pPr>
        <w:spacing w:before="0"/>
        <w:spacing w:after="1"/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0"/>
        <w:gridCol w:w="6349"/>
        <w:gridCol w:w="2211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6859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загрязняющих веществ</w:t>
            </w:r>
          </w:p>
        </w:tc>
        <w:tc>
          <w:tcPr>
            <w:tcW w:w="221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Ставки платы за 1 тонну загрязняющих веществ</w:t>
            </w:r>
          </w:p>
        </w:tc>
      </w:tr>
      <w:tr>
        <w:tc>
          <w:tcPr>
            <w:gridSpan w:val="3"/>
            <w:tcW w:w="9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I. Ставки платы за выбросы загрязняющих веществ в атмосферный воздух стационарными источниками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Ставки, указанные в п. 1, 2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применяются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44" w:name="P44"/>
          <w:bookmarkEnd w:id="44"/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Барий карбонат (барий углекислый)/в пересчете на барий/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2013,46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47" w:name="P47"/>
          <w:bookmarkEnd w:id="47"/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Бериллий и его соединения/в пересчете на бериллий/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201131,57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диЖелезо триоксид (железа оксид; железо сесквиоксид)/в пересчете на железо/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Ставки, указанные в п. 4 - 7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применяются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55" w:name="P55"/>
          <w:bookmarkEnd w:id="55"/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диНатрий сульфат (натрий сернокислый; динатриевая соль серной кислоты; динатрий сернокислый)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Калий хлорид (калиевая соль соляной кислоты)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Кальций карбонат (кальций углекислый; кальциевая соль карбоновой кислоты (1:1))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53,8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64" w:name="P64"/>
          <w:bookmarkEnd w:id="64"/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Кальций оксид (кальций окись)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Натрий гидроксид (натр едкий)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2680,69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Ставка, указанная в п. 9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применяется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72" w:name="P72"/>
          <w:bookmarkEnd w:id="72"/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Натрий хлорид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53,8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Пыль абразивная (корунд белый, монокорунд)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Пыль аминопластов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Пыль асбестосодержащая (с содержанием хризотиласбеста до 10%) (по асбесту)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137,45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Пыль фенопластов резольного типа (Э2-330-02, У2-301-07)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Смолистые вещества (возгоны пека) в составе электролизной пыли выбросов производства алюминия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268,13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Ставка, указанная в п. 15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применяется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92" w:name="P92"/>
          <w:bookmarkEnd w:id="92"/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Титана диоксид (титан пероксид; титан (IV) оксид)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Углерод (пигмент черный или углеродсодержащий аэрозоль (сажа))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 диоксид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2680,69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Ставка, указанная в п. 18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применяется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103" w:name="P103"/>
          <w:bookmarkEnd w:id="103"/>
          <w:p>
            <w:pPr>
              <w:pStyle w:val="0"/>
            </w:pPr>
            <w:r>
              <w:rPr>
                <w:sz w:val="24"/>
              </w:rPr>
              <w:t xml:space="preserve">18.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 оксид /в пересчете на цинк/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Цинк сульфат /в пересчете на цинк/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1008,71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Ставки, указанные в п. 20 - 25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применяются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111" w:name="P111"/>
          <w:bookmarkEnd w:id="111"/>
          <w:p>
            <w:pPr>
              <w:pStyle w:val="0"/>
            </w:pPr>
            <w:r>
              <w:rPr>
                <w:sz w:val="24"/>
              </w:rPr>
              <w:t xml:space="preserve">20.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Гекс-1-ен (бутилэтилен; альфа-гексилен; 1-н-гексен)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102,02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2-Метилбута-1,3-диен (изопентадиен; бета-метилдивинил; гермитерпен; 2-метил-1,3-бутадиен; 2- метилбута-диен-1,3; изопрен)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Антрацен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2680,69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Пирен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8046,05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Фенантрен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2680,69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126" w:name="P126"/>
          <w:bookmarkEnd w:id="126"/>
          <w:p>
            <w:pPr>
              <w:pStyle w:val="0"/>
            </w:pPr>
            <w:r>
              <w:rPr>
                <w:sz w:val="24"/>
              </w:rPr>
              <w:t xml:space="preserve">25.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1,1-Дихлорэтан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29,4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1,2-Дихлорэтан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9,85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Ставки, указанные в п. 27, 28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применяются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134" w:name="P134"/>
          <w:bookmarkEnd w:id="134"/>
          <w:p>
            <w:pPr>
              <w:pStyle w:val="0"/>
            </w:pPr>
            <w:r>
              <w:rPr>
                <w:sz w:val="24"/>
              </w:rPr>
              <w:t xml:space="preserve">27.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Хлорэтен (хлорэтилен; винилхлорид; винил хлористый; хлорвинил; этиленхлорид)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137" w:name="P137"/>
          <w:bookmarkEnd w:id="137"/>
          <w:p>
            <w:pPr>
              <w:pStyle w:val="0"/>
            </w:pPr>
            <w:r>
              <w:rPr>
                <w:sz w:val="24"/>
              </w:rPr>
              <w:t xml:space="preserve">28.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Гексан-1-ол (гексиловый спирт, 1-гексанол; 1-гидроксигексан; амилкарбинол; пентилкарбинол)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43,95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Диоктилбензол-1,2-дикарбонат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404,25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Ставки, указанные в п. 30 - 34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применяются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145" w:name="P145"/>
          <w:bookmarkEnd w:id="145"/>
          <w:p>
            <w:pPr>
              <w:pStyle w:val="0"/>
            </w:pPr>
            <w:r>
              <w:rPr>
                <w:sz w:val="24"/>
              </w:rPr>
              <w:t xml:space="preserve">30.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Этилформиат (муравьиноэтиловый эфир; этилметаноат)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404,25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2-Этоксиэтанол (моноэтиловый эфир этиленгликоля; этилцеллозольв)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9,85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Пропаналь (пропиональдегид, метилацетальдегид)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2680,69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Фуран-2-альдегид+ (2-фуральдегид; фурфураль; 2-фурфуральдегид)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204,04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1-Бутантиол (н-бутантиол; бутилмеркаптан)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6509,16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Ставки, указанные в п. 35 - 39 раздела 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применяются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Диметилдисульфид (2,3-дитиобутан; (метилдисульфанил) метан)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23,52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Пропан-1-тиол (пропантиол, пропилмеркаптан)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40226,26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Одорант СПМ-ТУ 51-81-88 (смесь природных меркаптанов с массовым содержанием этантиола 26 - 41%, изопропан-тиола 38 - 47%, втор-бутантиола 7 - 13%) /в пересчете на этилмеркаптан/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2680,69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Метиламин (аминометан; метанамин; монометиламин)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8046,05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174" w:name="P174"/>
          <w:bookmarkEnd w:id="174"/>
          <w:p>
            <w:pPr>
              <w:pStyle w:val="0"/>
            </w:pPr>
            <w:r>
              <w:rPr>
                <w:sz w:val="24"/>
              </w:rPr>
              <w:t xml:space="preserve">39.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Пиридин (азабензол; азин)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102,02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Пыль каменного угля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74,41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1"/>
              <w:jc w:val="center"/>
            </w:pPr>
            <w:r>
              <w:rPr>
                <w:sz w:val="24"/>
              </w:rPr>
              <w:t xml:space="preserve">II. Ставки платы за сбросы загрязняющих веществ в водные объекты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Ставки, указанные в п. 1 - 7 раздела II,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применяются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183" w:name="P183"/>
          <w:bookmarkEnd w:id="183"/>
          <w:p>
            <w:pPr>
              <w:pStyle w:val="0"/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Бромоформ (трибромметан, метилбромид)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1081235,42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Бутиловый спирт третичный (2-метилпропанол-2, триметилкарбинол)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1083,24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Дибутилфталат (ди-н-бутиловый эфир орто-фталевой кислоты)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1081235,42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Дитиофосфаты (в том числе дибутилдитиофосфаты, диэтилдитиофосфаты)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1457839,13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5.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Диметилдисульфид (2,3-дитиабутан; метилдитиометан)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108123502,41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6.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Дифторхлорметан (Хладон-22)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1083,24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7.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Йодид-ион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63603,08</w:t>
            </w:r>
          </w:p>
        </w:tc>
      </w:tr>
      <w:tr>
        <w:tc>
          <w:tcPr>
            <w:gridSpan w:val="3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Ind w:w="0" w:type="dxa"/>
              <w:tblW w:w="5000" w:type="pct"/>
              <w:tblBorders>
                <w:top w:val="nil"/>
                <w:left w:val="nil"/>
                <w:bottom w:val="nil"/>
                <w:right w:val="nil"/>
                <w:insideV w:val="nil"/>
                <w:insideH w:val="nil"/>
              </w:tblBorders>
            </w:tblPr>
            <w:tblGrid>
              <w:gridCol w:w="60"/>
              <w:gridCol w:w="113"/>
              <w:gridCol w:w="9921"/>
              <w:gridCol w:w="113"/>
            </w:tblGrid>
            <w:tr>
              <w:tc>
                <w:tcPr>
                  <w:tcW w:w="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ced3f1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  <w:tc>
                <w:tcPr>
                  <w:tcW w:w="0" w:type="auto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КонсультантПлюс: примечание.</w:t>
                  </w:r>
                </w:p>
                <w:p>
                  <w:pPr>
                    <w:pStyle w:val="0"/>
                    <w:jc w:val="both"/>
                  </w:pPr>
                  <w:r>
                    <w:rPr>
                      <w:sz w:val="24"/>
                      <w:color w:val="392c69"/>
                    </w:rPr>
                    <w:t xml:space="preserve">Ставки, указанные в п. 8 - 14 раздела II, </w:t>
                  </w:r>
                  <w:hyperlink w:history="0" w:anchor="P15" w:tooltip="ставки платы за негативное воздействие на окружающую среду согласно приложению, за исключением ставок платы за негативное воздействие на окружающую среду для загрязняющих веществ, указанных в пунктах 1, 2, 4 - 7, 9, 15, 18, 20 - 25, 27 - 28 и 30 - 39 раздела I &quot;Ставки платы за выбросы загрязняющих веществ в атмосферный воздух стационарными источниками&quot; и пунктах 1 - 14 раздела II &quot;Ставки платы за сбросы загрязняющих веществ в водные объекты&quot; приложения к настоящему постановлению, которые применяются с 1 ...">
                    <w:r>
                      <w:rPr>
                        <w:sz w:val="24"/>
                        <w:color w:val="0000ff"/>
                      </w:rPr>
                      <w:t xml:space="preserve">применяются</w:t>
                    </w:r>
                  </w:hyperlink>
                  <w:r>
                    <w:rPr>
                      <w:sz w:val="24"/>
                      <w:color w:val="392c69"/>
                    </w:rPr>
                    <w:t xml:space="preserve"> с 01.01.2025.</w:t>
                  </w:r>
                </w:p>
              </w:tc>
              <w:tc>
                <w:tcPr>
                  <w:tcW w:w="11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shd w:val="clear" w:fill="f4f3f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/>
              </w:tc>
            </w:tr>
          </w:tbl>
          <w:p/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8.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Ксантогенаты (в том числе бутилксантогенаты)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21626,2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9.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Лигнин сульфатный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1083,24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10.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Перхлорат-ион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14577,4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11.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Сера элементарная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1436,48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12.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Тетрафторэтилен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29157,89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13.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Тринитроглицерин (нитроглицерин)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108123,2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bookmarkStart w:id="224" w:name="P224"/>
          <w:bookmarkEnd w:id="224"/>
          <w:p>
            <w:pPr>
              <w:pStyle w:val="0"/>
            </w:pPr>
            <w:r>
              <w:rPr>
                <w:sz w:val="24"/>
              </w:rPr>
              <w:t xml:space="preserve">14.</w:t>
            </w:r>
          </w:p>
        </w:tc>
        <w:tc>
          <w:tcPr>
            <w:tcW w:w="634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Азот общий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1749,59</w:t>
            </w:r>
          </w:p>
        </w:tc>
      </w:tr>
      <w:tr>
        <w:tc>
          <w:tcPr>
            <w:tcW w:w="51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15.</w:t>
            </w:r>
          </w:p>
        </w:tc>
        <w:tc>
          <w:tcPr>
            <w:tcW w:w="6349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БПК 5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249,8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17.04.2024 N 492</w:t>
            <w:br/>
            <w:t>(ред. от 24.09.2024)</w:t>
            <w:br/>
            <w:t>"О применении в 2024 и 2025 годах ставок платы з...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11.07.2025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	<Relationship Id="rId7" Type="http://schemas.openxmlformats.org/officeDocument/2006/relationships/hyperlink" Target="http://nameserver.domen.ru/cons/cgi/online.cgi?req=doc&amp;base=LAW&amp;n=486801&amp;date=11.07.2025&amp;dst=100005&amp;field=134" TargetMode = "External"/>
	<Relationship Id="rId8" Type="http://schemas.openxmlformats.org/officeDocument/2006/relationships/hyperlink" Target="http://nameserver.domen.ru/cons/cgi/online.cgi?req=doc&amp;base=LAW&amp;n=343898&amp;date=11.07.2025&amp;dst=100018&amp;field=134" TargetMode = "External"/>
	<Relationship Id="rId9" Type="http://schemas.openxmlformats.org/officeDocument/2006/relationships/hyperlink" Target="http://nameserver.domen.ru/cons/cgi/online.cgi?req=doc&amp;base=LAW&amp;n=486801&amp;date=11.07.2025&amp;dst=100010&amp;field=134" TargetMode = "External"/>
	<Relationship Id="rId10" Type="http://schemas.openxmlformats.org/officeDocument/2006/relationships/hyperlink" Target="http://nameserver.domen.ru/cons/cgi/online.cgi?req=doc&amp;base=LAW&amp;n=486801&amp;date=11.07.2025&amp;dst=100012&amp;field=134" TargetMode = "External"/>
	<Relationship Id="rId11" Type="http://schemas.openxmlformats.org/officeDocument/2006/relationships/hyperlink" Target="http://nameserver.domen.ru/cons/cgi/online.cgi?req=doc&amp;base=LAW&amp;n=486801&amp;date=11.07.2025&amp;dst=100014&amp;field=134" TargetMode = "Externa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17.04.2024 N 492
(ред. от 24.09.2024)
"О применении в 2024 и 2025 годах ставок платы за негативное воздействие на окружающую среду"</dc:title>
  <dcterms:created xsi:type="dcterms:W3CDTF">2025-07-11T08:41:12Z</dcterms:created>
</cp:coreProperties>
</file>