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jc w:val="center"/>
        <w:rPr>
          <w:b/>
          <w:color w:val="000080"/>
          <w:sz w:val="26"/>
        </w:rPr>
      </w:pPr>
    </w:p>
    <w:p w:rsidR="001807E6" w:rsidRDefault="001807E6">
      <w:pPr>
        <w:rPr>
          <w:b/>
          <w:color w:val="C00000"/>
          <w:sz w:val="16"/>
          <w:szCs w:val="16"/>
        </w:rPr>
      </w:pPr>
    </w:p>
    <w:p w:rsidR="001807E6" w:rsidRDefault="003F3F1C">
      <w:pPr>
        <w:pStyle w:val="2"/>
      </w:pPr>
      <w:r>
        <w:rPr>
          <w:sz w:val="28"/>
          <w:szCs w:val="28"/>
        </w:rPr>
        <w:t>О проведении конкурса на замещение вакантной должности</w:t>
      </w:r>
    </w:p>
    <w:p w:rsidR="001807E6" w:rsidRDefault="001807E6">
      <w:pPr>
        <w:jc w:val="center"/>
        <w:rPr>
          <w:b/>
          <w:sz w:val="28"/>
          <w:szCs w:val="28"/>
        </w:rPr>
      </w:pPr>
    </w:p>
    <w:p w:rsidR="001807E6" w:rsidRDefault="003F3F1C">
      <w:pPr>
        <w:ind w:firstLine="708"/>
        <w:jc w:val="both"/>
      </w:pPr>
      <w:r>
        <w:rPr>
          <w:sz w:val="28"/>
          <w:szCs w:val="28"/>
        </w:rPr>
        <w:t>В соответствии со статьей 22 Федерального закона от 27.07.2004 № 79-ФЗ «О государственной гражданской службе Российской Федерации» и Указом Президента Российской Федерации от 01.02.2005 № 112 «О конкурсе на замещение вакантной должности государст</w:t>
      </w:r>
      <w:bookmarkStart w:id="0" w:name="_GoBack"/>
      <w:bookmarkEnd w:id="0"/>
      <w:r>
        <w:rPr>
          <w:sz w:val="28"/>
          <w:szCs w:val="28"/>
        </w:rPr>
        <w:t xml:space="preserve">венной гражданской службы Российской Федерации»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807E6" w:rsidRDefault="003F3F1C">
      <w:pPr>
        <w:ind w:firstLine="708"/>
        <w:jc w:val="both"/>
      </w:pPr>
      <w:r>
        <w:rPr>
          <w:sz w:val="28"/>
        </w:rPr>
        <w:t>1. Провести с 30.12.2021 по 19.</w:t>
      </w:r>
      <w:r w:rsidR="0080559B">
        <w:rPr>
          <w:sz w:val="28"/>
        </w:rPr>
        <w:t>01</w:t>
      </w:r>
      <w:r>
        <w:rPr>
          <w:sz w:val="28"/>
        </w:rPr>
        <w:t>.202</w:t>
      </w:r>
      <w:r w:rsidR="00993206">
        <w:rPr>
          <w:sz w:val="28"/>
        </w:rPr>
        <w:t>2</w:t>
      </w:r>
      <w:r>
        <w:rPr>
          <w:sz w:val="28"/>
        </w:rPr>
        <w:t xml:space="preserve">, 1 этап конкурса на замещение  вакантной должности федеральной государственной </w:t>
      </w:r>
      <w:r>
        <w:rPr>
          <w:sz w:val="28"/>
          <w:szCs w:val="28"/>
        </w:rPr>
        <w:t>гражданской службы в Верхне-Волжском</w:t>
      </w:r>
      <w:r>
        <w:rPr>
          <w:sz w:val="28"/>
        </w:rPr>
        <w:t xml:space="preserve"> межрегиональном управлении Федеральной службы по надзору в сфере природопользования (далее — конкурс):</w:t>
      </w:r>
    </w:p>
    <w:p w:rsidR="001807E6" w:rsidRDefault="003F3F1C">
      <w:pPr>
        <w:spacing w:line="300" w:lineRule="exact"/>
        <w:ind w:firstLine="708"/>
        <w:jc w:val="both"/>
      </w:pPr>
      <w:r>
        <w:rPr>
          <w:sz w:val="28"/>
          <w:szCs w:val="28"/>
        </w:rPr>
        <w:t>- главного специалиста-эксперта отдела государственного экологического надзора по Ярославской области.</w:t>
      </w:r>
    </w:p>
    <w:p w:rsidR="001807E6" w:rsidRDefault="003F3F1C">
      <w:pPr>
        <w:ind w:firstLine="708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Конкурсной комиссии по проведению конкурса на замещение вакантной должности обеспечить размещение информации о проведении конкурса, указанного в п.1 настоящего приказа, на сайте </w:t>
      </w:r>
      <w:r>
        <w:rPr>
          <w:sz w:val="28"/>
        </w:rPr>
        <w:t>Верхне-Волжского межрегионального управления Федеральной службы по надзору в сфере природопользования в соответствующем разделе сайта Федеральной службы по надзору в сфере природопользования, 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</w:t>
      </w:r>
      <w:proofErr w:type="gramEnd"/>
      <w:r>
        <w:rPr>
          <w:sz w:val="28"/>
        </w:rPr>
        <w:t xml:space="preserve"> гражданской службы Российской Федерации».</w:t>
      </w:r>
    </w:p>
    <w:p w:rsidR="001807E6" w:rsidRDefault="003F3F1C">
      <w:pPr>
        <w:ind w:firstLine="708"/>
        <w:jc w:val="both"/>
      </w:pPr>
      <w:r>
        <w:rPr>
          <w:sz w:val="28"/>
        </w:rPr>
        <w:t>3. Организацию проведения конкурса возложить на межрегиональный отдел правового, кадрового и административно-хозяйственного обеспечения (Якунину Е.П.).</w:t>
      </w:r>
    </w:p>
    <w:p w:rsidR="001807E6" w:rsidRDefault="003F3F1C">
      <w:pPr>
        <w:ind w:firstLine="708"/>
        <w:jc w:val="both"/>
      </w:pPr>
      <w:r>
        <w:rPr>
          <w:sz w:val="28"/>
        </w:rPr>
        <w:t xml:space="preserve">4. Контроль исполнения настоящего приказа оставляю за собой. </w:t>
      </w:r>
    </w:p>
    <w:p w:rsidR="001807E6" w:rsidRDefault="003F3F1C">
      <w:pPr>
        <w:jc w:val="both"/>
      </w:pPr>
      <w:r>
        <w:rPr>
          <w:sz w:val="28"/>
        </w:rPr>
        <w:tab/>
      </w:r>
    </w:p>
    <w:p w:rsidR="001807E6" w:rsidRDefault="001807E6">
      <w:pPr>
        <w:jc w:val="both"/>
        <w:rPr>
          <w:sz w:val="28"/>
        </w:rPr>
      </w:pPr>
    </w:p>
    <w:p w:rsidR="001807E6" w:rsidRDefault="003F3F1C">
      <w:pPr>
        <w:pStyle w:val="21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Г.Н. Галицын</w:t>
      </w:r>
    </w:p>
    <w:p w:rsidR="001807E6" w:rsidRDefault="001807E6">
      <w:pPr>
        <w:pStyle w:val="21"/>
      </w:pPr>
    </w:p>
    <w:p w:rsidR="001807E6" w:rsidRDefault="001807E6">
      <w:pPr>
        <w:jc w:val="both"/>
        <w:rPr>
          <w:sz w:val="28"/>
          <w:szCs w:val="28"/>
        </w:rPr>
      </w:pPr>
    </w:p>
    <w:p w:rsidR="001807E6" w:rsidRDefault="001807E6">
      <w:pPr>
        <w:jc w:val="both"/>
        <w:rPr>
          <w:sz w:val="28"/>
          <w:szCs w:val="28"/>
        </w:rPr>
      </w:pPr>
    </w:p>
    <w:p w:rsidR="001807E6" w:rsidRDefault="001807E6">
      <w:pPr>
        <w:jc w:val="center"/>
        <w:rPr>
          <w:color w:val="C00000"/>
          <w:sz w:val="16"/>
          <w:szCs w:val="16"/>
        </w:rPr>
      </w:pPr>
    </w:p>
    <w:p w:rsidR="001807E6" w:rsidRDefault="001807E6">
      <w:pPr>
        <w:jc w:val="center"/>
        <w:rPr>
          <w:b/>
          <w:color w:val="000080"/>
          <w:sz w:val="26"/>
          <w:szCs w:val="16"/>
        </w:rPr>
      </w:pPr>
    </w:p>
    <w:p w:rsidR="001807E6" w:rsidRDefault="001807E6">
      <w:pPr>
        <w:jc w:val="center"/>
        <w:rPr>
          <w:b/>
          <w:color w:val="000080"/>
          <w:sz w:val="28"/>
          <w:szCs w:val="28"/>
        </w:rPr>
      </w:pPr>
    </w:p>
    <w:p w:rsidR="001807E6" w:rsidRDefault="001807E6">
      <w:pPr>
        <w:jc w:val="both"/>
        <w:rPr>
          <w:sz w:val="28"/>
          <w:szCs w:val="28"/>
        </w:rPr>
      </w:pPr>
    </w:p>
    <w:p w:rsidR="001807E6" w:rsidRDefault="003F3F1C">
      <w:r>
        <w:rPr>
          <w:sz w:val="28"/>
          <w:szCs w:val="28"/>
        </w:rPr>
        <w:t xml:space="preserve">Приказ подготовлен межрегиональным отделом </w:t>
      </w:r>
      <w:r>
        <w:rPr>
          <w:sz w:val="28"/>
        </w:rPr>
        <w:t xml:space="preserve">правового, кадрового и административно-хозяйственного обеспечения </w:t>
      </w:r>
    </w:p>
    <w:p w:rsidR="001807E6" w:rsidRDefault="001807E6">
      <w:pPr>
        <w:rPr>
          <w:szCs w:val="28"/>
        </w:rPr>
      </w:pPr>
    </w:p>
    <w:p w:rsidR="001807E6" w:rsidRDefault="001807E6">
      <w:pPr>
        <w:rPr>
          <w:szCs w:val="28"/>
        </w:rPr>
      </w:pPr>
    </w:p>
    <w:p w:rsidR="001807E6" w:rsidRDefault="003F3F1C">
      <w:r>
        <w:rPr>
          <w:iCs/>
          <w:sz w:val="28"/>
          <w:szCs w:val="28"/>
        </w:rPr>
        <w:t xml:space="preserve">Заместитель начальника межрегионального </w:t>
      </w:r>
    </w:p>
    <w:p w:rsidR="001807E6" w:rsidRDefault="003F3F1C">
      <w:r>
        <w:rPr>
          <w:iCs/>
          <w:sz w:val="28"/>
          <w:szCs w:val="28"/>
        </w:rPr>
        <w:t xml:space="preserve">отдела правового, кадрового и </w:t>
      </w:r>
    </w:p>
    <w:p w:rsidR="001807E6" w:rsidRDefault="003F3F1C">
      <w:r>
        <w:rPr>
          <w:iCs/>
          <w:sz w:val="28"/>
          <w:szCs w:val="28"/>
        </w:rPr>
        <w:t xml:space="preserve">административно-хозяйственного </w:t>
      </w:r>
    </w:p>
    <w:p w:rsidR="001807E6" w:rsidRDefault="003F3F1C">
      <w:r>
        <w:rPr>
          <w:iCs/>
          <w:sz w:val="28"/>
          <w:szCs w:val="28"/>
        </w:rPr>
        <w:t xml:space="preserve">обеспечения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sz w:val="20"/>
        </w:rPr>
        <w:t xml:space="preserve">                                                                             </w:t>
      </w:r>
      <w:r>
        <w:rPr>
          <w:iCs/>
          <w:sz w:val="28"/>
          <w:szCs w:val="28"/>
        </w:rPr>
        <w:t>Е.П. Якунина</w:t>
      </w:r>
    </w:p>
    <w:p w:rsidR="001807E6" w:rsidRDefault="003F3F1C">
      <w:r>
        <w:rPr>
          <w:i/>
          <w:iCs/>
          <w:sz w:val="16"/>
          <w:szCs w:val="28"/>
        </w:rPr>
        <w:t xml:space="preserve">                                                                                                                                   виза, дата</w:t>
      </w:r>
    </w:p>
    <w:p w:rsidR="001807E6" w:rsidRDefault="001807E6">
      <w:pPr>
        <w:rPr>
          <w:iCs/>
          <w:sz w:val="28"/>
          <w:szCs w:val="28"/>
        </w:rPr>
      </w:pPr>
    </w:p>
    <w:p w:rsidR="001807E6" w:rsidRDefault="001807E6">
      <w:pPr>
        <w:rPr>
          <w:iCs/>
          <w:sz w:val="28"/>
          <w:szCs w:val="28"/>
        </w:rPr>
      </w:pPr>
    </w:p>
    <w:p w:rsidR="001807E6" w:rsidRDefault="003F3F1C">
      <w:r>
        <w:rPr>
          <w:iCs/>
          <w:sz w:val="28"/>
          <w:szCs w:val="28"/>
        </w:rPr>
        <w:t>Согласовано:</w:t>
      </w:r>
    </w:p>
    <w:p w:rsidR="001807E6" w:rsidRDefault="001807E6">
      <w:pPr>
        <w:rPr>
          <w:iCs/>
          <w:sz w:val="28"/>
          <w:szCs w:val="28"/>
        </w:rPr>
      </w:pPr>
    </w:p>
    <w:p w:rsidR="001807E6" w:rsidRDefault="003F3F1C">
      <w:r>
        <w:rPr>
          <w:iCs/>
          <w:sz w:val="28"/>
          <w:szCs w:val="28"/>
        </w:rPr>
        <w:t xml:space="preserve">Главный специалист-эксперт </w:t>
      </w:r>
      <w:proofErr w:type="gramStart"/>
      <w:r>
        <w:rPr>
          <w:iCs/>
          <w:sz w:val="28"/>
          <w:szCs w:val="28"/>
        </w:rPr>
        <w:t>межрегионального</w:t>
      </w:r>
      <w:proofErr w:type="gramEnd"/>
      <w:r>
        <w:rPr>
          <w:iCs/>
          <w:sz w:val="28"/>
          <w:szCs w:val="28"/>
        </w:rPr>
        <w:t xml:space="preserve"> </w:t>
      </w:r>
    </w:p>
    <w:p w:rsidR="001807E6" w:rsidRDefault="003F3F1C">
      <w:r>
        <w:rPr>
          <w:iCs/>
          <w:sz w:val="28"/>
          <w:szCs w:val="28"/>
        </w:rPr>
        <w:t xml:space="preserve">отдела правового, кадрового и </w:t>
      </w:r>
    </w:p>
    <w:p w:rsidR="001807E6" w:rsidRDefault="003F3F1C">
      <w:r>
        <w:rPr>
          <w:iCs/>
          <w:sz w:val="28"/>
          <w:szCs w:val="28"/>
        </w:rPr>
        <w:t xml:space="preserve">административно-хозяйственного </w:t>
      </w:r>
    </w:p>
    <w:p w:rsidR="001807E6" w:rsidRDefault="003F3F1C">
      <w:r>
        <w:rPr>
          <w:iCs/>
          <w:sz w:val="28"/>
          <w:szCs w:val="28"/>
        </w:rPr>
        <w:t xml:space="preserve">обеспечения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sz w:val="20"/>
        </w:rPr>
        <w:t xml:space="preserve">                                                                             </w:t>
      </w:r>
      <w:r>
        <w:rPr>
          <w:iCs/>
          <w:sz w:val="28"/>
          <w:szCs w:val="28"/>
        </w:rPr>
        <w:t>Л.С. Сергеева</w:t>
      </w:r>
    </w:p>
    <w:p w:rsidR="001807E6" w:rsidRDefault="003F3F1C">
      <w:r>
        <w:rPr>
          <w:i/>
          <w:iCs/>
          <w:sz w:val="16"/>
          <w:szCs w:val="28"/>
        </w:rPr>
        <w:t xml:space="preserve">             </w:t>
      </w:r>
    </w:p>
    <w:p w:rsidR="001807E6" w:rsidRDefault="001807E6">
      <w:pPr>
        <w:rPr>
          <w:i/>
          <w:iCs/>
          <w:sz w:val="16"/>
          <w:szCs w:val="28"/>
        </w:rPr>
      </w:pPr>
    </w:p>
    <w:p w:rsidR="001807E6" w:rsidRDefault="003F3F1C">
      <w:r>
        <w:rPr>
          <w:i/>
          <w:iCs/>
          <w:sz w:val="16"/>
          <w:szCs w:val="28"/>
        </w:rPr>
        <w:t xml:space="preserve">                                                                                                                        виза, дата</w:t>
      </w:r>
    </w:p>
    <w:p w:rsidR="001807E6" w:rsidRDefault="001807E6">
      <w:pPr>
        <w:rPr>
          <w:i/>
          <w:iCs/>
          <w:sz w:val="16"/>
          <w:szCs w:val="28"/>
        </w:rPr>
      </w:pPr>
    </w:p>
    <w:p w:rsidR="001807E6" w:rsidRDefault="001807E6">
      <w:pPr>
        <w:rPr>
          <w:i/>
          <w:iCs/>
          <w:sz w:val="16"/>
          <w:szCs w:val="28"/>
        </w:rPr>
      </w:pPr>
    </w:p>
    <w:p w:rsidR="001807E6" w:rsidRDefault="001807E6">
      <w:pPr>
        <w:rPr>
          <w:i/>
          <w:iCs/>
          <w:sz w:val="16"/>
          <w:szCs w:val="28"/>
        </w:rPr>
      </w:pPr>
    </w:p>
    <w:p w:rsidR="001807E6" w:rsidRDefault="001807E6">
      <w:pPr>
        <w:rPr>
          <w:i/>
          <w:iCs/>
          <w:sz w:val="16"/>
          <w:szCs w:val="28"/>
        </w:rPr>
      </w:pPr>
    </w:p>
    <w:p w:rsidR="001807E6" w:rsidRDefault="001807E6">
      <w:pPr>
        <w:rPr>
          <w:i/>
          <w:iCs/>
          <w:sz w:val="16"/>
          <w:szCs w:val="28"/>
        </w:rPr>
      </w:pPr>
    </w:p>
    <w:p w:rsidR="001807E6" w:rsidRDefault="003F3F1C">
      <w:pPr>
        <w:jc w:val="both"/>
      </w:pPr>
      <w:r>
        <w:rPr>
          <w:sz w:val="28"/>
          <w:szCs w:val="28"/>
        </w:rPr>
        <w:t>Схема рассылки:</w:t>
      </w:r>
    </w:p>
    <w:p w:rsidR="001807E6" w:rsidRDefault="003F3F1C">
      <w:pPr>
        <w:jc w:val="both"/>
      </w:pPr>
      <w:r>
        <w:rPr>
          <w:sz w:val="28"/>
          <w:szCs w:val="28"/>
        </w:rPr>
        <w:t xml:space="preserve">оригинал – в межрегиональный отдел </w:t>
      </w:r>
      <w:r>
        <w:rPr>
          <w:sz w:val="28"/>
        </w:rPr>
        <w:t>правового, кадрового и административно-хозяйственного обеспечения</w:t>
      </w:r>
      <w:r>
        <w:rPr>
          <w:sz w:val="28"/>
          <w:szCs w:val="28"/>
        </w:rPr>
        <w:t xml:space="preserve"> в дело «Приказы по основной деятельности»</w:t>
      </w:r>
    </w:p>
    <w:p w:rsidR="001807E6" w:rsidRDefault="003F3F1C">
      <w:pPr>
        <w:jc w:val="both"/>
      </w:pPr>
      <w:r>
        <w:rPr>
          <w:sz w:val="28"/>
          <w:szCs w:val="28"/>
        </w:rPr>
        <w:t xml:space="preserve">2 экз. – в межрегиональный </w:t>
      </w:r>
      <w:r>
        <w:rPr>
          <w:iCs/>
          <w:sz w:val="28"/>
          <w:szCs w:val="28"/>
        </w:rPr>
        <w:t>отдел финансового и бухгалтерского обеспечения</w:t>
      </w:r>
    </w:p>
    <w:p w:rsidR="001807E6" w:rsidRDefault="001807E6">
      <w:pPr>
        <w:rPr>
          <w:sz w:val="28"/>
          <w:szCs w:val="28"/>
        </w:rPr>
      </w:pPr>
    </w:p>
    <w:p w:rsidR="001807E6" w:rsidRDefault="001807E6">
      <w:pPr>
        <w:rPr>
          <w:sz w:val="28"/>
          <w:szCs w:val="28"/>
        </w:rPr>
      </w:pPr>
    </w:p>
    <w:p w:rsidR="001807E6" w:rsidRDefault="003F3F1C">
      <w:pPr>
        <w:jc w:val="both"/>
      </w:pPr>
      <w:r>
        <w:rPr>
          <w:sz w:val="28"/>
          <w:szCs w:val="28"/>
        </w:rPr>
        <w:t xml:space="preserve">            </w:t>
      </w:r>
    </w:p>
    <w:p w:rsidR="001807E6" w:rsidRDefault="001807E6">
      <w:pPr>
        <w:jc w:val="both"/>
        <w:rPr>
          <w:sz w:val="28"/>
          <w:szCs w:val="28"/>
        </w:rPr>
      </w:pPr>
    </w:p>
    <w:p w:rsidR="001807E6" w:rsidRDefault="003F3F1C">
      <w:pPr>
        <w:jc w:val="both"/>
      </w:pPr>
      <w:r>
        <w:rPr>
          <w:sz w:val="28"/>
          <w:szCs w:val="28"/>
        </w:rPr>
        <w:t xml:space="preserve">                            </w:t>
      </w:r>
    </w:p>
    <w:p w:rsidR="001807E6" w:rsidRDefault="001807E6">
      <w:pPr>
        <w:jc w:val="both"/>
        <w:rPr>
          <w:sz w:val="28"/>
          <w:szCs w:val="28"/>
        </w:rPr>
      </w:pPr>
    </w:p>
    <w:p w:rsidR="001807E6" w:rsidRDefault="003F3F1C">
      <w:pPr>
        <w:jc w:val="both"/>
      </w:pPr>
      <w:r>
        <w:rPr>
          <w:sz w:val="28"/>
        </w:rPr>
        <w:t>Исполнитель:</w:t>
      </w:r>
    </w:p>
    <w:p w:rsidR="001807E6" w:rsidRDefault="003F3F1C">
      <w:pPr>
        <w:jc w:val="both"/>
      </w:pPr>
      <w:r>
        <w:rPr>
          <w:sz w:val="28"/>
        </w:rPr>
        <w:t>Якунина Е.П.</w:t>
      </w:r>
    </w:p>
    <w:p w:rsidR="001807E6" w:rsidRDefault="003F3F1C">
      <w:pPr>
        <w:jc w:val="both"/>
      </w:pPr>
      <w:r>
        <w:rPr>
          <w:sz w:val="28"/>
        </w:rPr>
        <w:t>24-37-88</w:t>
      </w:r>
    </w:p>
    <w:p w:rsidR="003F3F1C" w:rsidRDefault="003F3F1C">
      <w:pPr>
        <w:jc w:val="both"/>
        <w:rPr>
          <w:sz w:val="28"/>
          <w:szCs w:val="18"/>
        </w:rPr>
      </w:pPr>
    </w:p>
    <w:sectPr w:rsidR="003F3F1C"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B5"/>
    <w:rsid w:val="001807E6"/>
    <w:rsid w:val="003F3F1C"/>
    <w:rsid w:val="0080559B"/>
    <w:rsid w:val="00993206"/>
    <w:rsid w:val="00AA3598"/>
    <w:rsid w:val="00F7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cademy" w:hAnsi="Academy" w:cs="Academy"/>
      <w:b/>
      <w:spacing w:val="2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Основной текст Знак"/>
    <w:rPr>
      <w:sz w:val="24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aa">
    <w:name w:val="Список определений"/>
    <w:basedOn w:val="a"/>
    <w:next w:val="a"/>
    <w:pPr>
      <w:ind w:left="360"/>
    </w:pPr>
  </w:style>
  <w:style w:type="paragraph" w:styleId="ab">
    <w:name w:val="Body Text Indent"/>
    <w:basedOn w:val="a"/>
    <w:pPr>
      <w:widowControl w:val="0"/>
      <w:ind w:firstLine="480"/>
      <w:jc w:val="both"/>
    </w:pPr>
    <w:rPr>
      <w:sz w:val="20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ac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cademy" w:hAnsi="Academy" w:cs="Academy"/>
      <w:b/>
      <w:spacing w:val="2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Основной текст Знак"/>
    <w:rPr>
      <w:sz w:val="24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aa">
    <w:name w:val="Список определений"/>
    <w:basedOn w:val="a"/>
    <w:next w:val="a"/>
    <w:pPr>
      <w:ind w:left="360"/>
    </w:pPr>
  </w:style>
  <w:style w:type="paragraph" w:styleId="ab">
    <w:name w:val="Body Text Indent"/>
    <w:basedOn w:val="a"/>
    <w:pPr>
      <w:widowControl w:val="0"/>
      <w:ind w:firstLine="480"/>
      <w:jc w:val="both"/>
    </w:pPr>
    <w:rPr>
      <w:sz w:val="20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ac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Игнатьев</dc:creator>
  <cp:lastModifiedBy>User</cp:lastModifiedBy>
  <cp:revision>3</cp:revision>
  <cp:lastPrinted>2021-12-27T06:56:00Z</cp:lastPrinted>
  <dcterms:created xsi:type="dcterms:W3CDTF">2022-01-14T07:09:00Z</dcterms:created>
  <dcterms:modified xsi:type="dcterms:W3CDTF">2022-01-14T07:10:00Z</dcterms:modified>
</cp:coreProperties>
</file>