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5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правового, кадрового обеспечения, профилактики коррупционных и иных правонарушений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правового, кадрового обеспечения, профилактики коррупционных и иных правонарушений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тей и направлений подгот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color w:val="000000" w:themeColor="text1"/>
          <w:sz w:val="24"/>
          <w:szCs w:val="24"/>
        </w:rPr>
        <w:t xml:space="preserve">«Юриспруденция», «Государственное и муниципальное управление», «Управление персоналом»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</w:t>
      </w:r>
      <w:r>
        <w:rPr>
          <w:color w:val="000000" w:themeColor="text1"/>
          <w:sz w:val="24"/>
          <w:szCs w:val="24"/>
          <w:highlight w:val="none"/>
        </w:rPr>
        <w:t xml:space="preserve">Трудового кодекса Российской Федерации от 30.12.2001 № 197-ФЗ;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_981"/>
          <w:b w:val="0"/>
          <w:color w:val="000000" w:themeColor="text1"/>
          <w:sz w:val="24"/>
          <w:szCs w:val="24"/>
          <w:highlight w:val="none"/>
        </w:rPr>
        <w:t xml:space="preserve">2) Ф</w:t>
      </w:r>
      <w:r>
        <w:rPr>
          <w:color w:val="000000" w:themeColor="text1"/>
          <w:sz w:val="24"/>
          <w:szCs w:val="24"/>
          <w:highlight w:val="none"/>
        </w:rPr>
        <w:t xml:space="preserve">едерального закона Российской Федерации от 31.05.1996 № 61-ФЗ «Об обороне»;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3) Федерального закон Российской Федерации от 26.02.1997 № 31-ФЗ «О мобилизационной подготовке и мобилизации в Российской Федерации»;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4) Федерального закон от 28.03.1998 № 53-ФЗ «О воинской обязанности и военной службе»;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8)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9) Федерального закона от 27.07.2010 № 210-ФЗ «Об организации предоставления государственных и муниципальных услуг»;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Указа Президента Российской Федерации от 01.02.2005 № 110 «О проведении аттестации государственных гражданских служащих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Указа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</w:t>
      </w:r>
      <w:hyperlink r:id="rId15" w:tooltip="Указ Президента РФ от 01.02.2005 N 113 (ред. от 01.03.2024) &quot;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&quot; {КонсультантПлюс}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01.02.2005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Указа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</w:t>
      </w:r>
      <w:hyperlink r:id="rId16" w:tooltip="Указ Президента РФ от 18.07.2005 N 813 (ред. от 17.10.2022) &quot;О порядке и условиях командирования федеральных государственных гражданских служащих&quot; {КонсультантПлюс}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18.07.2005 № 813 «О порядке и условиях командирования федеральных государственных гражданских служащих»;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hyperlink r:id="rId17" w:tooltip="Указ Президента РФ от 31.12.2005 N 1574 (ред. от 22.08.2024) &quot;О Реестре должностей федеральной государственной гражданской службы&quot; {КонсультантПлюс}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31.12.2005 № 1574 «О Реестре должностей федеральной государственной гражданской службы»;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hyperlink r:id="rId18" w:tooltip="Указ Президента РФ от 25.07.2006 N 763 (ред. от 05.11.2024) &quot;О денежном содержании федеральных государственных гражданских служащих&quot; ------------ Недействующая редакция {КонсультантПлюс}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25.07.2006 № 763 «О денежном содержании федеральных государственных гражданских служащих»;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Указа Президента Российской Федерации от 19.11.2007 № 1532 «</w:t>
      </w:r>
      <w:r>
        <w:rPr>
          <w:color w:val="000000" w:themeColor="text1"/>
          <w:sz w:val="24"/>
          <w:szCs w:val="24"/>
        </w:rPr>
        <w:t xml:space="preserve">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</w:t>
      </w:r>
      <w:r>
        <w:rPr>
          <w:color w:val="000000" w:themeColor="text1"/>
          <w:sz w:val="24"/>
          <w:szCs w:val="24"/>
        </w:rPr>
        <w:t xml:space="preserve">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Указа Президента Российской Федерации от 18.05.2009 № 557 «</w:t>
      </w:r>
      <w:r>
        <w:rPr>
          <w:color w:val="000000" w:themeColor="text1"/>
          <w:sz w:val="24"/>
          <w:szCs w:val="24"/>
        </w:rPr>
        <w:t xml:space="preserve">Об утвержде</w:t>
      </w:r>
      <w:r>
        <w:rPr>
          <w:color w:val="000000" w:themeColor="text1"/>
          <w:sz w:val="24"/>
          <w:szCs w:val="24"/>
        </w:rPr>
        <w:t xml:space="preserve">нии перечня должностей федеральной государственной службы, </w:t>
      </w:r>
      <w:r>
        <w:rPr>
          <w:color w:val="000000" w:themeColor="text1"/>
          <w:sz w:val="24"/>
          <w:szCs w:val="24"/>
        </w:rPr>
        <w:t xml:space="preserve">при замещении которых федеральные государ</w:t>
      </w:r>
      <w:r>
        <w:rPr>
          <w:color w:val="000000" w:themeColor="text1"/>
          <w:sz w:val="24"/>
          <w:szCs w:val="24"/>
        </w:rPr>
        <w:t xml:space="preserve">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</w:rPr>
        <w:t xml:space="preserve">19) </w:t>
      </w:r>
      <w:hyperlink r:id="rId19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18.05.2009 № 559 «</w:t>
      </w:r>
      <w:r>
        <w:rPr>
          <w:color w:val="000000" w:themeColor="text1"/>
          <w:sz w:val="24"/>
          <w:szCs w:val="24"/>
        </w:rP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Указа Президента Российской Федерации от 21.09.2009 № 1065 «О проверке достоверно</w:t>
      </w:r>
      <w:r>
        <w:rPr>
          <w:color w:val="000000" w:themeColor="text1"/>
          <w:sz w:val="24"/>
          <w:szCs w:val="24"/>
        </w:rPr>
        <w:t xml:space="preserve">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Указа Президента Российско</w:t>
      </w:r>
      <w:r>
        <w:rPr>
          <w:color w:val="000000" w:themeColor="text1"/>
          <w:sz w:val="24"/>
          <w:szCs w:val="24"/>
        </w:rPr>
        <w:t xml:space="preserve">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</w:t>
      </w:r>
      <w:hyperlink r:id="rId20" w:tooltip="Указ Президента РФ от 01.03.2017 N 96 (ред. от 10.10.2024) &quot;Об утверждении Положения о кадровом резерве федерального государственного органа, кадровом резерве органа публичной власти федеральной территории&quot; {КонсультантПлюс}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01.03.2017 № 96 «Об утвержден</w:t>
      </w:r>
      <w:r>
        <w:rPr>
          <w:color w:val="000000" w:themeColor="text1"/>
          <w:sz w:val="24"/>
          <w:szCs w:val="24"/>
        </w:rPr>
        <w:t xml:space="preserve">ии Положения о кадровом резерве федерального государственного органа, </w:t>
      </w:r>
      <w:r>
        <w:rPr>
          <w:color w:val="000000" w:themeColor="text1"/>
          <w:sz w:val="24"/>
          <w:szCs w:val="24"/>
        </w:rPr>
        <w:t xml:space="preserve">кадровом резерве органа публичной власти федеральной территории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</w:t>
      </w:r>
      <w:hyperlink r:id="rId21" w:tooltip="Указ Президента РФ от 21.02.2019 N 68 (ред. от 26.06.2023) &quot;О профессиональном развитии государственных гражданских служащих Российской Федерации&quot; (вместе с &quot;Положением о порядке осуществления профессионального развития государственных гражданских служащих Рос" w:history="1">
        <w:r>
          <w:rPr>
            <w:color w:val="000000" w:themeColor="text1"/>
            <w:sz w:val="24"/>
            <w:szCs w:val="24"/>
          </w:rPr>
          <w:t xml:space="preserve">Указа</w:t>
        </w:r>
      </w:hyperlink>
      <w:r>
        <w:rPr>
          <w:color w:val="000000" w:themeColor="text1"/>
          <w:sz w:val="24"/>
          <w:szCs w:val="24"/>
        </w:rPr>
        <w:t xml:space="preserve"> Президента Российской Федерации от 21.02.2019 № 68 «О профессиональном развитии государственных гражданских служащих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Указа</w:t>
      </w:r>
      <w:r>
        <w:rPr>
          <w:color w:val="000000" w:themeColor="text1"/>
          <w:sz w:val="24"/>
          <w:szCs w:val="24"/>
        </w:rPr>
        <w:t xml:space="preserve"> Президента Российской Федерации от 10.10.2024 № 871 «Об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26) Постановления Правительства Российской Федерации от 27.11.2006 № 719 «Об утверждении Положения о воинском учете»;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</w:t>
      </w:r>
      <w:r>
        <w:rPr>
          <w:bCs/>
          <w:color w:val="000000" w:themeColor="text1"/>
          <w:sz w:val="24"/>
          <w:szCs w:val="24"/>
        </w:rPr>
        <w:t xml:space="preserve">Постановления Правительства Российской Федерации от 24.03.2007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Постановления Правительства Российской Федерации от 27.01.2009 № 63 «О предоставлении федеральным государственным гражданским служащим единовременной субсидии на приобретение жилого помещения»;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</w:t>
      </w:r>
      <w:hyperlink r:id="rId22" w:tooltip="Постановление Правительства РФ от 07.10.2019 N 1296 &quot;Об утверждении Положения о наставничестве на государственной гражданской службе Российской Федерации&quot; {КонсультантПлюс}" w:history="1">
        <w:r>
          <w:rPr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07.10.2019 № 1296 «Об утверждении Положения о наставничестве на государственной гражданской службе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</w:t>
      </w:r>
      <w:hyperlink r:id="rId23" w:tooltip="Постановление Правительства РФ от 12.03.2021 N 359 (ред. от 25.10.2022) &quot;Об утверждении Правил приглашения и отбора независимых экспертов, включаемых в составы конкурсных и аттестационных комиссий федеральных государственных органов&quot; {КонсультантПлюс}" w:history="1">
        <w:r>
          <w:rPr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12.03.2021 № 359 «Об утверждении Правил приглашения и отбора независимых экспертов, </w:t>
      </w:r>
      <w:r>
        <w:rPr>
          <w:color w:val="000000" w:themeColor="text1"/>
          <w:sz w:val="24"/>
          <w:szCs w:val="24"/>
        </w:rPr>
        <w:t xml:space="preserve">включаемых в составы конкурсных и аттестационных комиссий федеральных государственных органов»;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</w:t>
      </w:r>
      <w:hyperlink r:id="rId24" w:tooltip="Постановление Правительства РФ от 07.02.2024 N 132 (ред. от 04.12.2024) &quot;Об утверждении Правил допуска должностных лиц и граждан Российской Федерации к государственной тайне&quot; {КонсультантПлюс}" w:history="1">
        <w:r>
          <w:rPr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07.02.2024 № 132 «Об утверждении Правил допуска должностных лиц и граждан Российской Федерации к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Приказа Министерства здравоохранения и социального развития Российской Федерации от 27.12.2007 № 808 «Об утверждении положения об исчислении стажа работы работников федеральных государственных органов, замещающих </w:t>
      </w:r>
      <w:r>
        <w:rPr>
          <w:color w:val="000000" w:themeColor="text1"/>
          <w:sz w:val="24"/>
          <w:szCs w:val="24"/>
        </w:rPr>
        <w:t xml:space="preserve">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лет» (зарегистрирован Министерством юстиции Российской Федерации 01.02.2008, регистрационный № 11075);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</w:t>
      </w:r>
      <w:r>
        <w:rPr>
          <w:color w:val="000000" w:themeColor="text1"/>
          <w:sz w:val="24"/>
          <w:szCs w:val="24"/>
        </w:rPr>
        <w:t xml:space="preserve">) Приказа Министерства труда и социальной защиты Российской Федерации от 19.05.2021     № 320н «Об утверждении формы, порядка ведения и хранения трудовых книжек» (зарегистрирован Министерством юстиции Российской Федерации 01.06.2021, регистрационный № 63748);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Приказа Министерства труда и</w:t>
      </w:r>
      <w:r>
        <w:rPr>
          <w:color w:val="000000" w:themeColor="text1"/>
          <w:sz w:val="24"/>
          <w:szCs w:val="24"/>
        </w:rPr>
        <w:t xml:space="preserve"> социальной защиты Российской Федерации от 07.10.2013      № 530н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</w:t>
      </w:r>
      <w:r>
        <w:rPr>
          <w:color w:val="000000" w:themeColor="text1"/>
          <w:sz w:val="24"/>
          <w:szCs w:val="24"/>
        </w:rPr>
        <w:t xml:space="preserve">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</w:t>
      </w:r>
      <w:r>
        <w:rPr>
          <w:color w:val="000000" w:themeColor="text1"/>
          <w:sz w:val="24"/>
          <w:szCs w:val="24"/>
        </w:rPr>
        <w:t xml:space="preserve">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 (зарегистрирован Министерством юстиции Российской Федерации 25.12.2013, регистрационный        № 30803);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35) Приказа Минис</w:t>
      </w:r>
      <w:r>
        <w:rPr>
          <w:color w:val="000000" w:themeColor="text1"/>
          <w:sz w:val="24"/>
          <w:szCs w:val="24"/>
          <w:highlight w:val="none"/>
        </w:rPr>
        <w:t xml:space="preserve">тра обороны Российской Федерации от 22.11.2021 № 700 «Об утверждении Инструкции об организации работы по обеспечению функционирования системы воинского учета» (зарегистрирован Министерством юстиции Российской Федерации 28.12.2021, регистрационный        № 66608);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Приказа Министерства труда и социальной защиты Российской Федерации от 10.11.2022     № 713н «Об утверждении формы сведений о трудовой деятельности, предоставляемой работнику работодателем, формы предос</w:t>
      </w:r>
      <w:r>
        <w:rPr>
          <w:color w:val="000000" w:themeColor="text1"/>
          <w:sz w:val="24"/>
          <w:szCs w:val="24"/>
        </w:rPr>
        <w:t xml:space="preserve">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 (зарегистрирован Министерством юстиции Российской Федерации 20.12.2022, регистрационный № 71686);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37)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5" w:tooltip="&lt;div class=&quot;doc www&quot;&gt;&lt;span class=&quot;aligner&quot;&gt;&lt;div class=&quot;icon listDocWWW-16&quot;&gt;&lt;/div&gt;&lt;/span&gt;pravo.gov.ru&lt;/div&gt;" w:history="1">
        <w:r>
          <w:rPr>
            <w:rStyle w:val="997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порядка хранения трудовых книжек и личных дел;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работы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проводить оценку коррупционных рисков на государственной гражданской службе;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выявлять конфликт интересов у государственных гражданских служащих;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анализ соблюдения запретов, ограничений, требований и (или) исполнения обязанностей, установленных в целях противодействия коррупции;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осуществлять антикоррупционное просвещение государственных гражданских служащих.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_2341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17) принимать участие в организации делопроизводства в Отделе в соответствии с утвержденной номенклатурой дел;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вести учет личного состава Управления, его структурных подразделений;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4"/>
          <w:szCs w:val="24"/>
        </w:rPr>
        <w:t xml:space="preserve">19) </w:t>
      </w:r>
      <w:r>
        <w:rPr>
          <w:color w:val="000000" w:themeColor="text1"/>
          <w:sz w:val="24"/>
          <w:szCs w:val="24"/>
        </w:rPr>
        <w:t xml:space="preserve">принимать участие в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ормирова</w:t>
      </w:r>
      <w:r>
        <w:rPr>
          <w:color w:val="000000" w:themeColor="text1"/>
          <w:sz w:val="24"/>
          <w:szCs w:val="24"/>
        </w:rPr>
        <w:t xml:space="preserve">нии</w:t>
      </w:r>
      <w:r>
        <w:rPr>
          <w:color w:val="000000" w:themeColor="text1"/>
          <w:sz w:val="24"/>
          <w:szCs w:val="24"/>
        </w:rPr>
        <w:t xml:space="preserve"> кадров</w:t>
      </w:r>
      <w:r>
        <w:rPr>
          <w:color w:val="000000" w:themeColor="text1"/>
          <w:sz w:val="24"/>
          <w:szCs w:val="24"/>
        </w:rPr>
        <w:t xml:space="preserve">ого</w:t>
      </w:r>
      <w:r>
        <w:rPr>
          <w:color w:val="000000" w:themeColor="text1"/>
          <w:sz w:val="24"/>
          <w:szCs w:val="24"/>
        </w:rPr>
        <w:t xml:space="preserve"> состав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для замещения должностей гражданской службы, включая поиск и привлечение кадров, оценку профессионального уровня претендентов на замещение должностей гражданской службы, проверку соответствия квалификационным требованиям для замещени</w:t>
      </w:r>
      <w:r>
        <w:rPr>
          <w:color w:val="000000" w:themeColor="text1"/>
          <w:sz w:val="24"/>
          <w:szCs w:val="24"/>
        </w:rPr>
        <w:t xml:space="preserve">я должностей гражданской службы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подготавливать приказы и иные документы, связанные с поступлением на гражданскую службу, ее прохождением, заключением служебного контракта, оформления дополнительных соглашений </w:t>
      </w:r>
      <w:r>
        <w:rPr>
          <w:color w:val="000000" w:themeColor="text1"/>
          <w:sz w:val="24"/>
          <w:szCs w:val="24"/>
        </w:rPr>
        <w:t xml:space="preserve">к ним,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 и оформление соответствующих документов Управления;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подготавливать приказы о направлении работников Управления в служебные командировки;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формировать и вести личные дела гражд</w:t>
      </w:r>
      <w:r>
        <w:rPr>
          <w:color w:val="000000" w:themeColor="text1"/>
          <w:sz w:val="24"/>
          <w:szCs w:val="24"/>
        </w:rPr>
        <w:t xml:space="preserve">анских служащи</w:t>
      </w:r>
      <w:r>
        <w:rPr>
          <w:color w:val="000000" w:themeColor="text1"/>
          <w:sz w:val="24"/>
          <w:szCs w:val="24"/>
          <w:highlight w:val="none"/>
        </w:rPr>
        <w:t xml:space="preserve">х</w:t>
      </w:r>
      <w:r>
        <w:rPr>
          <w:color w:val="000000" w:themeColor="text1"/>
          <w:sz w:val="24"/>
          <w:szCs w:val="24"/>
          <w:highlight w:val="none"/>
        </w:rPr>
        <w:t xml:space="preserve">,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р</w:t>
      </w:r>
      <w:r>
        <w:rPr>
          <w:color w:val="000000" w:themeColor="text1"/>
          <w:sz w:val="24"/>
          <w:szCs w:val="24"/>
        </w:rPr>
        <w:t xml:space="preserve">аботников, замещающих должности, не являющиеся должностями федеральной государственной гражданской службы</w:t>
      </w:r>
      <w:bookmarkEnd w:id="0"/>
      <w:r>
        <w:rPr>
          <w:color w:val="000000" w:themeColor="text1"/>
          <w:sz w:val="24"/>
          <w:szCs w:val="24"/>
        </w:rPr>
        <w:t xml:space="preserve">, персонала п</w:t>
      </w:r>
      <w:r>
        <w:rPr>
          <w:color w:val="000000" w:themeColor="text1"/>
          <w:sz w:val="24"/>
          <w:szCs w:val="24"/>
        </w:rPr>
        <w:t xml:space="preserve">о охране и обслуживанию зданий Управления;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23) обеспечивать сохранность личных дел;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24) обеспечивать конфиденциальность сведений, содержащихся в личных делах, в соответствии с Федеральным законом и иными нормативными правовыми актами Российской Федерации;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25) знакомить гражданских служащих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26) вести реестр гражданских служащих Управления;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27) направлять сведения в Росприроднадзор для включения (исключения) </w:t>
      </w:r>
      <w:r>
        <w:rPr>
          <w:color w:val="000000" w:themeColor="text1"/>
          <w:sz w:val="24"/>
          <w:szCs w:val="24"/>
          <w:highlight w:val="none"/>
        </w:rPr>
        <w:t xml:space="preserve">сведений в реестр лиц, уволенных в связи с утратой доверия работников </w:t>
      </w:r>
      <w:r>
        <w:rPr>
          <w:color w:val="000000" w:themeColor="text1"/>
          <w:sz w:val="24"/>
          <w:szCs w:val="24"/>
          <w:highlight w:val="none"/>
        </w:rPr>
        <w:t xml:space="preserve">Управления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осуществлять ведение трудовых книжек (при наличии), формирование сведений о трудовой деятельности за период прохождения гражданской службы гражданскими служащими и представление указанных сведений в </w:t>
      </w:r>
      <w:hyperlink r:id="rId26" w:tooltip="consultantplus://offline/ref=C0E1B72D86FC69A85ABFF93505656A5F4E959EB1D08F77A77C3E5557B199933A7AC860CFDE0B8E2002D07B4B0C40177AFC91E2A6331536D" w:history="1">
        <w:r>
          <w:rPr>
            <w:color w:val="000000" w:themeColor="text1"/>
            <w:sz w:val="24"/>
            <w:szCs w:val="24"/>
          </w:rPr>
          <w:t xml:space="preserve">порядке</w:t>
        </w:r>
      </w:hyperlink>
      <w:r>
        <w:rPr>
          <w:color w:val="000000" w:themeColor="text1"/>
          <w:sz w:val="24"/>
          <w:szCs w:val="24"/>
        </w:rPr>
        <w:t xml:space="preserve">, установленном законодательством Российской Федерации об индивидуальном </w:t>
      </w:r>
      <w:r>
        <w:rPr>
          <w:color w:val="000000" w:themeColor="text1"/>
          <w:sz w:val="24"/>
          <w:szCs w:val="24"/>
        </w:rPr>
        <w:t xml:space="preserve">(персонифицированном) учете в системе обязательного пенсионного ст</w:t>
      </w:r>
      <w:r>
        <w:rPr>
          <w:color w:val="000000" w:themeColor="text1"/>
          <w:sz w:val="24"/>
          <w:szCs w:val="24"/>
          <w:highlight w:val="none"/>
        </w:rPr>
        <w:t xml:space="preserve">рах</w:t>
      </w:r>
      <w:r>
        <w:rPr>
          <w:color w:val="000000" w:themeColor="text1"/>
          <w:sz w:val="24"/>
          <w:szCs w:val="24"/>
          <w:highlight w:val="none"/>
        </w:rPr>
        <w:t xml:space="preserve">ования </w:t>
      </w:r>
      <w:r>
        <w:rPr>
          <w:color w:val="000000" w:themeColor="text1"/>
          <w:sz w:val="24"/>
          <w:szCs w:val="24"/>
          <w:highlight w:val="none"/>
        </w:rPr>
        <w:t xml:space="preserve">и обязательного социального страхования</w:t>
      </w:r>
      <w:r>
        <w:rPr>
          <w:color w:val="000000" w:themeColor="text1"/>
          <w:sz w:val="24"/>
          <w:szCs w:val="24"/>
          <w:highlight w:val="none"/>
        </w:rPr>
        <w:t xml:space="preserve">, для хранения в информационных </w:t>
      </w:r>
      <w:r>
        <w:rPr>
          <w:color w:val="000000" w:themeColor="text1"/>
          <w:sz w:val="24"/>
          <w:szCs w:val="24"/>
          <w:highlight w:val="none"/>
        </w:rPr>
        <w:t xml:space="preserve">системах</w:t>
      </w:r>
      <w:r>
        <w:rPr>
          <w:color w:val="000000" w:themeColor="text1"/>
          <w:sz w:val="24"/>
          <w:szCs w:val="24"/>
          <w:highlight w:val="none"/>
        </w:rPr>
        <w:t xml:space="preserve"> Фонда пенсионного и социального страхования Российской Федерации </w:t>
      </w:r>
      <w:r>
        <w:rPr>
          <w:color w:val="000000" w:themeColor="text1"/>
          <w:sz w:val="24"/>
          <w:szCs w:val="24"/>
          <w:highlight w:val="none"/>
        </w:rPr>
        <w:t xml:space="preserve">(за исключением сведений, составляющих государственную тайну) </w:t>
      </w:r>
      <w:r>
        <w:rPr>
          <w:color w:val="000000" w:themeColor="text1"/>
          <w:sz w:val="24"/>
          <w:szCs w:val="24"/>
          <w:highlight w:val="none"/>
        </w:rPr>
        <w:t xml:space="preserve">посредст</w:t>
      </w:r>
      <w:r>
        <w:rPr>
          <w:color w:val="000000" w:themeColor="text1"/>
          <w:sz w:val="24"/>
          <w:szCs w:val="24"/>
          <w:highlight w:val="none"/>
        </w:rPr>
        <w:t xml:space="preserve">вом федеральной государственной информационной системы в области го</w:t>
      </w:r>
      <w:r>
        <w:rPr>
          <w:color w:val="000000" w:themeColor="text1"/>
          <w:sz w:val="24"/>
          <w:szCs w:val="24"/>
        </w:rPr>
        <w:t xml:space="preserve">сударственной службы «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Единая информационная система управления кадровым составом государственной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гражданской службы Российской Федерации» и/или другого программного обеспечения, предназначенного для указанных целей</w:t>
      </w:r>
      <w:r>
        <w:rPr>
          <w:color w:val="000000" w:themeColor="text1"/>
          <w:sz w:val="24"/>
          <w:szCs w:val="24"/>
        </w:rPr>
        <w:t xml:space="preserve">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</w:t>
      </w:r>
      <w:r>
        <w:rPr>
          <w:color w:val="000000" w:themeColor="text1"/>
          <w:sz w:val="24"/>
          <w:szCs w:val="24"/>
        </w:rPr>
        <w:t xml:space="preserve">осуществлять ведение личных карточек формы</w:t>
      </w:r>
      <w:r>
        <w:rPr>
          <w:color w:val="000000" w:themeColor="text1"/>
          <w:sz w:val="24"/>
          <w:szCs w:val="24"/>
        </w:rPr>
        <w:t xml:space="preserve"> Т-2ГС (МС)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исчислять стаж гражданской службы для установления гражданским сл</w:t>
      </w:r>
      <w:r>
        <w:rPr>
          <w:color w:val="000000" w:themeColor="text1"/>
          <w:sz w:val="24"/>
          <w:szCs w:val="24"/>
        </w:rPr>
        <w:t xml:space="preserve">ужащим ежемесячной надбавки к должностному окладу за выслугу лет на гражданской службе, определения продолжительности ежегодного дополнительного оплачиваемого отпуска за выслугу лет, а также исчислять стаж работы работникам, замещающим должности, не являющ</w:t>
      </w:r>
      <w:r>
        <w:rPr>
          <w:color w:val="000000" w:themeColor="text1"/>
          <w:sz w:val="24"/>
          <w:szCs w:val="24"/>
        </w:rPr>
        <w:t xml:space="preserve">иеся должностями федеральной государственной гражданской службы, для выплаты им ежемесячной надбавки к должностному окладу за выслугу лет, персоналу по охране и обслуживанию зданий для выплаты персонального повышающего коэффициента к окладу за выслугу лет;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</w:t>
      </w:r>
      <w:r>
        <w:rPr>
          <w:color w:val="000000" w:themeColor="text1"/>
          <w:sz w:val="24"/>
          <w:szCs w:val="24"/>
        </w:rPr>
        <w:t xml:space="preserve">обеспечивать</w:t>
      </w:r>
      <w:r>
        <w:rPr>
          <w:color w:val="000000" w:themeColor="text1"/>
          <w:sz w:val="24"/>
          <w:szCs w:val="24"/>
        </w:rPr>
        <w:t xml:space="preserve"> оформление и выдачу</w:t>
      </w:r>
      <w:r>
        <w:rPr>
          <w:color w:val="000000" w:themeColor="text1"/>
          <w:sz w:val="24"/>
          <w:szCs w:val="24"/>
        </w:rPr>
        <w:t xml:space="preserve"> служебных удостоверений гражданским служащ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  <w:highlight w:val="none"/>
        </w:rPr>
        <w:t xml:space="preserve">м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и работникам, замещающим должности, не являющиеся должностями федеральной государственной гражданской службы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у</w:t>
      </w:r>
      <w:r>
        <w:rPr>
          <w:color w:val="000000" w:themeColor="text1"/>
          <w:sz w:val="24"/>
          <w:szCs w:val="24"/>
        </w:rPr>
        <w:t xml:space="preserve">достоверений инспекторскому составу Управления </w:t>
      </w:r>
      <w:r>
        <w:rPr>
          <w:color w:val="000000" w:themeColor="text1"/>
          <w:sz w:val="24"/>
          <w:szCs w:val="24"/>
        </w:rPr>
        <w:t xml:space="preserve">(за исключением руководителя и заместителей руководителей Управления);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подготавливать представления к награждению, поощрению работников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подготавливать документы для рассмотрения вопросов предоставления гражданским служащим Управления единовременной субсидии на приобретение жилого помещения;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ринимать участие в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проведении конкурсов на замещение вакантных должностей гражданской службы и включение граждан (гражданс</w:t>
      </w:r>
      <w:r>
        <w:rPr>
          <w:color w:val="000000" w:themeColor="text1"/>
          <w:sz w:val="24"/>
          <w:szCs w:val="24"/>
        </w:rPr>
        <w:t xml:space="preserve">ких служащих) в кадровый резерв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осуществлять работу в федеральной государственной информационной системой в области государственной службы «Единая информационная система </w:t>
      </w:r>
      <w:r>
        <w:rPr>
          <w:color w:val="000000" w:themeColor="text1"/>
          <w:sz w:val="24"/>
          <w:szCs w:val="24"/>
        </w:rPr>
        <w:t xml:space="preserve">управления кадровым составом государственной гражданской службы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вести архив личных дел, кадровых документов Управления, а также уничтожение документов Управления, реорганизованных и упраздненных ведомств, правопреемником которых является Управление, с истекшим сроком хранения;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подготавливать справки о настоящей и прошлой трудовой деятельности работников Управления и по запросам граждан, работавших в прошлом в ведомствах, входящих в систему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подготавливать график ежегодных оплачиваемых отпусков работников Управления, осуществлять контроль за соблюдением графика отпусков;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оформлять и вести учет предоставления всех видов отпусков работникам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предоставлять сведения и документы в Социальный фонд России,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</w:t>
      </w:r>
      <w:r>
        <w:rPr>
          <w:color w:val="000000" w:themeColor="text1"/>
          <w:sz w:val="24"/>
          <w:szCs w:val="24"/>
        </w:rPr>
        <w:t xml:space="preserve">месячного пособия по уходу за ребенком с применением системы электронного документооборота «Социальный электронный документооборот» или посредством иных используемых программных средств операторов электронного документооборота в установленные сроки;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табель учета служебного времени и своевременно направлять его в Управление Федера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льного казначейства по Магаданской области посредством федеральной государственной информационной системы в области государственной службы «Единая информационная система управления кадровым составом государственной гражданской службы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</w:t>
      </w:r>
      <w:r>
        <w:rPr>
          <w:color w:val="000000" w:themeColor="text1"/>
          <w:sz w:val="24"/>
          <w:szCs w:val="24"/>
        </w:rPr>
        <w:t xml:space="preserve">принимать участие в организации и </w:t>
      </w:r>
      <w:r>
        <w:rPr>
          <w:color w:val="000000" w:themeColor="text1"/>
          <w:sz w:val="24"/>
          <w:szCs w:val="24"/>
        </w:rPr>
        <w:t xml:space="preserve">проведении</w:t>
      </w:r>
      <w:r>
        <w:rPr>
          <w:color w:val="000000" w:themeColor="text1"/>
          <w:sz w:val="24"/>
          <w:szCs w:val="24"/>
        </w:rPr>
        <w:t xml:space="preserve"> аттестации государственных гражданских служащих с целью оценки их профессионального уровня, а также оценивать их профессиональную служебную деятельность;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2341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43) осуществлять работу по повышению квалификации, профессиональной переподготовке гражданских служащих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формировать кадровый резерв, организовывать работу с кадровым резервом с целью его эффективного использования;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проверку представляемых гражданином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сведений при поступлении на гражданск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ую службу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 в период ее прохождения гражданским служащим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46) принимать участие в подготовке </w:t>
      </w:r>
      <w:r>
        <w:rPr>
          <w:color w:val="000000" w:themeColor="text1"/>
          <w:sz w:val="24"/>
          <w:szCs w:val="24"/>
        </w:rPr>
        <w:t xml:space="preserve">материалов на допуск установленной формы к сведениям, составляющим государственную тайну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47) сверять сведения, указанные гражданином, которому оформляется допуск к государственной тайне, в анкете, со сведениями, содержащимися в представленных документах;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48) проверять, размещены ли на официальном сайте Министерства юстиции Российской Федерации в информационно-телекоммуникационной сети «Интернет» сведения о гражданине в реестре иностранных агентов;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49) доводить до гражданина, которому оформляется допуск к государственной т</w:t>
      </w:r>
      <w:r>
        <w:rPr>
          <w:color w:val="000000" w:themeColor="text1"/>
          <w:sz w:val="24"/>
          <w:szCs w:val="24"/>
          <w:highlight w:val="none"/>
        </w:rPr>
        <w:t xml:space="preserve">айне, нормы законодательства Российской Федерации о государственной тайне, предусматривающие ответственность за нарушение указанного законодательства и ограничения его прав, предусмотренные статьей 24 Закона Российской Федерации «О государственной тайне»,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50) знакомить гражданина, которому оформляется допуск к государственной тайне, с положениями статьи 21.2 Закона Российской Федерации «О государственной тайне»;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51) осуществлять передачу необходимых документов на граждан, которым оформляется допуск к государств</w:t>
      </w:r>
      <w:r>
        <w:rPr>
          <w:color w:val="000000" w:themeColor="text1"/>
          <w:sz w:val="24"/>
          <w:szCs w:val="24"/>
          <w:highlight w:val="none"/>
        </w:rPr>
        <w:t xml:space="preserve">енной тайне, </w:t>
      </w:r>
      <w:r>
        <w:rPr>
          <w:color w:val="000000" w:themeColor="text1"/>
          <w:sz w:val="24"/>
          <w:szCs w:val="24"/>
          <w:highlight w:val="none"/>
        </w:rPr>
        <w:t xml:space="preserve">в </w:t>
      </w:r>
      <w:r>
        <w:rPr>
          <w:color w:val="000000" w:themeColor="text1"/>
          <w:sz w:val="24"/>
          <w:szCs w:val="24"/>
          <w:highlight w:val="none"/>
        </w:rPr>
        <w:t xml:space="preserve">режимно</w:t>
      </w:r>
      <w:r>
        <w:rPr>
          <w:color w:val="000000" w:themeColor="text1"/>
          <w:sz w:val="24"/>
          <w:szCs w:val="24"/>
          <w:highlight w:val="none"/>
        </w:rPr>
        <w:t xml:space="preserve">-секретное подразделение Управления;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86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52)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разработке положений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отделах Управления совместно с начальниками Отделов, в части отнесенной к компетенции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53) </w:t>
      </w:r>
      <w:r>
        <w:rPr>
          <w:color w:val="000000" w:themeColor="text1"/>
          <w:sz w:val="24"/>
          <w:szCs w:val="24"/>
        </w:rPr>
        <w:t xml:space="preserve">участвовать в</w:t>
      </w:r>
      <w:r>
        <w:rPr>
          <w:color w:val="000000" w:themeColor="text1"/>
          <w:sz w:val="24"/>
          <w:szCs w:val="24"/>
        </w:rPr>
        <w:t xml:space="preserve"> р</w:t>
      </w:r>
      <w:r>
        <w:rPr>
          <w:color w:val="000000" w:themeColor="text1"/>
          <w:sz w:val="24"/>
          <w:szCs w:val="24"/>
        </w:rPr>
        <w:t xml:space="preserve">азработке должностных регламентов</w:t>
      </w:r>
      <w:r>
        <w:rPr>
          <w:color w:val="000000" w:themeColor="text1"/>
          <w:sz w:val="24"/>
          <w:szCs w:val="24"/>
        </w:rPr>
        <w:t xml:space="preserve"> гражданских служащих Управления (за исключением руководителя и заместителей руководителей Управлен</w:t>
      </w:r>
      <w:r>
        <w:rPr>
          <w:color w:val="000000" w:themeColor="text1"/>
          <w:sz w:val="24"/>
          <w:szCs w:val="24"/>
        </w:rPr>
        <w:t xml:space="preserve">ия) и должностных инструкций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работников, замещающих должности, не являющиеся должностями федеральной государственной гражданской службы, и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 персонала по охране и об</w:t>
      </w:r>
      <w:r>
        <w:rPr>
          <w:color w:val="000000" w:themeColor="text1"/>
          <w:sz w:val="24"/>
          <w:szCs w:val="24"/>
        </w:rPr>
        <w:t xml:space="preserve">служиванию зданий Управления совместно с нача</w:t>
      </w:r>
      <w:r>
        <w:rPr>
          <w:color w:val="000000" w:themeColor="text1"/>
          <w:sz w:val="24"/>
          <w:szCs w:val="24"/>
        </w:rPr>
        <w:t xml:space="preserve">льниками Отделов, в части отнесенной к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54) </w:t>
      </w:r>
      <w:r>
        <w:rPr>
          <w:color w:val="000000" w:themeColor="text1"/>
          <w:sz w:val="24"/>
          <w:szCs w:val="24"/>
        </w:rPr>
        <w:t xml:space="preserve">участвовать в </w:t>
      </w:r>
      <w:r>
        <w:rPr>
          <w:color w:val="000000" w:themeColor="text1"/>
          <w:sz w:val="24"/>
          <w:szCs w:val="24"/>
        </w:rPr>
        <w:t xml:space="preserve">разработке Служебного распорядка</w:t>
      </w:r>
      <w:r>
        <w:rPr>
          <w:color w:val="000000" w:themeColor="text1"/>
          <w:sz w:val="24"/>
          <w:szCs w:val="24"/>
        </w:rPr>
        <w:t xml:space="preserve"> и Правил внутреннего трудового распорядка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55) осуществлять контроль за соблюдением работниками Управления Служебного распорядка и состоянием трудовой дисциплины;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56) </w:t>
      </w:r>
      <w:r>
        <w:rPr>
          <w:color w:val="000000" w:themeColor="text1"/>
          <w:sz w:val="24"/>
          <w:szCs w:val="24"/>
        </w:rPr>
        <w:t xml:space="preserve">у</w:t>
      </w:r>
      <w:r>
        <w:rPr>
          <w:color w:val="000000" w:themeColor="text1"/>
          <w:sz w:val="24"/>
          <w:szCs w:val="24"/>
        </w:rPr>
        <w:t xml:space="preserve">частвовать в подготовке договоров</w:t>
      </w:r>
      <w:r>
        <w:rPr>
          <w:color w:val="000000" w:themeColor="text1"/>
          <w:sz w:val="24"/>
          <w:szCs w:val="24"/>
        </w:rPr>
        <w:t xml:space="preserve"> с учебными заведениями по вопросу прохождения учебных, производственных и преддипломных практик студентов в Управлении;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57)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ринимать участие в подготовке</w:t>
      </w:r>
      <w:r>
        <w:rPr>
          <w:color w:val="000000" w:themeColor="text1"/>
          <w:sz w:val="24"/>
          <w:szCs w:val="24"/>
        </w:rPr>
        <w:t xml:space="preserve"> приказов о прохождении учебных, производственных и преддипломных практик студентами учебных заведений в Управлении;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58)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ринимать участие в организации и проведении служебных проверок</w:t>
      </w:r>
      <w:r>
        <w:rPr>
          <w:color w:val="000000" w:themeColor="text1"/>
          <w:sz w:val="24"/>
          <w:szCs w:val="24"/>
        </w:rPr>
        <w:t xml:space="preserve"> в отношении работников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59) осуществлять проверку достоверности и полноты сведений  о доходах, о расходах, об имуществе и обязательствах имущественного характера, представляемых гражданами, претендующими на замещение должностей </w:t>
      </w:r>
      <w:r>
        <w:rPr>
          <w:color w:val="000000" w:themeColor="text1"/>
          <w:sz w:val="24"/>
          <w:szCs w:val="24"/>
        </w:rPr>
        <w:t xml:space="preserve">федеральной государственной службы, и гражданскими служащими; с</w:t>
      </w:r>
      <w:r>
        <w:rPr>
          <w:color w:val="000000" w:themeColor="text1"/>
          <w:sz w:val="24"/>
          <w:szCs w:val="24"/>
        </w:rPr>
        <w:t xml:space="preserve">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Федерации; проверку соблюдения гражданскими служащими требований к служебному поведению;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60) осуществлять прием и обработку сведений</w:t>
      </w:r>
      <w:r>
        <w:rPr>
          <w:color w:val="000000" w:themeColor="text1"/>
          <w:sz w:val="24"/>
          <w:szCs w:val="24"/>
        </w:rPr>
        <w:t xml:space="preserve"> о доходах, о расходах, об имуществе и обязательствах имущественного характера, представленных гражданскими служащими, а также осуществлять контроль за своевременностью их представления (за исключением руководителя и заместителей руководителей Управления);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61) проводить анализ сведений о д</w:t>
      </w:r>
      <w:r>
        <w:rPr>
          <w:color w:val="000000" w:themeColor="text1"/>
          <w:sz w:val="24"/>
          <w:szCs w:val="24"/>
        </w:rPr>
        <w:t xml:space="preserve">оходах, о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гражданскими служащими, сведений о соблюдении гражданскими служащими требован</w:t>
      </w:r>
      <w:r>
        <w:rPr>
          <w:color w:val="000000" w:themeColor="text1"/>
          <w:sz w:val="24"/>
          <w:szCs w:val="24"/>
        </w:rPr>
        <w:t xml:space="preserve">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службы, </w:t>
      </w:r>
      <w:hyperlink r:id="rId27" w:tooltip="consultantplus://offline/ref=63F06BF0D1615FD43E131E6877BD1C8237122A687CE45C15785FAB6E66DB769339A85C27fCH0X" w:history="1">
        <w:r>
          <w:rPr>
            <w:color w:val="000000" w:themeColor="text1"/>
            <w:sz w:val="24"/>
            <w:szCs w:val="24"/>
          </w:rPr>
          <w:t xml:space="preserve">ограничений</w:t>
        </w:r>
      </w:hyperlink>
      <w:r>
        <w:rPr>
          <w:color w:val="000000" w:themeColor="text1"/>
          <w:sz w:val="24"/>
          <w:szCs w:val="24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 (за исключением руководителя и заместителей руководителей Управления);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62) осуществлять работу по профилактике коррупционных и иных правонарушений;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yellow"/>
        </w:rPr>
      </w:pPr>
      <w:r>
        <w:rPr>
          <w:color w:val="000000" w:themeColor="text1"/>
          <w:sz w:val="24"/>
          <w:szCs w:val="24"/>
        </w:rPr>
        <w:t xml:space="preserve">63) обеспечивать деятельность комиссии по соблюдению требований к служебному поведению и урегулированию конфликтов интересов; </w:t>
      </w:r>
      <w:r>
        <w:rPr>
          <w:color w:val="000000" w:themeColor="text1"/>
          <w:sz w:val="24"/>
          <w:szCs w:val="24"/>
          <w:highlight w:val="yellow"/>
        </w:rPr>
      </w:r>
      <w:r>
        <w:rPr>
          <w:color w:val="000000" w:themeColor="text1"/>
          <w:sz w:val="24"/>
          <w:szCs w:val="24"/>
          <w:highlight w:val="yellow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64) осуществлять работу по антикоррупционной просвещенности гражданских служащих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65) осуществлять работу по соблюдению гражданскими служащими Управления ограничений и запретов, требований направленных на предотвращение или урегулирование конфликта интересов, а также соблюдение ими исполнения обязанностей, установленных Федеральным </w:t>
      </w:r>
      <w:hyperlink r:id="rId28" w:tooltip="consultantplus://offline/ref=E034F92C05E09CB7E85D10A28DA358A315EB7BB71E15D9CF72FD3F7A53mFRBD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от 25.12.2008 № 273-ФЗ «О противодействии коррупции»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4"/>
          <w:szCs w:val="24"/>
        </w:rPr>
        <w:t xml:space="preserve">66) принимать меры по выявлению и устранению причин и условий, способствующих возникновению конфликта интересов на государственной службе;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4"/>
          <w:szCs w:val="24"/>
        </w:rPr>
        <w:t xml:space="preserve">67) осуществлять работу по реализации государственными гражданскими служащими Управления </w:t>
      </w:r>
      <w:r>
        <w:rPr>
          <w:color w:val="000000" w:themeColor="text1"/>
          <w:sz w:val="24"/>
          <w:szCs w:val="24"/>
        </w:rPr>
        <w:t xml:space="preserve">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68) осуществлять работу по контролю за исполнением гражданскими служащими обязанности по уведомлению представителя нанимателя о выполнении иной оплачиваемой работы;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69) осуществлять прием заявлений от государственных гражданс</w:t>
      </w:r>
      <w:r>
        <w:rPr>
          <w:color w:val="000000" w:themeColor="text1"/>
          <w:sz w:val="24"/>
          <w:szCs w:val="24"/>
        </w:rPr>
        <w:t xml:space="preserve">ких служащих Управления о получении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70) осуществлять прием уведомлений от государственных гражданских служащих Управления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71) осуществлять прием уведомлений от государственных гражданских служащих Управления о получении подарков в связи с протокольными мероприятиями, служебными командировками и другими официальными мероприятиями;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72) осуществлять прием заявлений от государственных гражданских служащих Управления о выкупе подарка, полученного в связи с протокольными мероприятиями, служебными командировками и другими официальными мероприятиями.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73) ос</w:t>
      </w:r>
      <w:r>
        <w:rPr>
          <w:color w:val="000000" w:themeColor="text1"/>
          <w:sz w:val="24"/>
          <w:szCs w:val="24"/>
        </w:rPr>
        <w:t xml:space="preserve">уществлять прием заявлений от государственных гражданских служащих Управления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74) </w:t>
      </w:r>
      <w:r>
        <w:rPr>
          <w:color w:val="000000" w:themeColor="text1"/>
          <w:sz w:val="24"/>
          <w:szCs w:val="24"/>
        </w:rPr>
        <w:t xml:space="preserve">принимать участие в</w:t>
      </w:r>
      <w:r>
        <w:rPr>
          <w:color w:val="000000" w:themeColor="text1"/>
          <w:sz w:val="24"/>
          <w:szCs w:val="24"/>
        </w:rPr>
        <w:t xml:space="preserve"> разработке Плана</w:t>
      </w:r>
      <w:r>
        <w:rPr>
          <w:color w:val="000000" w:themeColor="text1"/>
          <w:sz w:val="24"/>
          <w:szCs w:val="24"/>
        </w:rPr>
        <w:t xml:space="preserve"> противодействия коррупции в Управле</w:t>
      </w:r>
      <w:r>
        <w:rPr>
          <w:color w:val="000000" w:themeColor="text1"/>
          <w:sz w:val="24"/>
          <w:szCs w:val="24"/>
        </w:rPr>
        <w:t xml:space="preserve">нии, </w:t>
      </w:r>
      <w:r>
        <w:rPr>
          <w:color w:val="000000" w:themeColor="text1"/>
          <w:sz w:val="24"/>
          <w:szCs w:val="24"/>
        </w:rPr>
        <w:t xml:space="preserve">его исполнении;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4"/>
          <w:szCs w:val="24"/>
        </w:rPr>
        <w:t xml:space="preserve">75) осуществлять работу по контролю за соблюдением работниками Кодекса этики и служебного поведения федеральных государственных гражданских служащих;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76) осуществлять работу по поддержанию в актуальном состоянии информации в разделе «Противодействие коррупции» на сайте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77) осуществлять работу по поддержанию в актуальном состоянии информации в сфере противодействия коррупции на информационном стенде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78) осуществлять работу «обратной связи» с граждана</w:t>
      </w:r>
      <w:r>
        <w:rPr>
          <w:color w:val="000000" w:themeColor="text1"/>
          <w:sz w:val="24"/>
          <w:szCs w:val="24"/>
        </w:rPr>
        <w:t xml:space="preserve">ми по вопросам надлежащего служебного поведения и профилактики коррупционных и иных правонарушений («Телефон доверия», работу по выявлению коррупционных правонарушений гражданскими служащими Управления в социальных сетях открытого доступа сети «Интернет»);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79) осуществлять проверки сведений о соблюдении гражданами, замещавшими должности федеральной государственной службы, </w:t>
      </w:r>
      <w:hyperlink r:id="rId29" w:tooltip="consultantplus://offline/ref=63F06BF0D1615FD43E131E6877BD1C8237122A687CE45C15785FAB6E66DB769339A85C27fCH0X" w:history="1">
        <w:r>
          <w:rPr>
            <w:color w:val="000000" w:themeColor="text1"/>
            <w:sz w:val="24"/>
            <w:szCs w:val="24"/>
          </w:rPr>
          <w:t xml:space="preserve">ограничений</w:t>
        </w:r>
      </w:hyperlink>
      <w:r>
        <w:rPr>
          <w:color w:val="000000" w:themeColor="text1"/>
          <w:sz w:val="24"/>
          <w:szCs w:val="24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80) проводить с гражданскими служащими с их согласия беседы, получать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81) осуществлять обработку персональных данных, доступа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auto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82) вести соответствующие</w:t>
      </w:r>
      <w:r>
        <w:rPr>
          <w:color w:val="000000" w:themeColor="text1"/>
          <w:sz w:val="24"/>
          <w:szCs w:val="24"/>
          <w:highlight w:val="none"/>
        </w:rPr>
        <w:t xml:space="preserve"> реестры общественных инспекторов в кабинете сотрудника ведомства;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auto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83) обеспечивать</w:t>
      </w:r>
      <w:r>
        <w:rPr>
          <w:color w:val="000000" w:themeColor="text1"/>
          <w:sz w:val="24"/>
          <w:szCs w:val="24"/>
          <w:highlight w:val="none"/>
        </w:rPr>
        <w:t xml:space="preserve"> деятельность к</w:t>
      </w:r>
      <w:r>
        <w:rPr>
          <w:color w:val="000000" w:themeColor="text1"/>
          <w:sz w:val="24"/>
          <w:szCs w:val="24"/>
          <w:highlight w:val="none"/>
        </w:rPr>
        <w:t xml:space="preserve">омиссии</w:t>
      </w:r>
      <w:r>
        <w:rPr>
          <w:color w:val="000000" w:themeColor="text1"/>
          <w:sz w:val="24"/>
          <w:szCs w:val="24"/>
          <w:highlight w:val="none"/>
        </w:rPr>
        <w:t xml:space="preserve"> по организации деятельности общественных инспекторов по охране окружающей среды;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84) представлять</w:t>
      </w:r>
      <w:r>
        <w:rPr>
          <w:color w:val="000000" w:themeColor="text1"/>
          <w:sz w:val="24"/>
          <w:szCs w:val="24"/>
          <w:highlight w:val="none"/>
        </w:rPr>
        <w:t xml:space="preserve"> в Росприроднадзор в установленные сроки </w:t>
      </w:r>
      <w:r>
        <w:rPr>
          <w:color w:val="000000" w:themeColor="text1"/>
          <w:sz w:val="24"/>
          <w:szCs w:val="24"/>
          <w:highlight w:val="none"/>
        </w:rPr>
        <w:t xml:space="preserve">информацию о предоставлении государственных услуг по включению гражданина в Перечень общественных инспекторов по охране окружающей среды и по выдаче удостоверений общественных инспекторов в области обращения с животными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85) осуществлять общественно-политическую работу </w:t>
      </w:r>
      <w:r>
        <w:rPr>
          <w:color w:val="000000" w:themeColor="text1"/>
          <w:sz w:val="24"/>
          <w:szCs w:val="24"/>
          <w:highlight w:val="none"/>
        </w:rPr>
        <w:t xml:space="preserve">в Управлении</w:t>
      </w:r>
      <w:r>
        <w:rPr>
          <w:color w:val="000000" w:themeColor="text1"/>
          <w:sz w:val="24"/>
          <w:szCs w:val="24"/>
          <w:highlight w:val="none"/>
        </w:rPr>
        <w:t xml:space="preserve"> в рамках регулярно проводимых мероприятий, а также мероприятий, проведение которых обусловлено необходимостью своевременного реагирования на изменение общественно-политической обстановки;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tabs>
          <w:tab w:val="left" w:pos="1560" w:leader="none"/>
        </w:tabs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86) п</w:t>
      </w:r>
      <w:r>
        <w:rPr>
          <w:color w:val="000000" w:themeColor="text1"/>
          <w:sz w:val="24"/>
          <w:szCs w:val="24"/>
          <w:highlight w:val="none"/>
        </w:rPr>
        <w:t xml:space="preserve">о согласованию с руководителем Управления привл</w:t>
      </w:r>
      <w:r>
        <w:rPr>
          <w:color w:val="000000" w:themeColor="text1"/>
          <w:sz w:val="24"/>
          <w:szCs w:val="24"/>
          <w:highlight w:val="none"/>
        </w:rPr>
        <w:t xml:space="preserve">екать</w:t>
      </w:r>
      <w:r>
        <w:rPr>
          <w:color w:val="000000" w:themeColor="text1"/>
          <w:sz w:val="24"/>
          <w:szCs w:val="24"/>
          <w:highlight w:val="none"/>
        </w:rPr>
        <w:t xml:space="preserve"> к выполнению задач общественно-политической работы иные</w:t>
      </w:r>
      <w:r>
        <w:rPr>
          <w:color w:val="000000" w:themeColor="text1"/>
          <w:sz w:val="24"/>
          <w:szCs w:val="24"/>
          <w:highlight w:val="none"/>
        </w:rPr>
        <w:t xml:space="preserve"> отделы</w:t>
      </w:r>
      <w:r>
        <w:rPr>
          <w:color w:val="000000" w:themeColor="text1"/>
          <w:sz w:val="24"/>
          <w:szCs w:val="24"/>
          <w:highlight w:val="none"/>
        </w:rPr>
        <w:t xml:space="preserve"> Управления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tabs>
          <w:tab w:val="left" w:pos="1560" w:leader="none"/>
        </w:tabs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87) обеспечивать деятельность </w:t>
      </w:r>
      <w:r>
        <w:rPr>
          <w:color w:val="000000" w:themeColor="text1"/>
          <w:sz w:val="24"/>
          <w:szCs w:val="24"/>
          <w:highlight w:val="none"/>
        </w:rPr>
        <w:t xml:space="preserve">лица, ответственного за организацию общественно-политической работы в Управлении;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tabs>
          <w:tab w:val="left" w:pos="1560" w:leader="none"/>
        </w:tabs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88) осуществлять взаимодействие </w:t>
      </w:r>
      <w:r>
        <w:rPr>
          <w:color w:val="000000" w:themeColor="text1"/>
          <w:sz w:val="24"/>
          <w:szCs w:val="24"/>
          <w:highlight w:val="none"/>
        </w:rPr>
        <w:t xml:space="preserve">с органами публичной власти, общественными организациями и другими юридическими лицами, а также с гражданами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на территориях Магаданской области и Чукотского автономного округа</w:t>
      </w:r>
      <w:r>
        <w:rPr>
          <w:color w:val="000000" w:themeColor="text1"/>
          <w:sz w:val="24"/>
          <w:szCs w:val="24"/>
          <w:highlight w:val="none"/>
        </w:rPr>
        <w:t xml:space="preserve"> по вопросам </w:t>
      </w:r>
      <w:r>
        <w:rPr>
          <w:color w:val="000000" w:themeColor="text1"/>
          <w:sz w:val="24"/>
          <w:szCs w:val="24"/>
          <w:highlight w:val="none"/>
        </w:rPr>
        <w:t xml:space="preserve">общественно-политической работы в Управлении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tabs>
          <w:tab w:val="left" w:pos="1560" w:leader="none"/>
        </w:tabs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89</w:t>
      </w:r>
      <w:r>
        <w:rPr>
          <w:color w:val="000000" w:themeColor="text1"/>
          <w:sz w:val="24"/>
          <w:szCs w:val="24"/>
          <w:highlight w:val="none"/>
        </w:rPr>
        <w:t xml:space="preserve">) принимать меры реагирования при поступлении от гражданских служащих и работников, иных лиц вопросов, касающихся общественно-политической работы в Управлении;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90) принимать участие в работе по воинскому учету и бронированию военнообязанных.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30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4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31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32" w:tooltip="https://mintrud.gov.ru/testing/default/view/4" w:history="1">
        <w:r>
          <w:rPr>
            <w:rStyle w:val="131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1"/>
                          </w:pPr>
                          <w:r/>
                          <w:r/>
                        </w:p>
                        <w:p>
                          <w:pPr>
                            <w:pStyle w:val="101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1"/>
                    </w:pPr>
                    <w:r/>
                    <w:r/>
                  </w:p>
                  <w:p>
                    <w:pPr>
                      <w:pStyle w:val="101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8">
    <w:name w:val="Heading 1"/>
    <w:basedOn w:val="1015"/>
    <w:next w:val="1015"/>
    <w:link w:val="8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9">
    <w:name w:val="Heading 1 Char"/>
    <w:link w:val="838"/>
    <w:uiPriority w:val="9"/>
    <w:rPr>
      <w:rFonts w:ascii="Arial" w:hAnsi="Arial" w:eastAsia="Arial" w:cs="Arial"/>
      <w:sz w:val="40"/>
      <w:szCs w:val="40"/>
    </w:rPr>
  </w:style>
  <w:style w:type="paragraph" w:styleId="840">
    <w:name w:val="Heading 2"/>
    <w:basedOn w:val="1015"/>
    <w:next w:val="1015"/>
    <w:link w:val="8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1">
    <w:name w:val="Heading 2 Char"/>
    <w:link w:val="840"/>
    <w:uiPriority w:val="9"/>
    <w:rPr>
      <w:rFonts w:ascii="Arial" w:hAnsi="Arial" w:eastAsia="Arial" w:cs="Arial"/>
      <w:sz w:val="34"/>
    </w:rPr>
  </w:style>
  <w:style w:type="paragraph" w:styleId="842">
    <w:name w:val="Heading 3"/>
    <w:basedOn w:val="1015"/>
    <w:next w:val="1015"/>
    <w:link w:val="8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3">
    <w:name w:val="Heading 3 Char"/>
    <w:link w:val="842"/>
    <w:uiPriority w:val="9"/>
    <w:rPr>
      <w:rFonts w:ascii="Arial" w:hAnsi="Arial" w:eastAsia="Arial" w:cs="Arial"/>
      <w:sz w:val="30"/>
      <w:szCs w:val="30"/>
    </w:rPr>
  </w:style>
  <w:style w:type="paragraph" w:styleId="844">
    <w:name w:val="Heading 4"/>
    <w:basedOn w:val="1015"/>
    <w:next w:val="1015"/>
    <w:link w:val="8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5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846">
    <w:name w:val="Heading 5"/>
    <w:basedOn w:val="1015"/>
    <w:next w:val="1015"/>
    <w:link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7">
    <w:name w:val="Heading 5 Char"/>
    <w:link w:val="846"/>
    <w:uiPriority w:val="9"/>
    <w:rPr>
      <w:rFonts w:ascii="Arial" w:hAnsi="Arial" w:eastAsia="Arial" w:cs="Arial"/>
      <w:b/>
      <w:bCs/>
      <w:sz w:val="24"/>
      <w:szCs w:val="24"/>
    </w:rPr>
  </w:style>
  <w:style w:type="paragraph" w:styleId="848">
    <w:name w:val="Heading 6"/>
    <w:basedOn w:val="1015"/>
    <w:next w:val="1015"/>
    <w:link w:val="8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9">
    <w:name w:val="Heading 6 Char"/>
    <w:link w:val="848"/>
    <w:uiPriority w:val="9"/>
    <w:rPr>
      <w:rFonts w:ascii="Arial" w:hAnsi="Arial" w:eastAsia="Arial" w:cs="Arial"/>
      <w:b/>
      <w:bCs/>
      <w:sz w:val="22"/>
      <w:szCs w:val="22"/>
    </w:rPr>
  </w:style>
  <w:style w:type="paragraph" w:styleId="850">
    <w:name w:val="Heading 7"/>
    <w:basedOn w:val="1015"/>
    <w:next w:val="1015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>
    <w:name w:val="Heading 7 Char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1015"/>
    <w:next w:val="1015"/>
    <w:link w:val="8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3">
    <w:name w:val="Heading 8 Char"/>
    <w:link w:val="852"/>
    <w:uiPriority w:val="9"/>
    <w:rPr>
      <w:rFonts w:ascii="Arial" w:hAnsi="Arial" w:eastAsia="Arial" w:cs="Arial"/>
      <w:i/>
      <w:iCs/>
      <w:sz w:val="22"/>
      <w:szCs w:val="22"/>
    </w:rPr>
  </w:style>
  <w:style w:type="paragraph" w:styleId="854">
    <w:name w:val="Heading 9"/>
    <w:basedOn w:val="1015"/>
    <w:next w:val="1015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5">
    <w:name w:val="Heading 9 Char"/>
    <w:link w:val="854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No Spacing"/>
    <w:uiPriority w:val="1"/>
    <w:qFormat/>
    <w:pPr>
      <w:spacing w:before="0" w:after="0" w:line="240" w:lineRule="auto"/>
    </w:pPr>
  </w:style>
  <w:style w:type="paragraph" w:styleId="857">
    <w:name w:val="Title"/>
    <w:basedOn w:val="1015"/>
    <w:next w:val="1015"/>
    <w:link w:val="8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8">
    <w:name w:val="Title Char"/>
    <w:link w:val="857"/>
    <w:uiPriority w:val="10"/>
    <w:rPr>
      <w:sz w:val="48"/>
      <w:szCs w:val="48"/>
    </w:rPr>
  </w:style>
  <w:style w:type="paragraph" w:styleId="859">
    <w:name w:val="Subtitle"/>
    <w:basedOn w:val="1015"/>
    <w:next w:val="1015"/>
    <w:link w:val="860"/>
    <w:uiPriority w:val="11"/>
    <w:qFormat/>
    <w:pPr>
      <w:spacing w:before="200" w:after="200"/>
    </w:pPr>
    <w:rPr>
      <w:sz w:val="24"/>
      <w:szCs w:val="24"/>
    </w:rPr>
  </w:style>
  <w:style w:type="character" w:styleId="860">
    <w:name w:val="Subtitle Char"/>
    <w:link w:val="859"/>
    <w:uiPriority w:val="11"/>
    <w:rPr>
      <w:sz w:val="24"/>
      <w:szCs w:val="24"/>
    </w:rPr>
  </w:style>
  <w:style w:type="paragraph" w:styleId="861">
    <w:name w:val="Quote"/>
    <w:basedOn w:val="1015"/>
    <w:next w:val="1015"/>
    <w:link w:val="862"/>
    <w:uiPriority w:val="29"/>
    <w:qFormat/>
    <w:pPr>
      <w:ind w:left="720" w:right="720"/>
    </w:pPr>
    <w:rPr>
      <w:i/>
    </w:rPr>
  </w:style>
  <w:style w:type="character" w:styleId="862">
    <w:name w:val="Quote Char"/>
    <w:link w:val="861"/>
    <w:uiPriority w:val="29"/>
    <w:rPr>
      <w:i/>
    </w:rPr>
  </w:style>
  <w:style w:type="paragraph" w:styleId="863">
    <w:name w:val="Intense Quote"/>
    <w:basedOn w:val="1015"/>
    <w:next w:val="1015"/>
    <w:link w:val="8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>
    <w:name w:val="Intense Quote Char"/>
    <w:link w:val="863"/>
    <w:uiPriority w:val="30"/>
    <w:rPr>
      <w:i/>
    </w:rPr>
  </w:style>
  <w:style w:type="paragraph" w:styleId="865">
    <w:name w:val="Header"/>
    <w:basedOn w:val="1015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6">
    <w:name w:val="Header Char"/>
    <w:link w:val="865"/>
    <w:uiPriority w:val="99"/>
  </w:style>
  <w:style w:type="paragraph" w:styleId="867">
    <w:name w:val="Footer"/>
    <w:basedOn w:val="1015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Footer Char"/>
    <w:link w:val="867"/>
    <w:uiPriority w:val="99"/>
  </w:style>
  <w:style w:type="paragraph" w:styleId="869">
    <w:name w:val="Caption"/>
    <w:basedOn w:val="1015"/>
    <w:next w:val="1015"/>
    <w:link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0">
    <w:name w:val="Caption Char"/>
    <w:link w:val="869"/>
    <w:uiPriority w:val="35"/>
    <w:rPr>
      <w:b/>
      <w:bCs/>
      <w:color w:val="4f81bd" w:themeColor="accent1"/>
      <w:sz w:val="18"/>
      <w:szCs w:val="18"/>
    </w:rPr>
  </w:style>
  <w:style w:type="table" w:styleId="8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7">
    <w:name w:val="Hyperlink"/>
    <w:uiPriority w:val="99"/>
    <w:unhideWhenUsed/>
    <w:rPr>
      <w:color w:val="0000ff" w:themeColor="hyperlink"/>
      <w:u w:val="single"/>
    </w:rPr>
  </w:style>
  <w:style w:type="paragraph" w:styleId="998">
    <w:name w:val="footnote text"/>
    <w:basedOn w:val="1015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>
    <w:name w:val="Footnote Text Char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1015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>
    <w:name w:val="Endnote Text Char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1015"/>
    <w:next w:val="1015"/>
    <w:uiPriority w:val="39"/>
    <w:unhideWhenUsed/>
    <w:pPr>
      <w:ind w:left="0" w:right="0" w:firstLine="0"/>
      <w:spacing w:after="57"/>
    </w:pPr>
  </w:style>
  <w:style w:type="paragraph" w:styleId="1005">
    <w:name w:val="toc 2"/>
    <w:basedOn w:val="1015"/>
    <w:next w:val="1015"/>
    <w:uiPriority w:val="39"/>
    <w:unhideWhenUsed/>
    <w:pPr>
      <w:ind w:left="283" w:right="0" w:firstLine="0"/>
      <w:spacing w:after="57"/>
    </w:pPr>
  </w:style>
  <w:style w:type="paragraph" w:styleId="1006">
    <w:name w:val="toc 3"/>
    <w:basedOn w:val="1015"/>
    <w:next w:val="1015"/>
    <w:uiPriority w:val="39"/>
    <w:unhideWhenUsed/>
    <w:pPr>
      <w:ind w:left="567" w:right="0" w:firstLine="0"/>
      <w:spacing w:after="57"/>
    </w:pPr>
  </w:style>
  <w:style w:type="paragraph" w:styleId="1007">
    <w:name w:val="toc 4"/>
    <w:basedOn w:val="1015"/>
    <w:next w:val="1015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15"/>
    <w:next w:val="1015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15"/>
    <w:next w:val="1015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15"/>
    <w:next w:val="1015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15"/>
    <w:next w:val="1015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15"/>
    <w:next w:val="1015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15"/>
    <w:next w:val="1015"/>
    <w:uiPriority w:val="99"/>
    <w:unhideWhenUsed/>
    <w:pPr>
      <w:spacing w:after="0" w:afterAutospacing="0"/>
    </w:pPr>
  </w:style>
  <w:style w:type="paragraph" w:styleId="1015" w:default="1">
    <w:name w:val="Normal"/>
    <w:next w:val="1015"/>
    <w:link w:val="1015"/>
    <w:qFormat/>
    <w:rPr>
      <w:lang w:val="ru-RU" w:eastAsia="ar-SA" w:bidi="ar-SA"/>
    </w:rPr>
  </w:style>
  <w:style w:type="paragraph" w:styleId="1016">
    <w:name w:val="Заголовок 1"/>
    <w:basedOn w:val="1015"/>
    <w:next w:val="1015"/>
    <w:link w:val="101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7">
    <w:name w:val="Заголовок 2"/>
    <w:basedOn w:val="1015"/>
    <w:next w:val="1015"/>
    <w:link w:val="101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8">
    <w:name w:val="Заголовок 3"/>
    <w:basedOn w:val="1015"/>
    <w:next w:val="1015"/>
    <w:link w:val="101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9">
    <w:name w:val="Заголовок 4"/>
    <w:basedOn w:val="1015"/>
    <w:next w:val="1015"/>
    <w:link w:val="101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0">
    <w:name w:val="Заголовок 5"/>
    <w:basedOn w:val="1015"/>
    <w:next w:val="1015"/>
    <w:link w:val="101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1">
    <w:name w:val="Заголовок 6"/>
    <w:basedOn w:val="1015"/>
    <w:next w:val="1015"/>
    <w:link w:val="101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2">
    <w:name w:val="Заголовок 7"/>
    <w:basedOn w:val="1015"/>
    <w:next w:val="1015"/>
    <w:link w:val="101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3">
    <w:name w:val="Заголовок 8"/>
    <w:basedOn w:val="1015"/>
    <w:next w:val="1015"/>
    <w:link w:val="101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4">
    <w:name w:val="Заголовок 9"/>
    <w:basedOn w:val="1015"/>
    <w:next w:val="1015"/>
    <w:link w:val="101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5">
    <w:name w:val="Основной шрифт абзаца"/>
    <w:next w:val="1025"/>
    <w:link w:val="1015"/>
    <w:uiPriority w:val="1"/>
    <w:semiHidden/>
    <w:unhideWhenUsed/>
  </w:style>
  <w:style w:type="table" w:styleId="1026">
    <w:name w:val="Обычная таблица"/>
    <w:next w:val="1026"/>
    <w:link w:val="1015"/>
    <w:uiPriority w:val="99"/>
    <w:semiHidden/>
    <w:unhideWhenUsed/>
    <w:tblPr/>
  </w:style>
  <w:style w:type="numbering" w:styleId="1027">
    <w:name w:val="Нет списка"/>
    <w:next w:val="1027"/>
    <w:link w:val="1015"/>
    <w:uiPriority w:val="99"/>
    <w:semiHidden/>
    <w:unhideWhenUsed/>
  </w:style>
  <w:style w:type="character" w:styleId="1028">
    <w:name w:val="WW8Num1z0"/>
    <w:next w:val="1028"/>
    <w:link w:val="1015"/>
    <w:rPr>
      <w:rFonts w:ascii="Times New Roman" w:hAnsi="Times New Roman" w:cs="Times New Roman"/>
      <w:sz w:val="22"/>
      <w:szCs w:val="22"/>
    </w:rPr>
  </w:style>
  <w:style w:type="character" w:styleId="1029">
    <w:name w:val="WW8Num2z0"/>
    <w:next w:val="1029"/>
    <w:link w:val="1015"/>
    <w:rPr>
      <w:b/>
      <w:i w:val="0"/>
      <w:sz w:val="22"/>
      <w:szCs w:val="22"/>
    </w:rPr>
  </w:style>
  <w:style w:type="character" w:styleId="1030">
    <w:name w:val="WW8Num2z1"/>
    <w:next w:val="1030"/>
    <w:link w:val="1015"/>
  </w:style>
  <w:style w:type="character" w:styleId="1031">
    <w:name w:val="WW8Num2z2"/>
    <w:next w:val="1031"/>
    <w:link w:val="1015"/>
  </w:style>
  <w:style w:type="character" w:styleId="1032">
    <w:name w:val="WW8Num2z3"/>
    <w:next w:val="1032"/>
    <w:link w:val="1015"/>
  </w:style>
  <w:style w:type="character" w:styleId="1033">
    <w:name w:val="WW8Num2z4"/>
    <w:next w:val="1033"/>
    <w:link w:val="1015"/>
  </w:style>
  <w:style w:type="character" w:styleId="1034">
    <w:name w:val="WW8Num2z5"/>
    <w:next w:val="1034"/>
    <w:link w:val="1015"/>
  </w:style>
  <w:style w:type="character" w:styleId="1035">
    <w:name w:val="WW8Num2z6"/>
    <w:next w:val="1035"/>
    <w:link w:val="1015"/>
  </w:style>
  <w:style w:type="character" w:styleId="1036">
    <w:name w:val="WW8Num2z7"/>
    <w:next w:val="1036"/>
    <w:link w:val="1015"/>
  </w:style>
  <w:style w:type="character" w:styleId="1037">
    <w:name w:val="WW8Num2z8"/>
    <w:next w:val="1037"/>
    <w:link w:val="1015"/>
  </w:style>
  <w:style w:type="character" w:styleId="1038">
    <w:name w:val="WW8Num3z0"/>
    <w:next w:val="1038"/>
    <w:link w:val="1015"/>
  </w:style>
  <w:style w:type="character" w:styleId="1039">
    <w:name w:val="WW8Num3z1"/>
    <w:next w:val="1039"/>
    <w:link w:val="1015"/>
  </w:style>
  <w:style w:type="character" w:styleId="1040">
    <w:name w:val="WW8Num3z2"/>
    <w:next w:val="1040"/>
    <w:link w:val="1015"/>
  </w:style>
  <w:style w:type="character" w:styleId="1041">
    <w:name w:val="WW8Num3z3"/>
    <w:next w:val="1041"/>
    <w:link w:val="1015"/>
  </w:style>
  <w:style w:type="character" w:styleId="1042">
    <w:name w:val="WW8Num3z4"/>
    <w:next w:val="1042"/>
    <w:link w:val="1015"/>
  </w:style>
  <w:style w:type="character" w:styleId="1043">
    <w:name w:val="WW8Num3z5"/>
    <w:next w:val="1043"/>
    <w:link w:val="1015"/>
  </w:style>
  <w:style w:type="character" w:styleId="1044">
    <w:name w:val="WW8Num3z6"/>
    <w:next w:val="1044"/>
    <w:link w:val="1015"/>
  </w:style>
  <w:style w:type="character" w:styleId="1045">
    <w:name w:val="WW8Num3z7"/>
    <w:next w:val="1045"/>
    <w:link w:val="1015"/>
  </w:style>
  <w:style w:type="character" w:styleId="1046">
    <w:name w:val="WW8Num3z8"/>
    <w:next w:val="1046"/>
    <w:link w:val="1015"/>
  </w:style>
  <w:style w:type="character" w:styleId="1047">
    <w:name w:val="WW8Num4z0"/>
    <w:next w:val="1047"/>
    <w:link w:val="1015"/>
  </w:style>
  <w:style w:type="character" w:styleId="1048">
    <w:name w:val="WW8Num4z1"/>
    <w:next w:val="1048"/>
    <w:link w:val="1015"/>
  </w:style>
  <w:style w:type="character" w:styleId="1049">
    <w:name w:val="WW8Num4z2"/>
    <w:next w:val="1049"/>
    <w:link w:val="1015"/>
  </w:style>
  <w:style w:type="character" w:styleId="1050">
    <w:name w:val="WW8Num4z3"/>
    <w:next w:val="1050"/>
    <w:link w:val="1015"/>
  </w:style>
  <w:style w:type="character" w:styleId="1051">
    <w:name w:val="WW8Num4z4"/>
    <w:next w:val="1051"/>
    <w:link w:val="1015"/>
  </w:style>
  <w:style w:type="character" w:styleId="1052">
    <w:name w:val="WW8Num4z5"/>
    <w:next w:val="1052"/>
    <w:link w:val="1015"/>
  </w:style>
  <w:style w:type="character" w:styleId="1053">
    <w:name w:val="WW8Num4z6"/>
    <w:next w:val="1053"/>
    <w:link w:val="1015"/>
  </w:style>
  <w:style w:type="character" w:styleId="1054">
    <w:name w:val="WW8Num4z7"/>
    <w:next w:val="1054"/>
    <w:link w:val="1015"/>
  </w:style>
  <w:style w:type="character" w:styleId="1055">
    <w:name w:val="WW8Num4z8"/>
    <w:next w:val="1055"/>
    <w:link w:val="1015"/>
  </w:style>
  <w:style w:type="character" w:styleId="1056">
    <w:name w:val="WW8Num5z0"/>
    <w:next w:val="1056"/>
    <w:link w:val="1015"/>
  </w:style>
  <w:style w:type="character" w:styleId="1057">
    <w:name w:val="WW8Num6z0"/>
    <w:next w:val="1057"/>
    <w:link w:val="1015"/>
    <w:rPr>
      <w:rFonts w:ascii="Times New Roman" w:hAnsi="Times New Roman" w:eastAsia="Times New Roman" w:cs="Times New Roman"/>
    </w:rPr>
  </w:style>
  <w:style w:type="character" w:styleId="1058">
    <w:name w:val="WW8Num7z0"/>
    <w:next w:val="1058"/>
    <w:link w:val="1015"/>
    <w:rPr>
      <w:rFonts w:ascii="Times New Roman" w:hAnsi="Times New Roman" w:eastAsia="Times New Roman" w:cs="Times New Roman"/>
      <w:b/>
    </w:rPr>
  </w:style>
  <w:style w:type="character" w:styleId="1059">
    <w:name w:val="WW8Num7z1"/>
    <w:next w:val="1059"/>
    <w:link w:val="1015"/>
  </w:style>
  <w:style w:type="character" w:styleId="1060">
    <w:name w:val="WW8Num7z2"/>
    <w:next w:val="1060"/>
    <w:link w:val="1015"/>
  </w:style>
  <w:style w:type="character" w:styleId="1061">
    <w:name w:val="WW8Num7z3"/>
    <w:next w:val="1061"/>
    <w:link w:val="1015"/>
  </w:style>
  <w:style w:type="character" w:styleId="1062">
    <w:name w:val="WW8Num7z4"/>
    <w:next w:val="1062"/>
    <w:link w:val="1015"/>
  </w:style>
  <w:style w:type="character" w:styleId="1063">
    <w:name w:val="WW8Num7z5"/>
    <w:next w:val="1063"/>
    <w:link w:val="1015"/>
  </w:style>
  <w:style w:type="character" w:styleId="1064">
    <w:name w:val="WW8Num7z6"/>
    <w:next w:val="1064"/>
    <w:link w:val="1015"/>
  </w:style>
  <w:style w:type="character" w:styleId="1065">
    <w:name w:val="WW8Num7z7"/>
    <w:next w:val="1065"/>
    <w:link w:val="1015"/>
  </w:style>
  <w:style w:type="character" w:styleId="1066">
    <w:name w:val="WW8Num7z8"/>
    <w:next w:val="1066"/>
    <w:link w:val="1015"/>
  </w:style>
  <w:style w:type="character" w:styleId="1067">
    <w:name w:val="WW8Num8z0"/>
    <w:next w:val="1067"/>
    <w:link w:val="1015"/>
    <w:rPr>
      <w:sz w:val="22"/>
      <w:szCs w:val="22"/>
    </w:rPr>
  </w:style>
  <w:style w:type="character" w:styleId="1068">
    <w:name w:val="WW8Num9z0"/>
    <w:next w:val="1068"/>
    <w:link w:val="1015"/>
    <w:rPr>
      <w:rFonts w:ascii="Wingdings" w:hAnsi="Wingdings" w:cs="Wingdings"/>
    </w:rPr>
  </w:style>
  <w:style w:type="character" w:styleId="1069">
    <w:name w:val="WW8Num9z1"/>
    <w:next w:val="1069"/>
    <w:link w:val="1015"/>
    <w:rPr>
      <w:rFonts w:ascii="Courier New" w:hAnsi="Courier New" w:cs="Courier New"/>
    </w:rPr>
  </w:style>
  <w:style w:type="character" w:styleId="1070">
    <w:name w:val="WW8Num9z3"/>
    <w:next w:val="1070"/>
    <w:link w:val="1015"/>
    <w:rPr>
      <w:rFonts w:ascii="Symbol" w:hAnsi="Symbol" w:cs="Symbol"/>
    </w:rPr>
  </w:style>
  <w:style w:type="character" w:styleId="1071">
    <w:name w:val="WW8Num10z0"/>
    <w:next w:val="1071"/>
    <w:link w:val="1015"/>
    <w:rPr>
      <w:rFonts w:ascii="Times New Roman" w:hAnsi="Times New Roman" w:cs="Times New Roman"/>
    </w:rPr>
  </w:style>
  <w:style w:type="character" w:styleId="1072">
    <w:name w:val="WW8Num11z0"/>
    <w:next w:val="1072"/>
    <w:link w:val="1015"/>
  </w:style>
  <w:style w:type="character" w:styleId="1073">
    <w:name w:val="WW8Num11z1"/>
    <w:next w:val="1073"/>
    <w:link w:val="1015"/>
  </w:style>
  <w:style w:type="character" w:styleId="1074">
    <w:name w:val="WW8Num11z2"/>
    <w:next w:val="1074"/>
    <w:link w:val="1015"/>
  </w:style>
  <w:style w:type="character" w:styleId="1075">
    <w:name w:val="WW8Num11z3"/>
    <w:next w:val="1075"/>
    <w:link w:val="1015"/>
  </w:style>
  <w:style w:type="character" w:styleId="1076">
    <w:name w:val="WW8Num11z4"/>
    <w:next w:val="1076"/>
    <w:link w:val="1015"/>
  </w:style>
  <w:style w:type="character" w:styleId="1077">
    <w:name w:val="WW8Num11z5"/>
    <w:next w:val="1077"/>
    <w:link w:val="1015"/>
  </w:style>
  <w:style w:type="character" w:styleId="1078">
    <w:name w:val="WW8Num11z6"/>
    <w:next w:val="1078"/>
    <w:link w:val="1015"/>
  </w:style>
  <w:style w:type="character" w:styleId="1079">
    <w:name w:val="WW8Num11z7"/>
    <w:next w:val="1079"/>
    <w:link w:val="1015"/>
  </w:style>
  <w:style w:type="character" w:styleId="1080">
    <w:name w:val="WW8Num11z8"/>
    <w:next w:val="1080"/>
    <w:link w:val="1015"/>
  </w:style>
  <w:style w:type="character" w:styleId="1081">
    <w:name w:val="WW8Num12z0"/>
    <w:next w:val="1081"/>
    <w:link w:val="1015"/>
  </w:style>
  <w:style w:type="character" w:styleId="1082">
    <w:name w:val="WW8Num12z1"/>
    <w:next w:val="1082"/>
    <w:link w:val="1015"/>
  </w:style>
  <w:style w:type="character" w:styleId="1083">
    <w:name w:val="WW8Num12z2"/>
    <w:next w:val="1083"/>
    <w:link w:val="1015"/>
  </w:style>
  <w:style w:type="character" w:styleId="1084">
    <w:name w:val="WW8Num12z3"/>
    <w:next w:val="1084"/>
    <w:link w:val="1015"/>
  </w:style>
  <w:style w:type="character" w:styleId="1085">
    <w:name w:val="WW8Num12z4"/>
    <w:next w:val="1085"/>
    <w:link w:val="1015"/>
  </w:style>
  <w:style w:type="character" w:styleId="1086">
    <w:name w:val="WW8Num12z5"/>
    <w:next w:val="1086"/>
    <w:link w:val="1015"/>
  </w:style>
  <w:style w:type="character" w:styleId="1087">
    <w:name w:val="WW8Num12z6"/>
    <w:next w:val="1087"/>
    <w:link w:val="1015"/>
  </w:style>
  <w:style w:type="character" w:styleId="1088">
    <w:name w:val="WW8Num12z7"/>
    <w:next w:val="1088"/>
    <w:link w:val="1015"/>
  </w:style>
  <w:style w:type="character" w:styleId="1089">
    <w:name w:val="WW8Num12z8"/>
    <w:next w:val="1089"/>
    <w:link w:val="1015"/>
  </w:style>
  <w:style w:type="character" w:styleId="1090">
    <w:name w:val="WW8Num13z0"/>
    <w:next w:val="1090"/>
    <w:link w:val="1015"/>
  </w:style>
  <w:style w:type="character" w:styleId="1091">
    <w:name w:val="WW8Num13z1"/>
    <w:next w:val="1091"/>
    <w:link w:val="1015"/>
  </w:style>
  <w:style w:type="character" w:styleId="1092">
    <w:name w:val="WW8Num13z2"/>
    <w:next w:val="1092"/>
    <w:link w:val="1015"/>
  </w:style>
  <w:style w:type="character" w:styleId="1093">
    <w:name w:val="WW8Num13z3"/>
    <w:next w:val="1093"/>
    <w:link w:val="1015"/>
  </w:style>
  <w:style w:type="character" w:styleId="1094">
    <w:name w:val="WW8Num13z4"/>
    <w:next w:val="1094"/>
    <w:link w:val="1015"/>
  </w:style>
  <w:style w:type="character" w:styleId="1095">
    <w:name w:val="WW8Num13z5"/>
    <w:next w:val="1095"/>
    <w:link w:val="1015"/>
  </w:style>
  <w:style w:type="character" w:styleId="1096">
    <w:name w:val="WW8Num13z6"/>
    <w:next w:val="1096"/>
    <w:link w:val="1015"/>
  </w:style>
  <w:style w:type="character" w:styleId="1097">
    <w:name w:val="WW8Num13z7"/>
    <w:next w:val="1097"/>
    <w:link w:val="1015"/>
  </w:style>
  <w:style w:type="character" w:styleId="1098">
    <w:name w:val="WW8Num13z8"/>
    <w:next w:val="1098"/>
    <w:link w:val="1015"/>
  </w:style>
  <w:style w:type="character" w:styleId="1099">
    <w:name w:val="WW8Num14z0"/>
    <w:next w:val="1099"/>
    <w:link w:val="1015"/>
  </w:style>
  <w:style w:type="character" w:styleId="1100">
    <w:name w:val="WW8Num15z0"/>
    <w:next w:val="1100"/>
    <w:link w:val="1015"/>
  </w:style>
  <w:style w:type="character" w:styleId="1101">
    <w:name w:val="WW8Num16z0"/>
    <w:next w:val="1101"/>
    <w:link w:val="1015"/>
  </w:style>
  <w:style w:type="character" w:styleId="1102">
    <w:name w:val="WW8Num16z1"/>
    <w:next w:val="1102"/>
    <w:link w:val="1015"/>
  </w:style>
  <w:style w:type="character" w:styleId="1103">
    <w:name w:val="WW8Num16z2"/>
    <w:next w:val="1103"/>
    <w:link w:val="1015"/>
  </w:style>
  <w:style w:type="character" w:styleId="1104">
    <w:name w:val="WW8Num16z3"/>
    <w:next w:val="1104"/>
    <w:link w:val="1015"/>
  </w:style>
  <w:style w:type="character" w:styleId="1105">
    <w:name w:val="WW8Num16z4"/>
    <w:next w:val="1105"/>
    <w:link w:val="1015"/>
  </w:style>
  <w:style w:type="character" w:styleId="1106">
    <w:name w:val="WW8Num16z5"/>
    <w:next w:val="1106"/>
    <w:link w:val="1015"/>
  </w:style>
  <w:style w:type="character" w:styleId="1107">
    <w:name w:val="WW8Num16z6"/>
    <w:next w:val="1107"/>
    <w:link w:val="1015"/>
  </w:style>
  <w:style w:type="character" w:styleId="1108">
    <w:name w:val="WW8Num16z7"/>
    <w:next w:val="1108"/>
    <w:link w:val="1015"/>
  </w:style>
  <w:style w:type="character" w:styleId="1109">
    <w:name w:val="WW8Num16z8"/>
    <w:next w:val="1109"/>
    <w:link w:val="1015"/>
  </w:style>
  <w:style w:type="character" w:styleId="1110">
    <w:name w:val="WW8Num17z0"/>
    <w:next w:val="1110"/>
    <w:link w:val="1015"/>
    <w:rPr>
      <w:b/>
    </w:rPr>
  </w:style>
  <w:style w:type="character" w:styleId="1111">
    <w:name w:val="WW8Num17z1"/>
    <w:next w:val="1111"/>
    <w:link w:val="1015"/>
  </w:style>
  <w:style w:type="character" w:styleId="1112">
    <w:name w:val="WW8Num17z2"/>
    <w:next w:val="1112"/>
    <w:link w:val="1015"/>
  </w:style>
  <w:style w:type="character" w:styleId="1113">
    <w:name w:val="WW8Num17z3"/>
    <w:next w:val="1113"/>
    <w:link w:val="1015"/>
  </w:style>
  <w:style w:type="character" w:styleId="1114">
    <w:name w:val="WW8Num17z4"/>
    <w:next w:val="1114"/>
    <w:link w:val="1015"/>
  </w:style>
  <w:style w:type="character" w:styleId="1115">
    <w:name w:val="WW8Num17z5"/>
    <w:next w:val="1115"/>
    <w:link w:val="1015"/>
  </w:style>
  <w:style w:type="character" w:styleId="1116">
    <w:name w:val="WW8Num17z6"/>
    <w:next w:val="1116"/>
    <w:link w:val="1015"/>
  </w:style>
  <w:style w:type="character" w:styleId="1117">
    <w:name w:val="WW8Num17z7"/>
    <w:next w:val="1117"/>
    <w:link w:val="1015"/>
  </w:style>
  <w:style w:type="character" w:styleId="1118">
    <w:name w:val="WW8Num17z8"/>
    <w:next w:val="1118"/>
    <w:link w:val="1015"/>
  </w:style>
  <w:style w:type="character" w:styleId="1119">
    <w:name w:val="WW8Num18z0"/>
    <w:next w:val="1119"/>
    <w:link w:val="1015"/>
    <w:rPr>
      <w:rFonts w:ascii="Wingdings" w:hAnsi="Wingdings" w:cs="Wingdings"/>
    </w:rPr>
  </w:style>
  <w:style w:type="character" w:styleId="1120">
    <w:name w:val="WW8Num18z1"/>
    <w:next w:val="1120"/>
    <w:link w:val="1015"/>
    <w:rPr>
      <w:rFonts w:ascii="Courier New" w:hAnsi="Courier New" w:cs="Courier New"/>
    </w:rPr>
  </w:style>
  <w:style w:type="character" w:styleId="1121">
    <w:name w:val="WW8Num18z3"/>
    <w:next w:val="1121"/>
    <w:link w:val="1015"/>
    <w:rPr>
      <w:rFonts w:ascii="Symbol" w:hAnsi="Symbol" w:cs="Symbol"/>
    </w:rPr>
  </w:style>
  <w:style w:type="character" w:styleId="1122">
    <w:name w:val="WW8Num19z0"/>
    <w:next w:val="1122"/>
    <w:link w:val="1015"/>
  </w:style>
  <w:style w:type="character" w:styleId="1123">
    <w:name w:val="WW8Num20z0"/>
    <w:next w:val="1123"/>
    <w:link w:val="1015"/>
  </w:style>
  <w:style w:type="character" w:styleId="1124">
    <w:name w:val="WW8Num20z1"/>
    <w:next w:val="1124"/>
    <w:link w:val="1015"/>
  </w:style>
  <w:style w:type="character" w:styleId="1125">
    <w:name w:val="WW8Num20z2"/>
    <w:next w:val="1125"/>
    <w:link w:val="1015"/>
  </w:style>
  <w:style w:type="character" w:styleId="1126">
    <w:name w:val="WW8Num20z3"/>
    <w:next w:val="1126"/>
    <w:link w:val="1015"/>
  </w:style>
  <w:style w:type="character" w:styleId="1127">
    <w:name w:val="WW8Num20z4"/>
    <w:next w:val="1127"/>
    <w:link w:val="1015"/>
  </w:style>
  <w:style w:type="character" w:styleId="1128">
    <w:name w:val="WW8Num20z5"/>
    <w:next w:val="1128"/>
    <w:link w:val="1015"/>
  </w:style>
  <w:style w:type="character" w:styleId="1129">
    <w:name w:val="WW8Num20z6"/>
    <w:next w:val="1129"/>
    <w:link w:val="1015"/>
  </w:style>
  <w:style w:type="character" w:styleId="1130">
    <w:name w:val="WW8Num20z7"/>
    <w:next w:val="1130"/>
    <w:link w:val="1015"/>
  </w:style>
  <w:style w:type="character" w:styleId="1131">
    <w:name w:val="WW8Num20z8"/>
    <w:next w:val="1131"/>
    <w:link w:val="1015"/>
  </w:style>
  <w:style w:type="character" w:styleId="1132">
    <w:name w:val="WW8Num21z0"/>
    <w:next w:val="1132"/>
    <w:link w:val="1015"/>
  </w:style>
  <w:style w:type="character" w:styleId="1133">
    <w:name w:val="WW8Num22z0"/>
    <w:next w:val="1133"/>
    <w:link w:val="1015"/>
    <w:rPr>
      <w:rFonts w:ascii="Wingdings" w:hAnsi="Wingdings" w:cs="Wingdings"/>
    </w:rPr>
  </w:style>
  <w:style w:type="character" w:styleId="1134">
    <w:name w:val="WW8Num22z1"/>
    <w:next w:val="1134"/>
    <w:link w:val="1015"/>
    <w:rPr>
      <w:rFonts w:ascii="Courier New" w:hAnsi="Courier New" w:cs="Courier New"/>
    </w:rPr>
  </w:style>
  <w:style w:type="character" w:styleId="1135">
    <w:name w:val="WW8Num22z3"/>
    <w:next w:val="1135"/>
    <w:link w:val="1015"/>
    <w:rPr>
      <w:rFonts w:ascii="Symbol" w:hAnsi="Symbol" w:cs="Symbol"/>
    </w:rPr>
  </w:style>
  <w:style w:type="character" w:styleId="1136">
    <w:name w:val="WW8Num23z0"/>
    <w:next w:val="1136"/>
    <w:link w:val="1015"/>
  </w:style>
  <w:style w:type="character" w:styleId="1137">
    <w:name w:val="WW8Num23z1"/>
    <w:next w:val="1137"/>
    <w:link w:val="1015"/>
  </w:style>
  <w:style w:type="character" w:styleId="1138">
    <w:name w:val="WW8Num23z2"/>
    <w:next w:val="1138"/>
    <w:link w:val="1015"/>
  </w:style>
  <w:style w:type="character" w:styleId="1139">
    <w:name w:val="WW8Num23z3"/>
    <w:next w:val="1139"/>
    <w:link w:val="1015"/>
  </w:style>
  <w:style w:type="character" w:styleId="1140">
    <w:name w:val="WW8Num23z4"/>
    <w:next w:val="1140"/>
    <w:link w:val="1015"/>
  </w:style>
  <w:style w:type="character" w:styleId="1141">
    <w:name w:val="WW8Num23z5"/>
    <w:next w:val="1141"/>
    <w:link w:val="1015"/>
  </w:style>
  <w:style w:type="character" w:styleId="1142">
    <w:name w:val="WW8Num23z6"/>
    <w:next w:val="1142"/>
    <w:link w:val="1015"/>
  </w:style>
  <w:style w:type="character" w:styleId="1143">
    <w:name w:val="WW8Num23z7"/>
    <w:next w:val="1143"/>
    <w:link w:val="1015"/>
  </w:style>
  <w:style w:type="character" w:styleId="1144">
    <w:name w:val="WW8Num23z8"/>
    <w:next w:val="1144"/>
    <w:link w:val="1015"/>
  </w:style>
  <w:style w:type="character" w:styleId="1145">
    <w:name w:val="WW8Num24z0"/>
    <w:next w:val="1145"/>
    <w:link w:val="1015"/>
    <w:rPr>
      <w:i w:val="0"/>
    </w:rPr>
  </w:style>
  <w:style w:type="character" w:styleId="1146">
    <w:name w:val="WW8Num24z1"/>
    <w:next w:val="1146"/>
    <w:link w:val="1015"/>
  </w:style>
  <w:style w:type="character" w:styleId="1147">
    <w:name w:val="WW8Num24z2"/>
    <w:next w:val="1147"/>
    <w:link w:val="1015"/>
  </w:style>
  <w:style w:type="character" w:styleId="1148">
    <w:name w:val="WW8Num24z3"/>
    <w:next w:val="1148"/>
    <w:link w:val="1015"/>
  </w:style>
  <w:style w:type="character" w:styleId="1149">
    <w:name w:val="WW8Num24z4"/>
    <w:next w:val="1149"/>
    <w:link w:val="1015"/>
  </w:style>
  <w:style w:type="character" w:styleId="1150">
    <w:name w:val="WW8Num24z5"/>
    <w:next w:val="1150"/>
    <w:link w:val="1015"/>
  </w:style>
  <w:style w:type="character" w:styleId="1151">
    <w:name w:val="WW8Num24z6"/>
    <w:next w:val="1151"/>
    <w:link w:val="1015"/>
  </w:style>
  <w:style w:type="character" w:styleId="1152">
    <w:name w:val="WW8Num24z7"/>
    <w:next w:val="1152"/>
    <w:link w:val="1015"/>
  </w:style>
  <w:style w:type="character" w:styleId="1153">
    <w:name w:val="WW8Num24z8"/>
    <w:next w:val="1153"/>
    <w:link w:val="1015"/>
  </w:style>
  <w:style w:type="character" w:styleId="1154">
    <w:name w:val="WW8Num25z0"/>
    <w:next w:val="1154"/>
    <w:link w:val="1015"/>
  </w:style>
  <w:style w:type="character" w:styleId="1155">
    <w:name w:val="WW8Num25z1"/>
    <w:next w:val="1155"/>
    <w:link w:val="1015"/>
  </w:style>
  <w:style w:type="character" w:styleId="1156">
    <w:name w:val="WW8Num25z2"/>
    <w:next w:val="1156"/>
    <w:link w:val="1015"/>
  </w:style>
  <w:style w:type="character" w:styleId="1157">
    <w:name w:val="WW8Num25z3"/>
    <w:next w:val="1157"/>
    <w:link w:val="1015"/>
  </w:style>
  <w:style w:type="character" w:styleId="1158">
    <w:name w:val="WW8Num25z4"/>
    <w:next w:val="1158"/>
    <w:link w:val="1015"/>
  </w:style>
  <w:style w:type="character" w:styleId="1159">
    <w:name w:val="WW8Num25z5"/>
    <w:next w:val="1159"/>
    <w:link w:val="1015"/>
  </w:style>
  <w:style w:type="character" w:styleId="1160">
    <w:name w:val="WW8Num25z6"/>
    <w:next w:val="1160"/>
    <w:link w:val="1015"/>
  </w:style>
  <w:style w:type="character" w:styleId="1161">
    <w:name w:val="WW8Num25z7"/>
    <w:next w:val="1161"/>
    <w:link w:val="1015"/>
  </w:style>
  <w:style w:type="character" w:styleId="1162">
    <w:name w:val="WW8Num25z8"/>
    <w:next w:val="1162"/>
    <w:link w:val="1015"/>
  </w:style>
  <w:style w:type="character" w:styleId="1163">
    <w:name w:val="WW8Num26z0"/>
    <w:next w:val="1163"/>
    <w:link w:val="1015"/>
  </w:style>
  <w:style w:type="character" w:styleId="1164">
    <w:name w:val="WW8Num26z1"/>
    <w:next w:val="1164"/>
    <w:link w:val="1015"/>
  </w:style>
  <w:style w:type="character" w:styleId="1165">
    <w:name w:val="WW8Num26z2"/>
    <w:next w:val="1165"/>
    <w:link w:val="1015"/>
  </w:style>
  <w:style w:type="character" w:styleId="1166">
    <w:name w:val="WW8Num26z3"/>
    <w:next w:val="1166"/>
    <w:link w:val="1015"/>
  </w:style>
  <w:style w:type="character" w:styleId="1167">
    <w:name w:val="WW8Num26z4"/>
    <w:next w:val="1167"/>
    <w:link w:val="1015"/>
  </w:style>
  <w:style w:type="character" w:styleId="1168">
    <w:name w:val="WW8Num26z5"/>
    <w:next w:val="1168"/>
    <w:link w:val="1015"/>
  </w:style>
  <w:style w:type="character" w:styleId="1169">
    <w:name w:val="WW8Num26z6"/>
    <w:next w:val="1169"/>
    <w:link w:val="1015"/>
  </w:style>
  <w:style w:type="character" w:styleId="1170">
    <w:name w:val="WW8Num26z7"/>
    <w:next w:val="1170"/>
    <w:link w:val="1015"/>
  </w:style>
  <w:style w:type="character" w:styleId="1171">
    <w:name w:val="WW8Num26z8"/>
    <w:next w:val="1171"/>
    <w:link w:val="1015"/>
  </w:style>
  <w:style w:type="character" w:styleId="1172">
    <w:name w:val="WW8Num27z0"/>
    <w:next w:val="1172"/>
    <w:link w:val="1015"/>
    <w:rPr>
      <w:rFonts w:eastAsia="Times New Roman"/>
    </w:rPr>
  </w:style>
  <w:style w:type="character" w:styleId="1173">
    <w:name w:val="WW8Num28z0"/>
    <w:next w:val="1173"/>
    <w:link w:val="1015"/>
  </w:style>
  <w:style w:type="character" w:styleId="1174">
    <w:name w:val="WW8Num29z0"/>
    <w:next w:val="1174"/>
    <w:link w:val="1015"/>
  </w:style>
  <w:style w:type="character" w:styleId="1175">
    <w:name w:val="WW8Num29z1"/>
    <w:next w:val="1175"/>
    <w:link w:val="1015"/>
  </w:style>
  <w:style w:type="character" w:styleId="1176">
    <w:name w:val="WW8Num29z2"/>
    <w:next w:val="1176"/>
    <w:link w:val="1015"/>
  </w:style>
  <w:style w:type="character" w:styleId="1177">
    <w:name w:val="WW8Num29z3"/>
    <w:next w:val="1177"/>
    <w:link w:val="1015"/>
  </w:style>
  <w:style w:type="character" w:styleId="1178">
    <w:name w:val="WW8Num29z4"/>
    <w:next w:val="1178"/>
    <w:link w:val="1015"/>
  </w:style>
  <w:style w:type="character" w:styleId="1179">
    <w:name w:val="WW8Num29z5"/>
    <w:next w:val="1179"/>
    <w:link w:val="1015"/>
  </w:style>
  <w:style w:type="character" w:styleId="1180">
    <w:name w:val="WW8Num29z6"/>
    <w:next w:val="1180"/>
    <w:link w:val="1015"/>
  </w:style>
  <w:style w:type="character" w:styleId="1181">
    <w:name w:val="WW8Num29z7"/>
    <w:next w:val="1181"/>
    <w:link w:val="1015"/>
  </w:style>
  <w:style w:type="character" w:styleId="1182">
    <w:name w:val="WW8Num29z8"/>
    <w:next w:val="1182"/>
    <w:link w:val="1015"/>
  </w:style>
  <w:style w:type="character" w:styleId="1183">
    <w:name w:val="WW8Num30z0"/>
    <w:next w:val="1183"/>
    <w:link w:val="1015"/>
    <w:rPr>
      <w:rFonts w:ascii="Times New Roman" w:hAnsi="Times New Roman" w:eastAsia="Times New Roman" w:cs="Times New Roman"/>
    </w:rPr>
  </w:style>
  <w:style w:type="character" w:styleId="1184">
    <w:name w:val="WW8Num30z1"/>
    <w:next w:val="1184"/>
    <w:link w:val="1015"/>
    <w:rPr>
      <w:rFonts w:ascii="Courier New" w:hAnsi="Courier New" w:cs="Courier New"/>
    </w:rPr>
  </w:style>
  <w:style w:type="character" w:styleId="1185">
    <w:name w:val="WW8Num30z2"/>
    <w:next w:val="1185"/>
    <w:link w:val="1015"/>
    <w:rPr>
      <w:rFonts w:ascii="Wingdings" w:hAnsi="Wingdings" w:cs="Wingdings"/>
    </w:rPr>
  </w:style>
  <w:style w:type="character" w:styleId="1186">
    <w:name w:val="WW8Num30z3"/>
    <w:next w:val="1186"/>
    <w:link w:val="1015"/>
    <w:rPr>
      <w:rFonts w:ascii="Symbol" w:hAnsi="Symbol" w:cs="Symbol"/>
    </w:rPr>
  </w:style>
  <w:style w:type="character" w:styleId="1187">
    <w:name w:val="WW8Num31z0"/>
    <w:next w:val="1187"/>
    <w:link w:val="1015"/>
  </w:style>
  <w:style w:type="character" w:styleId="1188">
    <w:name w:val="WW8Num32z0"/>
    <w:next w:val="1188"/>
    <w:link w:val="1015"/>
  </w:style>
  <w:style w:type="character" w:styleId="1189">
    <w:name w:val="WW8Num33z0"/>
    <w:next w:val="1189"/>
    <w:link w:val="1015"/>
    <w:rPr>
      <w:rFonts w:eastAsia="Times New Roman"/>
    </w:rPr>
  </w:style>
  <w:style w:type="character" w:styleId="1190">
    <w:name w:val="WW8Num34z0"/>
    <w:next w:val="1190"/>
    <w:link w:val="1015"/>
  </w:style>
  <w:style w:type="character" w:styleId="1191">
    <w:name w:val="WW8Num35z0"/>
    <w:next w:val="1191"/>
    <w:link w:val="1015"/>
    <w:rPr>
      <w:rFonts w:ascii="Times New Roman" w:hAnsi="Times New Roman" w:eastAsia="Times New Roman" w:cs="Times New Roman"/>
    </w:rPr>
  </w:style>
  <w:style w:type="character" w:styleId="1192">
    <w:name w:val="WW8Num35z1"/>
    <w:next w:val="1192"/>
    <w:link w:val="1015"/>
  </w:style>
  <w:style w:type="character" w:styleId="1193">
    <w:name w:val="WW8Num35z2"/>
    <w:next w:val="1193"/>
    <w:link w:val="1015"/>
  </w:style>
  <w:style w:type="character" w:styleId="1194">
    <w:name w:val="WW8Num35z3"/>
    <w:next w:val="1194"/>
    <w:link w:val="1015"/>
  </w:style>
  <w:style w:type="character" w:styleId="1195">
    <w:name w:val="WW8Num35z4"/>
    <w:next w:val="1195"/>
    <w:link w:val="1015"/>
  </w:style>
  <w:style w:type="character" w:styleId="1196">
    <w:name w:val="WW8Num35z5"/>
    <w:next w:val="1196"/>
    <w:link w:val="1015"/>
  </w:style>
  <w:style w:type="character" w:styleId="1197">
    <w:name w:val="WW8Num35z6"/>
    <w:next w:val="1197"/>
    <w:link w:val="1015"/>
  </w:style>
  <w:style w:type="character" w:styleId="1198">
    <w:name w:val="WW8Num35z7"/>
    <w:next w:val="1198"/>
    <w:link w:val="1015"/>
  </w:style>
  <w:style w:type="character" w:styleId="1199">
    <w:name w:val="WW8Num35z8"/>
    <w:next w:val="1199"/>
    <w:link w:val="1015"/>
  </w:style>
  <w:style w:type="character" w:styleId="1200">
    <w:name w:val="WW8Num36z0"/>
    <w:next w:val="1200"/>
    <w:link w:val="1015"/>
  </w:style>
  <w:style w:type="character" w:styleId="1201">
    <w:name w:val="WW8Num36z1"/>
    <w:next w:val="1201"/>
    <w:link w:val="1015"/>
  </w:style>
  <w:style w:type="character" w:styleId="1202">
    <w:name w:val="WW8Num36z2"/>
    <w:next w:val="1202"/>
    <w:link w:val="1015"/>
  </w:style>
  <w:style w:type="character" w:styleId="1203">
    <w:name w:val="WW8Num36z3"/>
    <w:next w:val="1203"/>
    <w:link w:val="1015"/>
  </w:style>
  <w:style w:type="character" w:styleId="1204">
    <w:name w:val="WW8Num36z4"/>
    <w:next w:val="1204"/>
    <w:link w:val="1015"/>
  </w:style>
  <w:style w:type="character" w:styleId="1205">
    <w:name w:val="WW8Num36z5"/>
    <w:next w:val="1205"/>
    <w:link w:val="1015"/>
  </w:style>
  <w:style w:type="character" w:styleId="1206">
    <w:name w:val="WW8Num36z6"/>
    <w:next w:val="1206"/>
    <w:link w:val="1015"/>
  </w:style>
  <w:style w:type="character" w:styleId="1207">
    <w:name w:val="WW8Num36z7"/>
    <w:next w:val="1207"/>
    <w:link w:val="1015"/>
  </w:style>
  <w:style w:type="character" w:styleId="1208">
    <w:name w:val="WW8Num36z8"/>
    <w:next w:val="1208"/>
    <w:link w:val="1015"/>
  </w:style>
  <w:style w:type="character" w:styleId="1209">
    <w:name w:val="WW8Num37z0"/>
    <w:next w:val="1209"/>
    <w:link w:val="1015"/>
    <w:rPr>
      <w:sz w:val="22"/>
      <w:szCs w:val="22"/>
    </w:rPr>
  </w:style>
  <w:style w:type="character" w:styleId="1210">
    <w:name w:val="WW8Num38z0"/>
    <w:next w:val="1210"/>
    <w:link w:val="1015"/>
    <w:rPr>
      <w:b/>
      <w:i w:val="0"/>
      <w:sz w:val="22"/>
      <w:szCs w:val="22"/>
    </w:rPr>
  </w:style>
  <w:style w:type="character" w:styleId="1211">
    <w:name w:val="WW8Num38z1"/>
    <w:next w:val="1211"/>
    <w:link w:val="1015"/>
  </w:style>
  <w:style w:type="character" w:styleId="1212">
    <w:name w:val="WW8Num38z2"/>
    <w:next w:val="1212"/>
    <w:link w:val="1015"/>
  </w:style>
  <w:style w:type="character" w:styleId="1213">
    <w:name w:val="WW8Num38z3"/>
    <w:next w:val="1213"/>
    <w:link w:val="1015"/>
  </w:style>
  <w:style w:type="character" w:styleId="1214">
    <w:name w:val="WW8Num38z4"/>
    <w:next w:val="1214"/>
    <w:link w:val="1015"/>
  </w:style>
  <w:style w:type="character" w:styleId="1215">
    <w:name w:val="WW8Num38z5"/>
    <w:next w:val="1215"/>
    <w:link w:val="1015"/>
  </w:style>
  <w:style w:type="character" w:styleId="1216">
    <w:name w:val="WW8Num38z6"/>
    <w:next w:val="1216"/>
    <w:link w:val="1015"/>
  </w:style>
  <w:style w:type="character" w:styleId="1217">
    <w:name w:val="WW8Num38z7"/>
    <w:next w:val="1217"/>
    <w:link w:val="1015"/>
  </w:style>
  <w:style w:type="character" w:styleId="1218">
    <w:name w:val="WW8Num38z8"/>
    <w:next w:val="1218"/>
    <w:link w:val="1015"/>
  </w:style>
  <w:style w:type="character" w:styleId="1219">
    <w:name w:val="WW8Num39z0"/>
    <w:next w:val="1219"/>
    <w:link w:val="1015"/>
  </w:style>
  <w:style w:type="character" w:styleId="1220">
    <w:name w:val="WW8Num39z1"/>
    <w:next w:val="1220"/>
    <w:link w:val="1015"/>
  </w:style>
  <w:style w:type="character" w:styleId="1221">
    <w:name w:val="WW8Num39z2"/>
    <w:next w:val="1221"/>
    <w:link w:val="1015"/>
  </w:style>
  <w:style w:type="character" w:styleId="1222">
    <w:name w:val="WW8Num39z3"/>
    <w:next w:val="1222"/>
    <w:link w:val="1015"/>
  </w:style>
  <w:style w:type="character" w:styleId="1223">
    <w:name w:val="WW8Num39z4"/>
    <w:next w:val="1223"/>
    <w:link w:val="1015"/>
  </w:style>
  <w:style w:type="character" w:styleId="1224">
    <w:name w:val="WW8Num39z5"/>
    <w:next w:val="1224"/>
    <w:link w:val="1015"/>
  </w:style>
  <w:style w:type="character" w:styleId="1225">
    <w:name w:val="WW8Num39z6"/>
    <w:next w:val="1225"/>
    <w:link w:val="1015"/>
  </w:style>
  <w:style w:type="character" w:styleId="1226">
    <w:name w:val="WW8Num39z7"/>
    <w:next w:val="1226"/>
    <w:link w:val="1015"/>
  </w:style>
  <w:style w:type="character" w:styleId="1227">
    <w:name w:val="WW8Num39z8"/>
    <w:next w:val="1227"/>
    <w:link w:val="1015"/>
  </w:style>
  <w:style w:type="character" w:styleId="1228">
    <w:name w:val="WW8Num40z0"/>
    <w:next w:val="1228"/>
    <w:link w:val="1015"/>
    <w:rPr>
      <w:rFonts w:ascii="Symbol" w:hAnsi="Symbol" w:cs="Symbol"/>
    </w:rPr>
  </w:style>
  <w:style w:type="character" w:styleId="1229">
    <w:name w:val="WW8Num40z1"/>
    <w:next w:val="1229"/>
    <w:link w:val="1015"/>
    <w:rPr>
      <w:rFonts w:ascii="Courier New" w:hAnsi="Courier New" w:cs="Courier New"/>
    </w:rPr>
  </w:style>
  <w:style w:type="character" w:styleId="1230">
    <w:name w:val="WW8Num40z2"/>
    <w:next w:val="1230"/>
    <w:link w:val="1015"/>
    <w:rPr>
      <w:rFonts w:ascii="Wingdings" w:hAnsi="Wingdings" w:cs="Wingdings"/>
    </w:rPr>
  </w:style>
  <w:style w:type="character" w:styleId="1231">
    <w:name w:val="WW8Num41z0"/>
    <w:next w:val="1231"/>
    <w:link w:val="1015"/>
    <w:rPr>
      <w:rFonts w:ascii="Wingdings" w:hAnsi="Wingdings" w:cs="Wingdings"/>
    </w:rPr>
  </w:style>
  <w:style w:type="character" w:styleId="1232">
    <w:name w:val="WW8Num41z1"/>
    <w:next w:val="1232"/>
    <w:link w:val="1015"/>
    <w:rPr>
      <w:rFonts w:ascii="Courier New" w:hAnsi="Courier New" w:cs="Courier New"/>
    </w:rPr>
  </w:style>
  <w:style w:type="character" w:styleId="1233">
    <w:name w:val="WW8Num41z3"/>
    <w:next w:val="1233"/>
    <w:link w:val="1015"/>
    <w:rPr>
      <w:rFonts w:ascii="Symbol" w:hAnsi="Symbol" w:cs="Symbol"/>
    </w:rPr>
  </w:style>
  <w:style w:type="character" w:styleId="1234">
    <w:name w:val="WW8Num42z0"/>
    <w:next w:val="1234"/>
    <w:link w:val="1015"/>
  </w:style>
  <w:style w:type="character" w:styleId="1235">
    <w:name w:val="WW8Num42z1"/>
    <w:next w:val="1235"/>
    <w:link w:val="1015"/>
  </w:style>
  <w:style w:type="character" w:styleId="1236">
    <w:name w:val="WW8Num42z2"/>
    <w:next w:val="1236"/>
    <w:link w:val="1015"/>
  </w:style>
  <w:style w:type="character" w:styleId="1237">
    <w:name w:val="WW8Num42z3"/>
    <w:next w:val="1237"/>
    <w:link w:val="1015"/>
  </w:style>
  <w:style w:type="character" w:styleId="1238">
    <w:name w:val="WW8Num42z4"/>
    <w:next w:val="1238"/>
    <w:link w:val="1015"/>
  </w:style>
  <w:style w:type="character" w:styleId="1239">
    <w:name w:val="WW8Num42z5"/>
    <w:next w:val="1239"/>
    <w:link w:val="1015"/>
  </w:style>
  <w:style w:type="character" w:styleId="1240">
    <w:name w:val="WW8Num42z6"/>
    <w:next w:val="1240"/>
    <w:link w:val="1015"/>
  </w:style>
  <w:style w:type="character" w:styleId="1241">
    <w:name w:val="WW8Num42z7"/>
    <w:next w:val="1241"/>
    <w:link w:val="1015"/>
  </w:style>
  <w:style w:type="character" w:styleId="1242">
    <w:name w:val="WW8Num42z8"/>
    <w:next w:val="1242"/>
    <w:link w:val="1015"/>
  </w:style>
  <w:style w:type="character" w:styleId="1243">
    <w:name w:val="WW8Num43z0"/>
    <w:next w:val="1243"/>
    <w:link w:val="1015"/>
  </w:style>
  <w:style w:type="character" w:styleId="1244">
    <w:name w:val="WW8Num43z1"/>
    <w:next w:val="1244"/>
    <w:link w:val="1015"/>
  </w:style>
  <w:style w:type="character" w:styleId="1245">
    <w:name w:val="WW8Num43z2"/>
    <w:next w:val="1245"/>
    <w:link w:val="1015"/>
  </w:style>
  <w:style w:type="character" w:styleId="1246">
    <w:name w:val="WW8Num43z3"/>
    <w:next w:val="1246"/>
    <w:link w:val="1015"/>
  </w:style>
  <w:style w:type="character" w:styleId="1247">
    <w:name w:val="WW8Num43z4"/>
    <w:next w:val="1247"/>
    <w:link w:val="1015"/>
  </w:style>
  <w:style w:type="character" w:styleId="1248">
    <w:name w:val="WW8Num43z5"/>
    <w:next w:val="1248"/>
    <w:link w:val="1015"/>
  </w:style>
  <w:style w:type="character" w:styleId="1249">
    <w:name w:val="WW8Num43z6"/>
    <w:next w:val="1249"/>
    <w:link w:val="1015"/>
  </w:style>
  <w:style w:type="character" w:styleId="1250">
    <w:name w:val="WW8Num43z7"/>
    <w:next w:val="1250"/>
    <w:link w:val="1015"/>
  </w:style>
  <w:style w:type="character" w:styleId="1251">
    <w:name w:val="WW8Num43z8"/>
    <w:next w:val="1251"/>
    <w:link w:val="1015"/>
  </w:style>
  <w:style w:type="character" w:styleId="1252">
    <w:name w:val="WW8Num44z0"/>
    <w:next w:val="1252"/>
    <w:link w:val="1015"/>
  </w:style>
  <w:style w:type="character" w:styleId="1253">
    <w:name w:val="Основной шрифт абзаца1"/>
    <w:next w:val="1253"/>
    <w:link w:val="1015"/>
  </w:style>
  <w:style w:type="character" w:styleId="1254">
    <w:name w:val="Номер страницы"/>
    <w:basedOn w:val="1253"/>
    <w:next w:val="1254"/>
    <w:link w:val="1015"/>
  </w:style>
  <w:style w:type="character" w:styleId="1255">
    <w:name w:val="Font Style19"/>
    <w:next w:val="1255"/>
    <w:link w:val="1015"/>
    <w:rPr>
      <w:rFonts w:ascii="Sylfaen" w:hAnsi="Sylfaen" w:cs="Sylfaen"/>
      <w:sz w:val="24"/>
      <w:szCs w:val="24"/>
    </w:rPr>
  </w:style>
  <w:style w:type="character" w:styleId="1256">
    <w:name w:val="Текст Знак"/>
    <w:next w:val="1256"/>
    <w:link w:val="1015"/>
    <w:rPr>
      <w:rFonts w:ascii="Courier New" w:hAnsi="Courier New" w:cs="Courier New"/>
    </w:rPr>
  </w:style>
  <w:style w:type="character" w:styleId="1257">
    <w:name w:val="Гиперссылка"/>
    <w:next w:val="1257"/>
    <w:link w:val="1015"/>
    <w:uiPriority w:val="99"/>
    <w:rPr>
      <w:color w:val="0000ff"/>
      <w:u w:val="single"/>
    </w:rPr>
  </w:style>
  <w:style w:type="character" w:styleId="1258">
    <w:name w:val="Font Style28"/>
    <w:next w:val="1258"/>
    <w:link w:val="1015"/>
    <w:rPr>
      <w:rFonts w:ascii="Times New Roman" w:hAnsi="Times New Roman" w:cs="Times New Roman"/>
      <w:sz w:val="26"/>
      <w:szCs w:val="26"/>
    </w:rPr>
  </w:style>
  <w:style w:type="character" w:styleId="1259">
    <w:name w:val="Font Style13"/>
    <w:next w:val="1259"/>
    <w:link w:val="1015"/>
    <w:rPr>
      <w:rFonts w:ascii="Times New Roman" w:hAnsi="Times New Roman" w:cs="Times New Roman"/>
      <w:sz w:val="24"/>
      <w:szCs w:val="24"/>
    </w:rPr>
  </w:style>
  <w:style w:type="character" w:styleId="1260">
    <w:name w:val="Основной текст Знак"/>
    <w:next w:val="1260"/>
    <w:link w:val="1015"/>
    <w:rPr>
      <w:sz w:val="24"/>
    </w:rPr>
  </w:style>
  <w:style w:type="character" w:styleId="1261">
    <w:name w:val="Абзац списка Знак"/>
    <w:next w:val="1261"/>
    <w:link w:val="1015"/>
    <w:uiPriority w:val="34"/>
  </w:style>
  <w:style w:type="character" w:styleId="1262">
    <w:name w:val="Font Style17"/>
    <w:next w:val="1262"/>
    <w:link w:val="1015"/>
    <w:rPr>
      <w:rFonts w:ascii="Sylfaen" w:hAnsi="Sylfaen" w:cs="Sylfaen"/>
      <w:b/>
      <w:bCs/>
      <w:sz w:val="24"/>
      <w:szCs w:val="24"/>
    </w:rPr>
  </w:style>
  <w:style w:type="character" w:styleId="1263">
    <w:name w:val="Без интервала Знак"/>
    <w:next w:val="1263"/>
    <w:link w:val="1015"/>
    <w:rPr>
      <w:rFonts w:ascii="Calibri" w:hAnsi="Calibri" w:cs="Calibri"/>
      <w:sz w:val="22"/>
      <w:szCs w:val="22"/>
      <w:lang w:val="en-US" w:eastAsia="en-US" w:bidi="en-US"/>
    </w:rPr>
  </w:style>
  <w:style w:type="character" w:styleId="1264">
    <w:name w:val="Font Style29"/>
    <w:next w:val="1264"/>
    <w:link w:val="1015"/>
    <w:uiPriority w:val="99"/>
    <w:rPr>
      <w:rFonts w:ascii="Times New Roman" w:hAnsi="Times New Roman" w:cs="Times New Roman"/>
      <w:sz w:val="26"/>
      <w:szCs w:val="26"/>
    </w:rPr>
  </w:style>
  <w:style w:type="character" w:styleId="1265">
    <w:name w:val="Font Style22"/>
    <w:next w:val="1265"/>
    <w:link w:val="1015"/>
    <w:rPr>
      <w:rFonts w:ascii="Times New Roman" w:hAnsi="Times New Roman" w:cs="Times New Roman"/>
      <w:sz w:val="26"/>
      <w:szCs w:val="26"/>
    </w:rPr>
  </w:style>
  <w:style w:type="character" w:styleId="1266">
    <w:name w:val="Font Style32"/>
    <w:next w:val="1266"/>
    <w:link w:val="1015"/>
    <w:rPr>
      <w:rFonts w:ascii="Times New Roman" w:hAnsi="Times New Roman" w:cs="Times New Roman"/>
      <w:sz w:val="26"/>
      <w:szCs w:val="26"/>
    </w:rPr>
  </w:style>
  <w:style w:type="character" w:styleId="1267">
    <w:name w:val="Основной текст с отступом Знак"/>
    <w:next w:val="1267"/>
    <w:link w:val="1015"/>
    <w:rPr>
      <w:sz w:val="26"/>
    </w:rPr>
  </w:style>
  <w:style w:type="character" w:styleId="1268">
    <w:name w:val="Текст выноски Знак"/>
    <w:next w:val="1268"/>
    <w:link w:val="1015"/>
    <w:rPr>
      <w:rFonts w:ascii="Segoe UI" w:hAnsi="Segoe UI" w:cs="Segoe UI"/>
      <w:sz w:val="18"/>
      <w:szCs w:val="18"/>
    </w:rPr>
  </w:style>
  <w:style w:type="character" w:styleId="1269">
    <w:name w:val="ConsPlusNormal Знак"/>
    <w:next w:val="1269"/>
    <w:link w:val="1015"/>
    <w:rPr>
      <w:rFonts w:ascii="Arial" w:hAnsi="Arial" w:cs="Arial"/>
      <w:lang w:val="ru-RU" w:eastAsia="ar-SA" w:bidi="ar-SA"/>
    </w:rPr>
  </w:style>
  <w:style w:type="character" w:styleId="1270">
    <w:name w:val="Font Style27"/>
    <w:next w:val="1270"/>
    <w:link w:val="1015"/>
    <w:rPr>
      <w:rFonts w:ascii="Times New Roman" w:hAnsi="Times New Roman" w:cs="Times New Roman"/>
      <w:sz w:val="26"/>
      <w:szCs w:val="26"/>
    </w:rPr>
  </w:style>
  <w:style w:type="character" w:styleId="1271">
    <w:name w:val="Просмотренная гиперссылка"/>
    <w:next w:val="1271"/>
    <w:link w:val="1015"/>
    <w:rPr>
      <w:color w:val="800080"/>
      <w:u w:val="single"/>
    </w:rPr>
  </w:style>
  <w:style w:type="paragraph" w:styleId="1272">
    <w:name w:val="Заголовок"/>
    <w:basedOn w:val="1015"/>
    <w:next w:val="1273"/>
    <w:link w:val="101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3">
    <w:name w:val="Основной текст"/>
    <w:basedOn w:val="1015"/>
    <w:next w:val="1273"/>
    <w:link w:val="1015"/>
    <w:pPr>
      <w:jc w:val="both"/>
    </w:pPr>
    <w:rPr>
      <w:sz w:val="24"/>
      <w:lang w:val="en-US"/>
    </w:rPr>
  </w:style>
  <w:style w:type="paragraph" w:styleId="1274">
    <w:name w:val="Список"/>
    <w:basedOn w:val="1273"/>
    <w:next w:val="1274"/>
    <w:link w:val="1015"/>
    <w:rPr>
      <w:rFonts w:cs="Arial"/>
    </w:rPr>
  </w:style>
  <w:style w:type="paragraph" w:styleId="1275">
    <w:name w:val="Название1"/>
    <w:basedOn w:val="1015"/>
    <w:next w:val="1275"/>
    <w:link w:val="101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6">
    <w:name w:val="Указатель1"/>
    <w:basedOn w:val="1015"/>
    <w:next w:val="1276"/>
    <w:link w:val="1015"/>
    <w:pPr>
      <w:suppressLineNumbers/>
    </w:pPr>
    <w:rPr>
      <w:rFonts w:cs="Arial"/>
    </w:rPr>
  </w:style>
  <w:style w:type="paragraph" w:styleId="1277">
    <w:name w:val="Основной текст с отступом"/>
    <w:basedOn w:val="1015"/>
    <w:next w:val="1277"/>
    <w:link w:val="1015"/>
    <w:pPr>
      <w:ind w:left="2410" w:right="0" w:hanging="2410"/>
      <w:jc w:val="both"/>
    </w:pPr>
    <w:rPr>
      <w:sz w:val="26"/>
      <w:lang w:val="en-US"/>
    </w:rPr>
  </w:style>
  <w:style w:type="paragraph" w:styleId="1278">
    <w:name w:val="Основной текст с отступом 21"/>
    <w:basedOn w:val="1015"/>
    <w:next w:val="1278"/>
    <w:link w:val="1015"/>
    <w:pPr>
      <w:ind w:left="1985" w:right="0" w:hanging="1985"/>
      <w:jc w:val="both"/>
    </w:pPr>
    <w:rPr>
      <w:sz w:val="26"/>
    </w:rPr>
  </w:style>
  <w:style w:type="paragraph" w:styleId="1279">
    <w:name w:val="Основной текст с отступом 31"/>
    <w:basedOn w:val="1015"/>
    <w:next w:val="1279"/>
    <w:link w:val="1015"/>
    <w:pPr>
      <w:ind w:left="1985" w:right="0" w:firstLine="0"/>
      <w:jc w:val="both"/>
    </w:pPr>
    <w:rPr>
      <w:sz w:val="26"/>
    </w:rPr>
  </w:style>
  <w:style w:type="paragraph" w:styleId="1280">
    <w:name w:val="Основной текст 21"/>
    <w:basedOn w:val="1015"/>
    <w:next w:val="1280"/>
    <w:link w:val="1015"/>
    <w:rPr>
      <w:sz w:val="22"/>
    </w:rPr>
  </w:style>
  <w:style w:type="paragraph" w:styleId="1281">
    <w:name w:val="Верхний колонтитул"/>
    <w:basedOn w:val="1015"/>
    <w:next w:val="1281"/>
    <w:link w:val="1015"/>
    <w:pPr>
      <w:tabs>
        <w:tab w:val="center" w:pos="4153" w:leader="none"/>
        <w:tab w:val="right" w:pos="8306" w:leader="none"/>
      </w:tabs>
    </w:pPr>
  </w:style>
  <w:style w:type="paragraph" w:styleId="1282">
    <w:name w:val="Нижний колонтитул"/>
    <w:basedOn w:val="1015"/>
    <w:next w:val="1282"/>
    <w:link w:val="1015"/>
    <w:pPr>
      <w:tabs>
        <w:tab w:val="center" w:pos="4153" w:leader="none"/>
        <w:tab w:val="right" w:pos="8306" w:leader="none"/>
      </w:tabs>
    </w:pPr>
  </w:style>
  <w:style w:type="paragraph" w:styleId="1283">
    <w:name w:val="ConsTitle"/>
    <w:next w:val="1283"/>
    <w:link w:val="1015"/>
    <w:rPr>
      <w:rFonts w:ascii="Arial" w:hAnsi="Arial" w:cs="Arial"/>
      <w:b/>
      <w:bCs/>
      <w:lang w:val="ru-RU" w:eastAsia="ar-SA" w:bidi="ar-SA"/>
    </w:rPr>
  </w:style>
  <w:style w:type="paragraph" w:styleId="1284">
    <w:name w:val="Знак Знак Знак"/>
    <w:basedOn w:val="1015"/>
    <w:next w:val="1284"/>
    <w:link w:val="101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5">
    <w:name w:val="Заголовок статьи"/>
    <w:basedOn w:val="1015"/>
    <w:next w:val="1015"/>
    <w:link w:val="101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6">
    <w:name w:val="ConsPlusNormal"/>
    <w:next w:val="1286"/>
    <w:link w:val="101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7">
    <w:name w:val="Style3"/>
    <w:basedOn w:val="1015"/>
    <w:next w:val="1287"/>
    <w:link w:val="101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8">
    <w:name w:val="Текст1"/>
    <w:basedOn w:val="1015"/>
    <w:next w:val="1288"/>
    <w:link w:val="1015"/>
    <w:rPr>
      <w:rFonts w:ascii="Courier New" w:hAnsi="Courier New" w:cs="Courier New"/>
      <w:lang w:val="en-US"/>
    </w:rPr>
  </w:style>
  <w:style w:type="paragraph" w:styleId="1289">
    <w:name w:val="Style21"/>
    <w:basedOn w:val="1015"/>
    <w:next w:val="1289"/>
    <w:link w:val="101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0">
    <w:name w:val="Абзац списка"/>
    <w:basedOn w:val="1015"/>
    <w:next w:val="1290"/>
    <w:link w:val="1015"/>
    <w:uiPriority w:val="34"/>
    <w:qFormat/>
    <w:pPr>
      <w:ind w:left="720" w:right="0" w:firstLine="0"/>
    </w:pPr>
  </w:style>
  <w:style w:type="paragraph" w:styleId="1291">
    <w:name w:val="Style1"/>
    <w:basedOn w:val="1015"/>
    <w:next w:val="1291"/>
    <w:link w:val="1015"/>
    <w:pPr>
      <w:widowControl w:val="off"/>
    </w:pPr>
    <w:rPr>
      <w:sz w:val="24"/>
      <w:szCs w:val="24"/>
    </w:rPr>
  </w:style>
  <w:style w:type="paragraph" w:styleId="1292">
    <w:name w:val="Style2"/>
    <w:basedOn w:val="1015"/>
    <w:next w:val="1292"/>
    <w:link w:val="1015"/>
    <w:pPr>
      <w:widowControl w:val="off"/>
    </w:pPr>
    <w:rPr>
      <w:sz w:val="24"/>
      <w:szCs w:val="24"/>
    </w:rPr>
  </w:style>
  <w:style w:type="paragraph" w:styleId="1293">
    <w:name w:val="Style4"/>
    <w:basedOn w:val="1015"/>
    <w:next w:val="1293"/>
    <w:link w:val="1015"/>
    <w:pPr>
      <w:widowControl w:val="off"/>
    </w:pPr>
    <w:rPr>
      <w:sz w:val="24"/>
      <w:szCs w:val="24"/>
    </w:rPr>
  </w:style>
  <w:style w:type="paragraph" w:styleId="1294">
    <w:name w:val="Обычный полуторный маркированый"/>
    <w:basedOn w:val="1015"/>
    <w:next w:val="1294"/>
    <w:link w:val="101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5">
    <w:name w:val="Стиль"/>
    <w:next w:val="1295"/>
    <w:link w:val="1015"/>
    <w:pPr>
      <w:widowControl w:val="off"/>
    </w:pPr>
    <w:rPr>
      <w:sz w:val="24"/>
      <w:szCs w:val="24"/>
      <w:lang w:val="ru-RU" w:eastAsia="ar-SA" w:bidi="ar-SA"/>
    </w:rPr>
  </w:style>
  <w:style w:type="paragraph" w:styleId="1296">
    <w:name w:val="Style11"/>
    <w:basedOn w:val="1015"/>
    <w:next w:val="1296"/>
    <w:link w:val="101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7">
    <w:name w:val="ConsPlusNonformat"/>
    <w:next w:val="1297"/>
    <w:link w:val="101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8">
    <w:name w:val="Прижатый влево"/>
    <w:basedOn w:val="1015"/>
    <w:next w:val="1015"/>
    <w:link w:val="1015"/>
    <w:rPr>
      <w:rFonts w:ascii="Arial" w:hAnsi="Arial" w:cs="Arial"/>
      <w:sz w:val="24"/>
      <w:szCs w:val="24"/>
    </w:rPr>
  </w:style>
  <w:style w:type="paragraph" w:styleId="1299">
    <w:name w:val="Без интервала"/>
    <w:next w:val="1299"/>
    <w:link w:val="101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0">
    <w:name w:val="Текст выноски"/>
    <w:basedOn w:val="1015"/>
    <w:next w:val="1300"/>
    <w:link w:val="1015"/>
    <w:rPr>
      <w:rFonts w:ascii="Segoe UI" w:hAnsi="Segoe UI" w:cs="Segoe UI"/>
      <w:sz w:val="18"/>
      <w:szCs w:val="18"/>
      <w:lang w:val="en-US"/>
    </w:rPr>
  </w:style>
  <w:style w:type="paragraph" w:styleId="1301">
    <w:name w:val="List Paragraph"/>
    <w:basedOn w:val="1015"/>
    <w:next w:val="1301"/>
    <w:link w:val="1306"/>
    <w:pPr>
      <w:ind w:left="720" w:right="0" w:firstLine="0"/>
    </w:pPr>
  </w:style>
  <w:style w:type="paragraph" w:styleId="1302">
    <w:name w:val="Содержимое таблицы"/>
    <w:basedOn w:val="1015"/>
    <w:next w:val="1302"/>
    <w:link w:val="1015"/>
    <w:pPr>
      <w:suppressLineNumbers/>
    </w:pPr>
  </w:style>
  <w:style w:type="paragraph" w:styleId="1303">
    <w:name w:val="Заголовок таблицы"/>
    <w:basedOn w:val="1302"/>
    <w:next w:val="1303"/>
    <w:link w:val="1015"/>
    <w:pPr>
      <w:jc w:val="center"/>
      <w:suppressLineNumbers/>
    </w:pPr>
    <w:rPr>
      <w:b/>
      <w:bCs/>
    </w:rPr>
  </w:style>
  <w:style w:type="paragraph" w:styleId="1304">
    <w:name w:val="Содержимое врезки"/>
    <w:basedOn w:val="1273"/>
    <w:next w:val="1304"/>
    <w:link w:val="1015"/>
  </w:style>
  <w:style w:type="character" w:styleId="1305">
    <w:name w:val="Font Style11"/>
    <w:next w:val="1305"/>
    <w:link w:val="1015"/>
    <w:rPr>
      <w:rFonts w:ascii="Times New Roman" w:hAnsi="Times New Roman" w:cs="Times New Roman"/>
      <w:sz w:val="26"/>
      <w:szCs w:val="26"/>
    </w:rPr>
  </w:style>
  <w:style w:type="character" w:styleId="1306">
    <w:name w:val="List Paragraph Char"/>
    <w:next w:val="1306"/>
    <w:link w:val="1301"/>
    <w:rPr>
      <w:lang w:val="ru-RU" w:eastAsia="ar-SA" w:bidi="ar-SA"/>
    </w:rPr>
  </w:style>
  <w:style w:type="character" w:styleId="1307">
    <w:name w:val="Основной текст (2)_"/>
    <w:next w:val="1307"/>
    <w:link w:val="1308"/>
    <w:rPr>
      <w:sz w:val="28"/>
      <w:shd w:val="clear" w:color="auto" w:fill="ffffff"/>
      <w:lang w:bidi="ar-SA"/>
    </w:rPr>
  </w:style>
  <w:style w:type="paragraph" w:styleId="1308">
    <w:name w:val="Основной текст (2)"/>
    <w:basedOn w:val="1015"/>
    <w:next w:val="1308"/>
    <w:link w:val="130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9">
    <w:name w:val="ConsPlusTitle"/>
    <w:next w:val="1309"/>
    <w:link w:val="1015"/>
    <w:pPr>
      <w:widowControl w:val="off"/>
    </w:pPr>
    <w:rPr>
      <w:b/>
      <w:sz w:val="28"/>
      <w:lang w:val="ru-RU" w:eastAsia="ru-RU" w:bidi="ar-SA"/>
    </w:rPr>
  </w:style>
  <w:style w:type="character" w:styleId="1310" w:default="1">
    <w:name w:val="Default Paragraph Font"/>
    <w:uiPriority w:val="1"/>
    <w:semiHidden/>
    <w:unhideWhenUsed/>
  </w:style>
  <w:style w:type="numbering" w:styleId="1311" w:default="1">
    <w:name w:val="No List"/>
    <w:uiPriority w:val="99"/>
    <w:semiHidden/>
    <w:unhideWhenUsed/>
  </w:style>
  <w:style w:type="table" w:styleId="1312" w:default="1">
    <w:name w:val="Normal Table"/>
    <w:uiPriority w:val="99"/>
    <w:semiHidden/>
    <w:unhideWhenUsed/>
    <w:tblPr/>
  </w:style>
  <w:style w:type="paragraph" w:styleId="131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4" w:customStyle="1">
    <w:name w:val="Body Text"/>
    <w:link w:val="95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5" w:customStyle="1">
    <w:name w:val="Гиперссылка1"/>
    <w:rPr>
      <w:color w:val="0000ff"/>
      <w:u w:val="single"/>
    </w:rPr>
  </w:style>
  <w:style w:type="paragraph" w:styleId="1316" w:customStyle="1">
    <w:name w:val="Body Text Indent 3"/>
    <w:basedOn w:val="869"/>
    <w:link w:val="895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character" w:styleId="1_981" w:customStyle="1">
    <w:name w:val="Основной текст (2) + 11 pt5;Не полужирный5"/>
    <w:link w:val="918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/>
    </w:rPr>
  </w:style>
  <w:style w:type="paragraph" w:styleId="1_2341" w:customStyle="1">
    <w:name w:val="Body Text Indent"/>
    <w:basedOn w:val="715"/>
    <w:link w:val="898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71338" TargetMode="External"/><Relationship Id="rId16" Type="http://schemas.openxmlformats.org/officeDocument/2006/relationships/hyperlink" Target="https://login.consultant.ru/link/?req=doc&amp;base=LAW&amp;n=429236" TargetMode="External"/><Relationship Id="rId17" Type="http://schemas.openxmlformats.org/officeDocument/2006/relationships/hyperlink" Target="https://login.consultant.ru/link/?req=doc&amp;base=LAW&amp;n=484181" TargetMode="External"/><Relationship Id="rId18" Type="http://schemas.openxmlformats.org/officeDocument/2006/relationships/hyperlink" Target="https://login.consultant.ru/link/?req=doc&amp;base=LAW&amp;n=489843" TargetMode="External"/><Relationship Id="rId19" Type="http://schemas.openxmlformats.org/officeDocument/2006/relationships/hyperlink" Target="https://login.consultant.ru/link/?req=doc&amp;base=LAW&amp;n=450741" TargetMode="External"/><Relationship Id="rId20" Type="http://schemas.openxmlformats.org/officeDocument/2006/relationships/hyperlink" Target="https://login.consultant.ru/link/?req=doc&amp;base=LAW&amp;n=487902" TargetMode="External"/><Relationship Id="rId21" Type="http://schemas.openxmlformats.org/officeDocument/2006/relationships/hyperlink" Target="https://login.consultant.ru/link/?req=doc&amp;base=LAW&amp;n=450581" TargetMode="External"/><Relationship Id="rId22" Type="http://schemas.openxmlformats.org/officeDocument/2006/relationships/hyperlink" Target="https://login.consultant.ru/link/?req=doc&amp;base=LAW&amp;n=335180" TargetMode="External"/><Relationship Id="rId23" Type="http://schemas.openxmlformats.org/officeDocument/2006/relationships/hyperlink" Target="https://login.consultant.ru/link/?req=doc&amp;base=LAW&amp;n=430112" TargetMode="External"/><Relationship Id="rId24" Type="http://schemas.openxmlformats.org/officeDocument/2006/relationships/hyperlink" Target="https://login.consultant.ru/link/?req=doc&amp;base=LAW&amp;n=492462" TargetMode="External"/><Relationship Id="rId25" Type="http://schemas.openxmlformats.org/officeDocument/2006/relationships/hyperlink" Target="http://pravo.gov.ru" TargetMode="External"/><Relationship Id="rId26" Type="http://schemas.openxmlformats.org/officeDocument/2006/relationships/hyperlink" Target="consultantplus://offline/ref=C0E1B72D86FC69A85ABFF93505656A5F4E959EB1D08F77A77C3E5557B199933A7AC860CFDE0B8E2002D07B4B0C40177AFC91E2A6331536D" TargetMode="External"/><Relationship Id="rId27" Type="http://schemas.openxmlformats.org/officeDocument/2006/relationships/hyperlink" Target="consultantplus://offline/ref=63F06BF0D1615FD43E131E6877BD1C8237122A687CE45C15785FAB6E66DB769339A85C27fCH0X" TargetMode="External"/><Relationship Id="rId28" Type="http://schemas.openxmlformats.org/officeDocument/2006/relationships/hyperlink" Target="consultantplus://offline/ref=E034F92C05E09CB7E85D10A28DA358A315EB7BB71E15D9CF72FD3F7A53mFRBD" TargetMode="External"/><Relationship Id="rId29" Type="http://schemas.openxmlformats.org/officeDocument/2006/relationships/hyperlink" Target="consultantplus://offline/ref=63F06BF0D1615FD43E131E6877BD1C8237122A687CE45C15785FAB6E66DB769339A85C27fCH0X" TargetMode="External"/><Relationship Id="rId30" Type="http://schemas.openxmlformats.org/officeDocument/2006/relationships/hyperlink" Target="https://rpn.gov.ru/regions/49/hr/order-requirement/" TargetMode="External"/><Relationship Id="rId31" Type="http://schemas.openxmlformats.org/officeDocument/2006/relationships/hyperlink" Target="https://rpn.gov.ru/regions/49/hr/order-requirement/" TargetMode="External"/><Relationship Id="rId32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2026-05-15T00:12:39Z</dcterms:modified>
  <cp:version>1048576</cp:version>
</cp:coreProperties>
</file>