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сообщает о приеме документов от кандидатов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бесконкурсной основе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вакантную должность федеральной государственной гражданской службы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ведущего специалиста-эксперта отдела государственной экологической экспертизы и разрешительной деятельности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отнесенную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старшей группе должностей гражданской службы категории «специалисты» (расположение рабочего места г. Магадан)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03"/>
        <w:ind w:left="0" w:right="0" w:firstLine="567"/>
        <w:jc w:val="left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  <w:t xml:space="preserve">Квалификационные требования для замещения должности: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следующим специальностям, направлениям подготовки (к укрупненным группам специальностей и направлений подготовки): </w:t>
      </w:r>
      <w:r>
        <w:rPr>
          <w:color w:val="000000" w:themeColor="text1"/>
          <w:sz w:val="24"/>
          <w:szCs w:val="24"/>
        </w:rPr>
        <w:t xml:space="preserve">«Юриспруденция</w:t>
      </w:r>
      <w:r>
        <w:rPr>
          <w:color w:val="000000" w:themeColor="text1"/>
          <w:sz w:val="24"/>
          <w:szCs w:val="24"/>
        </w:rPr>
        <w:t xml:space="preserve">», «Экономика</w:t>
      </w:r>
      <w:r>
        <w:rPr>
          <w:color w:val="000000" w:themeColor="text1"/>
          <w:sz w:val="24"/>
          <w:szCs w:val="24"/>
        </w:rPr>
        <w:t xml:space="preserve">»,</w:t>
      </w:r>
      <w:r>
        <w:rPr>
          <w:color w:val="000000" w:themeColor="text1"/>
          <w:sz w:val="24"/>
          <w:szCs w:val="24"/>
        </w:rPr>
        <w:t xml:space="preserve"> «Государственное и муниципальное управление», «Химия», «Экология», «Защита окружающей среды», «Экология и природопользование», «Теплогазоснабжение и вентиляция», «Охрана окружающей среды и рациональное использование прир</w:t>
      </w:r>
      <w:r>
        <w:rPr>
          <w:color w:val="000000" w:themeColor="text1"/>
          <w:sz w:val="24"/>
          <w:szCs w:val="24"/>
        </w:rPr>
        <w:t xml:space="preserve">одных ресурсов», «Инженерная защита окружающей среды», «Водные биоресурсы и аквакультура», «Агроинженерия», «Агрохимия и агропочвоведение», «Защита окружающей среды», «Природообустройство и водопользование», «Техносферная безопасность», «Биоэкология», «Гео</w:t>
      </w:r>
      <w:r>
        <w:rPr>
          <w:color w:val="000000" w:themeColor="text1"/>
          <w:sz w:val="24"/>
          <w:szCs w:val="24"/>
        </w:rPr>
        <w:t xml:space="preserve">экология», «Агроэкология», «Инженерная защита окружающей среды», «Зоология», «Ботаника», «Биохимия», «Гидрология», «Океанология», «Водные ресурсы и водопользование», «Лесоинженерное дело», «Комплексное использование и охрана водных ресурсов», «Геоэкология»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или стажа работы по специальности,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3) основ делопроизводства;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4) </w:t>
      </w:r>
      <w:bookmarkStart w:id="0" w:name="undefined"/>
      <w:r>
        <w:rPr>
          <w:color w:val="000000" w:themeColor="text1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color w:val="000000" w:themeColor="text1"/>
          <w:sz w:val="24"/>
          <w:szCs w:val="24"/>
          <w:highlight w:val="none"/>
        </w:rPr>
        <w:t xml:space="preserve">, включающие в себя: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color w:val="000000" w:themeColor="text1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основные признаки электронных сооб</w:t>
      </w:r>
      <w:r>
        <w:rPr>
          <w:color w:val="000000" w:themeColor="text1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требования по обеспечению бе</w:t>
      </w:r>
      <w:r>
        <w:rPr>
          <w:color w:val="000000" w:themeColor="text1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2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знаний: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в</w:t>
      </w:r>
      <w:r>
        <w:rPr>
          <w:color w:val="000000" w:themeColor="text1"/>
          <w:sz w:val="24"/>
          <w:szCs w:val="24"/>
          <w:highlight w:val="none"/>
          <w:u w:val="single"/>
        </w:rPr>
        <w:t xml:space="preserve"> сфере законодательства Российской Федерации: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</w:t>
      </w:r>
      <w:r>
        <w:rPr>
          <w:color w:val="000000" w:themeColor="text1"/>
          <w:sz w:val="24"/>
          <w:szCs w:val="24"/>
        </w:rPr>
        <w:t xml:space="preserve">одекса Российской Федерации об административных правонарушениях от 30.12.2001 № 195-ФЗ (в части </w:t>
      </w:r>
      <w:r>
        <w:rPr>
          <w:color w:val="000000" w:themeColor="text1"/>
          <w:sz w:val="24"/>
          <w:szCs w:val="24"/>
        </w:rPr>
        <w:t xml:space="preserve">компетенции Федеральной службы по надзору в сфере природопользования</w:t>
      </w:r>
      <w:r>
        <w:rPr>
          <w:color w:val="000000" w:themeColor="text1"/>
          <w:sz w:val="24"/>
          <w:szCs w:val="24"/>
        </w:rPr>
        <w:t xml:space="preserve">);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Градостроительного кодекса Российской Федерации от 29.12.2004 № 190-ФЗ;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Федерального закона от 10.01.2002 № 7-ФЗ «Об охране окружающей среды»; 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</w:t>
      </w:r>
      <w:r>
        <w:rPr>
          <w:color w:val="000000" w:themeColor="text1"/>
          <w:sz w:val="24"/>
          <w:szCs w:val="24"/>
        </w:rPr>
        <w:t xml:space="preserve">ого</w:t>
      </w:r>
      <w:r>
        <w:rPr>
          <w:color w:val="000000" w:themeColor="text1"/>
          <w:sz w:val="24"/>
          <w:szCs w:val="24"/>
        </w:rPr>
        <w:t xml:space="preserve"> закон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 от 02.05.2006 № 59-ФЗ «О порядке рассмотрения обращений граждан Российской Федерации»;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70c0" w:themeColor="text1"/>
          <w:spacing w:val="4"/>
          <w:sz w:val="28"/>
          <w:szCs w:val="28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24.06.1998 № 89-ФЗ «Об отходах производства и потребления»;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04.05.1999 № 96-ФЗ «Об охране атмосферного воздуха»;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04.05.2011 № 99-ФЗ «О лицензировании отдельных видов деятельности»;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едерального закона от 23.11.1995 № 174-ФЗ «Об экологической экспертизе»;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</w:t>
      </w:r>
      <w:r>
        <w:rPr>
          <w:color w:val="000000" w:themeColor="text1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b050" w:themeColor="text1"/>
          <w:sz w:val="28"/>
          <w:szCs w:val="28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70c0" w:themeColor="text1"/>
          <w:sz w:val="28"/>
          <w:szCs w:val="28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26.05.2016 </w:t>
      </w: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№ 467 «Об утверждении Положения о подтверждении исключения негативного воздействия на окружающую среду объектов размещения отходов»;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rStyle w:val="1185"/>
          <w:rFonts w:ascii="Times New Roman" w:hAnsi="Times New Roman" w:cs="Times New Roman"/>
          <w:color w:val="000000" w:themeColor="text1"/>
          <w:sz w:val="24"/>
          <w:szCs w:val="24"/>
        </w:rPr>
        <w:t xml:space="preserve">16)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16.04.2021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28.05.2024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694 «Об утверждении Положения о проведении государственной экологической экспертизы»;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</w:t>
      </w:r>
      <w:r>
        <w:rPr>
          <w:color w:val="000000" w:themeColor="text1"/>
          <w:sz w:val="24"/>
          <w:szCs w:val="24"/>
        </w:rPr>
        <w:t xml:space="preserve">Постановление Правительства Российской Федерации от 06.06.2024 </w:t>
      </w:r>
      <w:r>
        <w:rPr>
          <w:color w:val="000000" w:themeColor="text1"/>
          <w:sz w:val="24"/>
          <w:szCs w:val="24"/>
        </w:rPr>
        <w:t xml:space="preserve">№ 775«О территориальных схемах обращения с отходами производства и потребления»;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07.05.2022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830 «Об утверждении Правил создания и ведения государственного реестра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 </w:t>
      </w:r>
      <w:hyperlink r:id="rId15" w:tooltip="consultantplus://offline/ref=889E77AA5689ABD5B37367FA2140C5CC8D07F9B6303BDAD50C1C8868D47072BBB55E3E92C4F5CE52E114984A4EW9p3E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13.05.2022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868 «О единой федеральной государственной информационной системе учета отходов от использования товаров»;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Правительства Российской Федерации от 30.06.2021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1096 «О федеральном государственном экологическом контроле (надзоре)»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04.08.2022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1386 «О порядке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23) </w:t>
      </w:r>
      <w:hyperlink r:id="rId16" w:tooltip="Постановление Правительства РФ от 24.12.2015 N 1417 (ред. от 26.04.2022) &quot;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Постановления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24.12.2015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1417 «О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упаковки»;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остановления Правительства Российской Федерации от 26.12.2020 </w:t>
      </w:r>
      <w:r>
        <w:rPr>
          <w:color w:val="000000" w:themeColor="text1"/>
          <w:sz w:val="24"/>
          <w:szCs w:val="24"/>
        </w:rPr>
        <w:t xml:space="preserve">№ 2290 «О лицензировании деятельности по сбору, транспортированию, обработке, утилизации, обезвреживанию, размещению отходов I - IV классов опасности</w:t>
      </w:r>
      <w:r>
        <w:rPr>
          <w:color w:val="000000" w:themeColor="text1"/>
          <w:sz w:val="24"/>
          <w:szCs w:val="24"/>
        </w:rPr>
        <w:t xml:space="preserve"> (за исключением случаев, если сбор отходов </w:t>
      </w:r>
      <w:r>
        <w:rPr>
          <w:color w:val="000000" w:themeColor="text1"/>
          <w:sz w:val="24"/>
          <w:szCs w:val="24"/>
        </w:rPr>
        <w:t xml:space="preserve">I - IV классов опасности</w:t>
      </w:r>
      <w:r>
        <w:rPr>
          <w:color w:val="000000" w:themeColor="text1"/>
          <w:sz w:val="24"/>
          <w:szCs w:val="24"/>
        </w:rPr>
        <w:t xml:space="preserve"> осуществляется не по месту их обработки, и (или) утилизации, и (или) обезвреживания, и (или) размещения)</w:t>
      </w:r>
      <w:r>
        <w:rPr>
          <w:color w:val="000000" w:themeColor="text1"/>
          <w:sz w:val="24"/>
          <w:szCs w:val="24"/>
        </w:rPr>
        <w:t xml:space="preserve">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остановления Правительства Российской Федерации от 31.12.2020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риказа Министерства природных ресурсов и экологии Российской Федерации от 08.12.2020 № 1026 «Об утверждении порядка паспортизации и типовых форм паспортов отходов I - IV классов опасности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(</w:t>
      </w:r>
      <w:r>
        <w:rPr>
          <w:color w:val="000000" w:themeColor="text1"/>
          <w:sz w:val="24"/>
          <w:szCs w:val="24"/>
        </w:rPr>
        <w:t xml:space="preserve">зарегистрирован</w:t>
      </w:r>
      <w:r>
        <w:rPr>
          <w:color w:val="000000" w:themeColor="text1"/>
          <w:sz w:val="24"/>
          <w:szCs w:val="24"/>
        </w:rPr>
        <w:t xml:space="preserve">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25.12.2020, </w:t>
      </w:r>
      <w:r>
        <w:rPr>
          <w:color w:val="000000" w:themeColor="text1"/>
          <w:sz w:val="24"/>
          <w:szCs w:val="24"/>
        </w:rPr>
        <w:t xml:space="preserve">регистрационный   № </w:t>
      </w:r>
      <w:r>
        <w:rPr>
          <w:color w:val="000000" w:themeColor="text1"/>
          <w:sz w:val="24"/>
          <w:szCs w:val="24"/>
        </w:rPr>
        <w:t xml:space="preserve">61836)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</w:t>
      </w:r>
      <w:r>
        <w:rPr>
          <w:color w:val="000000" w:themeColor="text1"/>
          <w:sz w:val="24"/>
          <w:szCs w:val="24"/>
        </w:rPr>
        <w:t xml:space="preserve">М</w:t>
      </w:r>
      <w:r>
        <w:rPr>
          <w:color w:val="000000" w:themeColor="text1"/>
          <w:sz w:val="24"/>
          <w:szCs w:val="24"/>
        </w:rPr>
        <w:t xml:space="preserve">етодических рекомендаций по осуществлению мониторинга ведения органами исполнительной власти субъектов Российской Федерации регионального реестра объектов, оказывающих негативное в</w:t>
      </w:r>
      <w:r>
        <w:rPr>
          <w:color w:val="000000" w:themeColor="text1"/>
          <w:sz w:val="24"/>
          <w:szCs w:val="24"/>
        </w:rPr>
        <w:t xml:space="preserve">оздействие на окружающую среду»;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иные акты законодательства Российской Федерации, акты Президента Российской Федерации и Правительства Российской Федерации, нормативные правовые акты Минприроды России, нормативные и иные правовые акты </w:t>
      </w:r>
      <w:r>
        <w:rPr>
          <w:color w:val="000000" w:themeColor="text1"/>
          <w:sz w:val="24"/>
          <w:szCs w:val="24"/>
        </w:rPr>
        <w:t xml:space="preserve">Росприроднадзора</w:t>
      </w:r>
      <w:r>
        <w:rPr>
          <w:color w:val="000000" w:themeColor="text1"/>
          <w:sz w:val="24"/>
          <w:szCs w:val="24"/>
        </w:rPr>
        <w:t xml:space="preserve">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Иные профессиональные знания: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понятие, цели, организация государственного экологического надзора в области обращения с отходами;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виды, формы, порядок представления разрешительной и иной документации в области обращения с отходами;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порядок организации и контроля исполнения полномочий в области обращения с отходами.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знаний: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1)</w:t>
      </w:r>
      <w:r>
        <w:rPr>
          <w:sz w:val="24"/>
          <w:szCs w:val="24"/>
        </w:rPr>
        <w:t xml:space="preserve"> принципы, методы, технологии и механизмы осуществления контроля (надзора);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2)</w:t>
      </w:r>
      <w:r>
        <w:rPr>
          <w:sz w:val="24"/>
          <w:szCs w:val="24"/>
        </w:rPr>
        <w:t xml:space="preserve"> принципы защиты прав подконтрольных лиц;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3)</w:t>
      </w:r>
      <w:r>
        <w:rPr>
          <w:sz w:val="24"/>
          <w:szCs w:val="24"/>
        </w:rPr>
        <w:t xml:space="preserve"> виды, порядок организации и осуществления мероприятий по профилактике нарушения обязательных требований;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4)</w:t>
      </w:r>
      <w:r>
        <w:rPr>
          <w:sz w:val="24"/>
          <w:szCs w:val="24"/>
        </w:rPr>
        <w:t xml:space="preserve"> обязанности и ограничения при проведении мероприятий по контролю;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5)</w:t>
      </w:r>
      <w:r>
        <w:rPr>
          <w:sz w:val="24"/>
          <w:szCs w:val="24"/>
        </w:rPr>
        <w:t xml:space="preserve"> виды и основные характеристики мероприятий по контролю;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6)</w:t>
      </w:r>
      <w:r>
        <w:rPr>
          <w:sz w:val="24"/>
          <w:szCs w:val="24"/>
        </w:rPr>
        <w:t xml:space="preserve"> порядок организации и осуществления мероприятий по контролю без взаимодействия;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7)</w:t>
      </w:r>
      <w:r>
        <w:rPr>
          <w:sz w:val="24"/>
          <w:szCs w:val="24"/>
        </w:rPr>
        <w:t xml:space="preserve"> порядок организации и осуществления плановых проверок, формирования ежегодного плана проведения плановых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8)</w:t>
      </w:r>
      <w:r>
        <w:rPr>
          <w:sz w:val="24"/>
          <w:szCs w:val="24"/>
        </w:rPr>
        <w:t xml:space="preserve"> институт предварительной проверки жалобы и иной информации, поступившей в контрольно-надзорный орган;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9)</w:t>
      </w:r>
      <w:r>
        <w:rPr>
          <w:sz w:val="24"/>
          <w:szCs w:val="24"/>
        </w:rPr>
        <w:t xml:space="preserve"> основания проведения и особенности внеплановых проверок, согласование их проведения с органами прокуратуры;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10)</w:t>
      </w:r>
      <w:r>
        <w:rPr>
          <w:sz w:val="24"/>
          <w:szCs w:val="24"/>
        </w:rPr>
        <w:t xml:space="preserve"> порядок, этапы, инструменты организации и проведения проверки;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11)</w:t>
      </w:r>
      <w:r>
        <w:rPr>
          <w:sz w:val="24"/>
          <w:szCs w:val="24"/>
        </w:rPr>
        <w:t xml:space="preserve"> понятие единого реестра контрольных (надзорных) мероприятий, процедура его формирования;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12)</w:t>
      </w:r>
      <w:r>
        <w:rPr>
          <w:sz w:val="24"/>
          <w:szCs w:val="24"/>
        </w:rPr>
        <w:t xml:space="preserve"> меры, принимаемые по результатам проверки;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13)</w:t>
      </w:r>
      <w:r>
        <w:rPr>
          <w:sz w:val="24"/>
          <w:szCs w:val="24"/>
        </w:rPr>
        <w:t xml:space="preserve"> принципы предоставления государственных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14)</w:t>
      </w:r>
      <w:r>
        <w:rPr>
          <w:sz w:val="24"/>
          <w:szCs w:val="24"/>
        </w:rPr>
        <w:t xml:space="preserve"> требования к предоставлению государственных услуг;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15)</w:t>
      </w:r>
      <w:r>
        <w:rPr>
          <w:sz w:val="24"/>
          <w:szCs w:val="24"/>
        </w:rPr>
        <w:t xml:space="preserve"> порядок, требования, этапы и принципы применения административного регламента;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16)</w:t>
      </w:r>
      <w:r>
        <w:rPr>
          <w:sz w:val="24"/>
          <w:szCs w:val="24"/>
        </w:rPr>
        <w:t xml:space="preserve"> порядок предоставления государственных услуг в электронной форме;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17)</w:t>
      </w:r>
      <w:r>
        <w:rPr>
          <w:sz w:val="24"/>
          <w:szCs w:val="24"/>
        </w:rPr>
        <w:t xml:space="preserve"> понятие и принципы функционирования, назначение портала государственных услуг;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18)</w:t>
      </w:r>
      <w:r>
        <w:rPr>
          <w:sz w:val="24"/>
          <w:szCs w:val="24"/>
        </w:rPr>
        <w:t xml:space="preserve"> права заявителей при получении государственных услуг;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19)</w:t>
      </w:r>
      <w:r>
        <w:rPr>
          <w:sz w:val="24"/>
          <w:szCs w:val="24"/>
        </w:rPr>
        <w:t xml:space="preserve"> обязанности государственных органов, предоставляющих государственные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4"/>
          <w:szCs w:val="24"/>
        </w:rPr>
        <w:t xml:space="preserve">20)</w:t>
      </w:r>
      <w:r>
        <w:rPr>
          <w:sz w:val="24"/>
          <w:szCs w:val="24"/>
        </w:rPr>
        <w:t xml:space="preserve"> стандарт предоставления государственной услуги: требования и порядок разработки.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базовых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1) общие умения: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numPr>
          <w:ilvl w:val="1"/>
          <w:numId w:val="14"/>
        </w:numPr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мыслить системно (стратегически);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1.2) планировать, рационально использовать служебное время и достигать результата;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1.3) коммуникативные умения;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1.4) управлять изменениями;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4"/>
        <w:ind w:left="0" w:right="0" w:firstLine="567"/>
        <w:jc w:val="both"/>
        <w:spacing w:after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7" w:tooltip="&lt;div class=&quot;doc www&quot;&gt;&lt;span class=&quot;aligner&quot;&gt;&lt;div class=&quot;icon listDocWWW-16&quot;&gt;&lt;/div&gt;&lt;/span&gt;pravo.gov.ru&lt;/div&gt;" w:history="1">
        <w:r>
          <w:rPr>
            <w:rStyle w:val="927"/>
            <w:color w:val="000000" w:themeColor="text1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color w:val="000000" w:themeColor="text1"/>
          <w:sz w:val="24"/>
          <w:szCs w:val="24"/>
          <w:highlight w:val="none"/>
        </w:rPr>
        <w:t xml:space="preserve">);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70c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color w:val="0070c0" w:themeColor="text1"/>
          <w:sz w:val="28"/>
          <w:szCs w:val="28"/>
          <w:highlight w:val="none"/>
        </w:rPr>
      </w:r>
      <w:r>
        <w:rPr>
          <w:color w:val="0070c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профессиональных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работа со статистическими и отчетными данными;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2) работа в единой государственной информационной системе учета отходов от использования товаров;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работа со статистическими и отчетными данными;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проводить комплексный анализ состояния охраны окружающей среды.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4"/>
          <w:szCs w:val="24"/>
          <w:highlight w:val="none"/>
          <w:u w:val="single"/>
        </w:rPr>
        <w:t xml:space="preserve">Наличие функциональных умений: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1) организация мероприятий по профилактике нарушения обязательных требований и мероприятий по контролю;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2) формирование и ведение реестров и иных информационных ресурсов для обеспечения контрольно-надзорных полномочий;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3) проведение мероприятий по профилактике нарушения обязательных требований;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4) проведение мероприятий по контролю без взаимодействия;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5) проведение плановых и внеплановых документарных (камеральных)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6) проведение плановых и внеплановых выездных проверок;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7) осуществление контроля исполнения предписаний и решений контрольно-надзорных органов;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8) подготовка проектов программ ревизий (проверок), докладов, информации, справок по результатам контрольных мероприятий;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9) прием и согласование документации, заявок, заявлений;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10) предоставление информации из реестров, баз данных, выдача справок, выписок, документов, разъяснений и сведений;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утверждение нормативов;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) рассмотрение запросов, ходатайств, уведомлений, жалоб;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 проведение экспертизы;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 проведение консультаций;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 выдача разрешений, заключений</w:t>
      </w:r>
      <w:r>
        <w:rPr>
          <w:sz w:val="24"/>
          <w:szCs w:val="24"/>
        </w:rPr>
        <w:t xml:space="preserve">, лицензий</w:t>
      </w:r>
      <w:r>
        <w:rPr>
          <w:sz w:val="24"/>
          <w:szCs w:val="24"/>
        </w:rPr>
        <w:t xml:space="preserve"> и иных документов по результатам предоставления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43"/>
        <w:ind w:left="0" w:right="0" w:firstLine="567"/>
        <w:jc w:val="both"/>
        <w:spacing w:before="0" w:beforeAutospacing="0" w:after="0" w:afterAutospacing="0" w:line="240" w:lineRule="auto"/>
        <w:rPr>
          <w:color w:val="000000" w:themeColor="text1"/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Основные обязанности Ведущий</w:t>
      </w:r>
      <w:r>
        <w:rPr>
          <w:color w:val="000000" w:themeColor="text1"/>
          <w:sz w:val="24"/>
          <w:szCs w:val="24"/>
        </w:rPr>
        <w:t xml:space="preserve"> специалиста-эксперта,</w:t>
      </w:r>
      <w:r>
        <w:rPr>
          <w:color w:val="000000" w:themeColor="text1"/>
          <w:sz w:val="24"/>
          <w:szCs w:val="24"/>
        </w:rPr>
        <w:t xml:space="preserve"> 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а также ограничения, запреты и требования к служебному поведению, установлены статьями 15-18, 20, 20.1, 20.2, 20.3 Федерального закона от 27 июля 2004 г. № 79-ФЗ «О государственной гражданской службе Российской Федерации».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 целях реализации задач и функций, возложенных на </w:t>
      </w:r>
      <w:r>
        <w:rPr>
          <w:color w:val="ff0000"/>
          <w:sz w:val="24"/>
          <w:szCs w:val="24"/>
        </w:rPr>
        <w:t xml:space="preserve">отдел </w:t>
      </w:r>
      <w:r>
        <w:rPr>
          <w:color w:val="ff0000"/>
          <w:sz w:val="24"/>
          <w:szCs w:val="24"/>
        </w:rPr>
        <w:t xml:space="preserve">экологической экспертизы и разрешительной деятельности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(далее – Отдел)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Ведущий</w:t>
      </w:r>
      <w:r>
        <w:rPr>
          <w:color w:val="ff0000"/>
          <w:sz w:val="24"/>
          <w:szCs w:val="24"/>
        </w:rPr>
        <w:t xml:space="preserve"> специалист-эксперт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обязан: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1) соблюдать Конституц</w:t>
      </w:r>
      <w:r>
        <w:rPr>
          <w:color w:val="0070c0"/>
          <w:sz w:val="24"/>
          <w:szCs w:val="24"/>
        </w:rPr>
        <w:t xml:space="preserve">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43"/>
        <w:ind w:firstLine="708"/>
        <w:jc w:val="both"/>
        <w:spacing w:before="0" w:beforeAutospacing="0" w:after="0" w:afterAutospacing="0" w:line="288" w:lineRule="atLeast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2) исполнять должностные обязанности в соответствии с должностным регламентом;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tabs>
          <w:tab w:val="left" w:pos="1334" w:leader="none"/>
        </w:tabs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4) соблюдать при исполнении должностных обязанностей права и законные интересы граждан и организаций;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5) поддерживать</w:t>
      </w:r>
      <w:r>
        <w:rPr>
          <w:color w:val="0070c0"/>
          <w:sz w:val="24"/>
          <w:szCs w:val="24"/>
        </w:rPr>
        <w:t xml:space="preserve"> профессиональный </w:t>
      </w:r>
      <w:r>
        <w:rPr>
          <w:color w:val="0070c0"/>
          <w:sz w:val="24"/>
          <w:szCs w:val="24"/>
        </w:rPr>
        <w:t xml:space="preserve">уровень, необходимый для надлежащего исполнения должностных обязанностей;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43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6) </w:t>
      </w:r>
      <w:r>
        <w:rPr>
          <w:color w:val="0070c0"/>
          <w:sz w:val="24"/>
          <w:szCs w:val="24"/>
        </w:rPr>
        <w:t xml:space="preserve">не разглашать сведения, составляющие </w:t>
      </w:r>
      <w:r>
        <w:rPr>
          <w:color w:val="0070c0"/>
          <w:sz w:val="24"/>
          <w:szCs w:val="24"/>
        </w:rPr>
        <w:t xml:space="preserve">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color w:val="0070c0"/>
          <w:sz w:val="24"/>
          <w:szCs w:val="24"/>
        </w:rPr>
        <w:t xml:space="preserve">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7) беречь государственное имущество, в том числе предоставленное ему для исполнения должностных обязанностей;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8) представлять в установленном порядке предусмотренные федеральным законом сведения о себе и членах своей семьи, в том числе, сведения о своих доходах, о расходах, об имуществе и </w:t>
      </w:r>
      <w:r>
        <w:rPr>
          <w:color w:val="0070c0"/>
          <w:sz w:val="24"/>
          <w:szCs w:val="24"/>
        </w:rPr>
        <w:t xml:space="preserve">обязательствах имущественного характера, а также о доходах, о расходах, об имуществе и обязательствах имущественного характера своего супруга и несовершеннолетних детей; сведения о размещении информации в информационно-телекоммуникационной сети «Интернет»;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43"/>
        <w:ind w:firstLine="708"/>
        <w:jc w:val="both"/>
        <w:spacing w:before="0" w:beforeAutospacing="0" w:after="0" w:afterAutospacing="0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9) </w:t>
      </w:r>
      <w:r>
        <w:rPr>
          <w:color w:val="0070c0"/>
          <w:sz w:val="24"/>
          <w:szCs w:val="24"/>
        </w:rPr>
        <w:t xml:space="preserve">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</w:t>
      </w:r>
      <w:r>
        <w:rPr>
          <w:color w:val="0070c0"/>
          <w:sz w:val="24"/>
          <w:szCs w:val="24"/>
        </w:rPr>
        <w:t xml:space="preserve"> право на постоянное проживание гражданина на территории иностранного государства, в день, когда гражданскому служащему стало известно об этом, но не позднее пяти рабочих дней со дня прекращения гражданства Российской Федерации или приобретения гражданства</w:t>
      </w:r>
      <w:r>
        <w:rPr>
          <w:color w:val="0070c0"/>
          <w:sz w:val="24"/>
          <w:szCs w:val="24"/>
        </w:rPr>
        <w:t xml:space="preserve"> (подданства) </w:t>
      </w:r>
      <w:r>
        <w:rPr>
          <w:color w:val="0070c0"/>
          <w:sz w:val="24"/>
          <w:szCs w:val="24"/>
        </w:rPr>
        <w:t xml:space="preserve">иностранного государства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>
        <w:rPr>
          <w:color w:val="0070c0"/>
          <w:sz w:val="24"/>
          <w:szCs w:val="24"/>
        </w:rPr>
        <w:t xml:space="preserve">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43"/>
        <w:ind w:firstLine="708"/>
        <w:jc w:val="both"/>
        <w:spacing w:before="0" w:beforeAutospacing="0" w:after="0" w:afterAutospacing="0" w:line="288" w:lineRule="atLeast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10)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43"/>
        <w:ind w:firstLine="708"/>
        <w:jc w:val="both"/>
        <w:spacing w:before="0" w:beforeAutospacing="0" w:after="0" w:afterAutospacing="0" w:line="288" w:lineRule="atLeast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</w:t>
      </w:r>
      <w:r>
        <w:rPr>
          <w:color w:val="0070c0"/>
          <w:sz w:val="24"/>
          <w:szCs w:val="24"/>
        </w:rPr>
        <w:t xml:space="preserve">1</w:t>
      </w:r>
      <w:r>
        <w:rPr>
          <w:color w:val="0070c0"/>
          <w:sz w:val="24"/>
          <w:szCs w:val="24"/>
        </w:rPr>
        <w:t xml:space="preserve">) </w:t>
      </w:r>
      <w:r>
        <w:rPr>
          <w:color w:val="0070c0"/>
          <w:sz w:val="24"/>
          <w:szCs w:val="24"/>
        </w:rPr>
        <w:t xml:space="preserve"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color w:val="0070c0"/>
          <w:sz w:val="24"/>
          <w:szCs w:val="24"/>
        </w:rPr>
        <w:t xml:space="preserve">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43"/>
        <w:ind w:firstLine="708"/>
        <w:jc w:val="both"/>
        <w:spacing w:before="0" w:beforeAutospacing="0" w:after="0" w:afterAutospacing="0" w:line="288" w:lineRule="atLeast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12) </w:t>
      </w:r>
      <w:r>
        <w:rPr>
          <w:color w:val="0070c0"/>
          <w:sz w:val="24"/>
          <w:szCs w:val="24"/>
        </w:rPr>
        <w:t xml:space="preserve">сообщать в письменной форме представителю нанимателя о ставших ему известными изменениях сведений, содержащихся в анкете, предусмотренной статьей 20.3 Федерального закона</w:t>
      </w:r>
      <w:r>
        <w:rPr>
          <w:color w:val="0070c0"/>
          <w:sz w:val="24"/>
          <w:szCs w:val="24"/>
        </w:rPr>
        <w:t xml:space="preserve"> о гражданской службе</w:t>
      </w:r>
      <w:r>
        <w:rPr>
          <w:color w:val="0070c0"/>
          <w:sz w:val="24"/>
          <w:szCs w:val="24"/>
        </w:rPr>
        <w:t xml:space="preserve">, за исключением сведений, изменение которых произошло по решению представителя нанимателя</w:t>
      </w:r>
      <w:r>
        <w:rPr>
          <w:color w:val="0070c0"/>
          <w:sz w:val="24"/>
          <w:szCs w:val="24"/>
        </w:rPr>
        <w:t xml:space="preserve">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</w:t>
      </w:r>
      <w:r>
        <w:rPr>
          <w:color w:val="0070c0"/>
          <w:sz w:val="24"/>
          <w:szCs w:val="24"/>
        </w:rPr>
        <w:t xml:space="preserve">3</w:t>
      </w:r>
      <w:r>
        <w:rPr>
          <w:color w:val="0070c0"/>
          <w:sz w:val="24"/>
          <w:szCs w:val="24"/>
        </w:rPr>
        <w:t xml:space="preserve">) отказаться от </w:t>
      </w:r>
      <w:r>
        <w:rPr>
          <w:color w:val="0070c0"/>
          <w:sz w:val="24"/>
          <w:szCs w:val="24"/>
        </w:rPr>
        <w:t xml:space="preserve">исполнения</w:t>
      </w:r>
      <w:r>
        <w:rPr>
          <w:color w:val="0070c0"/>
          <w:sz w:val="24"/>
          <w:szCs w:val="24"/>
        </w:rPr>
        <w:t xml:space="preserve"> данного, по мнению</w:t>
      </w:r>
      <w:r>
        <w:rPr>
          <w:color w:val="0070c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Ведущего</w:t>
      </w:r>
      <w:r>
        <w:rPr>
          <w:color w:val="ff0000"/>
          <w:sz w:val="24"/>
          <w:szCs w:val="24"/>
        </w:rPr>
        <w:t xml:space="preserve"> специалиста-эксперта</w:t>
      </w:r>
      <w:r>
        <w:rPr>
          <w:sz w:val="24"/>
          <w:szCs w:val="24"/>
        </w:rPr>
        <w:t xml:space="preserve">, </w:t>
      </w:r>
      <w:r>
        <w:rPr>
          <w:color w:val="0070c0"/>
          <w:sz w:val="24"/>
          <w:szCs w:val="24"/>
        </w:rPr>
        <w:t xml:space="preserve">неправомерного поручения, и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</w:t>
      </w:r>
      <w:r>
        <w:rPr>
          <w:color w:val="0070c0"/>
          <w:sz w:val="24"/>
          <w:szCs w:val="24"/>
        </w:rPr>
        <w:t xml:space="preserve">4</w:t>
      </w:r>
      <w:r>
        <w:rPr>
          <w:color w:val="0070c0"/>
          <w:sz w:val="24"/>
          <w:szCs w:val="24"/>
        </w:rPr>
        <w:t xml:space="preserve">) уведомлять </w:t>
      </w:r>
      <w:r>
        <w:rPr>
          <w:color w:val="0070c0"/>
          <w:sz w:val="24"/>
          <w:szCs w:val="24"/>
        </w:rPr>
        <w:t xml:space="preserve">представителя нанимателя</w:t>
      </w:r>
      <w:r>
        <w:rPr>
          <w:color w:val="0070c0"/>
          <w:sz w:val="24"/>
          <w:szCs w:val="24"/>
        </w:rPr>
        <w:t xml:space="preserve">, органы прокуратуры или другие государственные органы обо всех случаях обращения </w:t>
      </w:r>
      <w:r>
        <w:rPr>
          <w:color w:val="0070c0"/>
          <w:sz w:val="24"/>
          <w:szCs w:val="24"/>
        </w:rPr>
        <w:t xml:space="preserve">к нему </w:t>
      </w:r>
      <w:r>
        <w:rPr>
          <w:color w:val="0070c0"/>
          <w:sz w:val="24"/>
          <w:szCs w:val="24"/>
        </w:rPr>
        <w:t xml:space="preserve">каких-либо лиц в целях склонения </w:t>
      </w:r>
      <w:r>
        <w:rPr>
          <w:color w:val="0070c0"/>
          <w:sz w:val="24"/>
          <w:szCs w:val="24"/>
        </w:rPr>
        <w:t xml:space="preserve">его </w:t>
      </w:r>
      <w:r>
        <w:rPr>
          <w:color w:val="0070c0"/>
          <w:sz w:val="24"/>
          <w:szCs w:val="24"/>
        </w:rPr>
        <w:t xml:space="preserve">к совершению коррупционных правонарушений;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ind w:firstLine="708"/>
        <w:jc w:val="both"/>
        <w:shd w:val="clear" w:color="auto" w:fill="ffffff"/>
        <w:widowControl w:val="off"/>
        <w:rPr>
          <w:color w:val="0070c0"/>
          <w:sz w:val="28"/>
          <w:szCs w:val="28"/>
        </w:rPr>
      </w:pPr>
      <w:r>
        <w:rPr>
          <w:color w:val="0070c0"/>
          <w:sz w:val="24"/>
          <w:szCs w:val="24"/>
        </w:rPr>
        <w:t xml:space="preserve">1</w:t>
      </w:r>
      <w:r>
        <w:rPr>
          <w:color w:val="0070c0"/>
          <w:sz w:val="24"/>
          <w:szCs w:val="24"/>
        </w:rPr>
        <w:t xml:space="preserve">5</w:t>
      </w:r>
      <w:r>
        <w:rPr>
          <w:color w:val="0070c0"/>
          <w:sz w:val="24"/>
          <w:szCs w:val="24"/>
        </w:rPr>
        <w:t xml:space="preserve">) соблюдать служебный распорядок Управления;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31"/>
        <w:ind w:left="0" w:firstLine="708"/>
        <w:jc w:val="both"/>
        <w:rPr>
          <w:color w:val="0070c0"/>
          <w:sz w:val="28"/>
          <w:szCs w:val="28"/>
        </w:rPr>
      </w:pPr>
      <w:r>
        <w:rPr>
          <w:sz w:val="24"/>
          <w:szCs w:val="24"/>
        </w:rPr>
        <w:t xml:space="preserve">16) </w:t>
      </w:r>
      <w:r>
        <w:rPr>
          <w:color w:val="ff0000"/>
          <w:sz w:val="24"/>
          <w:szCs w:val="24"/>
        </w:rPr>
        <w:t xml:space="preserve">Ведущий</w:t>
      </w:r>
      <w:r>
        <w:rPr>
          <w:color w:val="ff0000"/>
          <w:sz w:val="24"/>
          <w:szCs w:val="24"/>
        </w:rPr>
        <w:t xml:space="preserve"> специалист-эксперт</w:t>
      </w:r>
      <w:r>
        <w:rPr>
          <w:color w:val="ff000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одновременно по должности является</w:t>
      </w:r>
      <w:r>
        <w:rPr>
          <w:color w:val="0070c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государственным инспектором</w:t>
      </w:r>
      <w:r>
        <w:rPr>
          <w:color w:val="ff000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Российской Федерации в области охраны окружающей среды Северо-Восточного межрегионального управления </w:t>
      </w:r>
      <w:r>
        <w:rPr>
          <w:color w:val="0070c0"/>
          <w:sz w:val="24"/>
          <w:szCs w:val="24"/>
        </w:rPr>
        <w:t xml:space="preserve">Росприроднадзора</w:t>
      </w:r>
      <w:r>
        <w:rPr>
          <w:color w:val="0070c0"/>
          <w:sz w:val="24"/>
          <w:szCs w:val="24"/>
        </w:rPr>
        <w:t xml:space="preserve">;</w:t>
      </w:r>
      <w:r>
        <w:rPr>
          <w:b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31"/>
        <w:ind w:left="0" w:firstLine="708"/>
        <w:jc w:val="both"/>
        <w:rPr>
          <w:rFonts w:eastAsiaTheme="minorHAnsi"/>
          <w:spacing w:val="-2"/>
          <w:sz w:val="28"/>
          <w:szCs w:val="28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принимать участие в проведении</w:t>
      </w:r>
      <w:r>
        <w:rPr>
          <w:sz w:val="24"/>
          <w:szCs w:val="24"/>
        </w:rPr>
        <w:t xml:space="preserve"> в порядке, установленном законодательством Российской Федерации, государственную экологическую экспертизу федерального уровня.</w:t>
      </w:r>
      <w:r>
        <w:rPr>
          <w:rFonts w:eastAsiaTheme="minorHAnsi"/>
          <w:spacing w:val="-2"/>
          <w:sz w:val="24"/>
          <w:szCs w:val="24"/>
        </w:rPr>
      </w:r>
      <w:r>
        <w:rPr>
          <w:rFonts w:eastAsiaTheme="minorHAnsi"/>
          <w:spacing w:val="-2"/>
          <w:sz w:val="24"/>
          <w:szCs w:val="24"/>
        </w:rPr>
      </w:r>
    </w:p>
    <w:p>
      <w:pPr>
        <w:ind w:firstLine="708"/>
        <w:jc w:val="both"/>
        <w:rPr>
          <w:rFonts w:eastAsiaTheme="minorHAnsi"/>
          <w:b/>
          <w:spacing w:val="-2"/>
          <w:sz w:val="28"/>
          <w:szCs w:val="28"/>
        </w:rPr>
      </w:pPr>
      <w:r>
        <w:rPr>
          <w:rFonts w:eastAsiaTheme="minorHAnsi"/>
          <w:spacing w:val="-2"/>
          <w:sz w:val="24"/>
          <w:szCs w:val="24"/>
        </w:rPr>
        <w:t xml:space="preserve">При предоставлении государственной услуги </w:t>
      </w:r>
      <w:r>
        <w:rPr>
          <w:rFonts w:eastAsia="Calibri"/>
          <w:spacing w:val="-2"/>
          <w:sz w:val="24"/>
          <w:szCs w:val="24"/>
        </w:rPr>
        <w:t xml:space="preserve">по организации и проведению государственной экологической экспертизы федерального уровня центральным аппаратом </w:t>
      </w:r>
      <w:r>
        <w:rPr>
          <w:rFonts w:eastAsia="Calibri"/>
          <w:spacing w:val="-2"/>
          <w:sz w:val="24"/>
          <w:szCs w:val="24"/>
        </w:rPr>
        <w:t xml:space="preserve">Росприроднадзора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рассматривать комплекты заявительных документов в срок не более 5 рабочих дней с момента регистрации соответствующего </w:t>
      </w:r>
      <w:r>
        <w:rPr>
          <w:spacing w:val="-6"/>
          <w:sz w:val="24"/>
          <w:szCs w:val="24"/>
        </w:rPr>
        <w:t xml:space="preserve">комплекта в центральном аппарате </w:t>
      </w:r>
      <w:r>
        <w:rPr>
          <w:spacing w:val="-6"/>
          <w:sz w:val="24"/>
          <w:szCs w:val="24"/>
        </w:rPr>
        <w:t xml:space="preserve">Росприроднадзора</w:t>
      </w:r>
      <w:r>
        <w:rPr>
          <w:spacing w:val="-6"/>
          <w:sz w:val="24"/>
          <w:szCs w:val="24"/>
        </w:rPr>
        <w:t xml:space="preserve"> и осуществлять иные административные процедуры, в порядке, установленном требованиями законодательства в области экологической экспертизы, </w:t>
      </w:r>
      <w:r>
        <w:rPr>
          <w:rFonts w:eastAsiaTheme="minorHAnsi"/>
          <w:spacing w:val="-6"/>
          <w:sz w:val="24"/>
          <w:szCs w:val="24"/>
        </w:rPr>
        <w:t xml:space="preserve">посредством использования</w:t>
      </w:r>
      <w:r>
        <w:rPr>
          <w:rFonts w:eastAsiaTheme="minorHAnsi"/>
          <w:spacing w:val="-2"/>
          <w:sz w:val="24"/>
          <w:szCs w:val="24"/>
        </w:rPr>
        <w:t xml:space="preserve"> ведомственного программного продукта</w:t>
      </w:r>
      <w:r>
        <w:rPr>
          <w:rFonts w:eastAsiaTheme="minorHAnsi"/>
          <w:spacing w:val="-2"/>
          <w:sz w:val="24"/>
          <w:szCs w:val="24"/>
        </w:rPr>
        <w:t xml:space="preserve">;</w:t>
      </w:r>
      <w:r>
        <w:rPr>
          <w:rFonts w:eastAsiaTheme="minorHAnsi"/>
          <w:b/>
          <w:spacing w:val="-2"/>
          <w:sz w:val="24"/>
          <w:szCs w:val="24"/>
        </w:rPr>
        <w:t xml:space="preserve"> </w:t>
      </w:r>
      <w:r>
        <w:rPr>
          <w:rFonts w:eastAsiaTheme="minorHAnsi"/>
          <w:b/>
          <w:spacing w:val="-2"/>
          <w:sz w:val="24"/>
          <w:szCs w:val="24"/>
        </w:rPr>
      </w:r>
      <w:r>
        <w:rPr>
          <w:rFonts w:eastAsiaTheme="minorHAnsi"/>
          <w:b/>
          <w:spacing w:val="-2"/>
          <w:sz w:val="24"/>
          <w:szCs w:val="24"/>
        </w:rPr>
      </w:r>
    </w:p>
    <w:p>
      <w:pPr>
        <w:pStyle w:val="12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sz w:val="24"/>
          <w:szCs w:val="24"/>
        </w:rPr>
        <w:t xml:space="preserve">ть</w:t>
      </w:r>
      <w:r>
        <w:rPr>
          <w:rFonts w:ascii="Times New Roman" w:hAnsi="Times New Roman" w:cs="Times New Roman"/>
          <w:sz w:val="24"/>
          <w:szCs w:val="24"/>
        </w:rPr>
        <w:t xml:space="preserve"> прием заявок на получение комплек</w:t>
      </w:r>
      <w:r>
        <w:rPr>
          <w:rFonts w:ascii="Times New Roman" w:hAnsi="Times New Roman" w:cs="Times New Roman"/>
          <w:sz w:val="24"/>
          <w:szCs w:val="24"/>
        </w:rPr>
        <w:t xml:space="preserve">сного экологического разрешения;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19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sz w:val="24"/>
          <w:szCs w:val="24"/>
        </w:rPr>
        <w:t xml:space="preserve">ть</w:t>
      </w:r>
      <w:r>
        <w:rPr>
          <w:rFonts w:ascii="Times New Roman" w:hAnsi="Times New Roman" w:cs="Times New Roman"/>
          <w:sz w:val="24"/>
          <w:szCs w:val="24"/>
        </w:rPr>
        <w:t xml:space="preserve"> размещение заявок на получение комплексного экологического разрешения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Росприроднадзора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и обеспечивает возможность свободного дос</w:t>
      </w:r>
      <w:r>
        <w:rPr>
          <w:rFonts w:ascii="Times New Roman" w:hAnsi="Times New Roman" w:cs="Times New Roman"/>
          <w:sz w:val="24"/>
          <w:szCs w:val="24"/>
        </w:rPr>
        <w:t xml:space="preserve">тупа к ним заинтересованных лиц;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участвовать в</w:t>
      </w:r>
      <w:r>
        <w:rPr>
          <w:rFonts w:ascii="Times New Roman" w:hAnsi="Times New Roman" w:cs="Times New Roman"/>
          <w:sz w:val="24"/>
          <w:szCs w:val="24"/>
        </w:rPr>
        <w:t xml:space="preserve"> выдач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компл</w:t>
      </w:r>
      <w:r>
        <w:rPr>
          <w:rFonts w:ascii="Times New Roman" w:hAnsi="Times New Roman" w:cs="Times New Roman"/>
          <w:sz w:val="24"/>
          <w:szCs w:val="24"/>
        </w:rPr>
        <w:t xml:space="preserve">ексных экологических разрешений;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sz w:val="24"/>
          <w:szCs w:val="24"/>
        </w:rPr>
        <w:t xml:space="preserve">ть</w:t>
      </w:r>
      <w:r>
        <w:rPr>
          <w:rFonts w:ascii="Times New Roman" w:hAnsi="Times New Roman" w:cs="Times New Roman"/>
          <w:sz w:val="24"/>
          <w:szCs w:val="24"/>
        </w:rPr>
        <w:t xml:space="preserve"> прием от юридических лиц и индивидуальных предпринимателей: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.1)</w:t>
      </w:r>
      <w:r>
        <w:rPr>
          <w:rFonts w:ascii="Times New Roman" w:hAnsi="Times New Roman" w:cs="Times New Roman"/>
          <w:sz w:val="24"/>
          <w:szCs w:val="24"/>
        </w:rPr>
        <w:t xml:space="preserve"> отчетов о выполнении плана мероприятий по охране окружающей среды, а также отчетов о выполнении программы повышения экологической эффективности;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.2)</w:t>
      </w:r>
      <w:r>
        <w:rPr>
          <w:rFonts w:ascii="Times New Roman" w:hAnsi="Times New Roman" w:cs="Times New Roman"/>
          <w:sz w:val="24"/>
          <w:szCs w:val="24"/>
        </w:rPr>
        <w:t xml:space="preserve"> деклараций о воздействии на окружающую среду объектов, оказывающих негативное воздействие на окружающую среду и подлежащих федеральному государственному экологическому контр</w:t>
      </w:r>
      <w:r>
        <w:rPr>
          <w:rFonts w:ascii="Times New Roman" w:hAnsi="Times New Roman" w:cs="Times New Roman"/>
          <w:sz w:val="24"/>
          <w:szCs w:val="24"/>
        </w:rPr>
        <w:t xml:space="preserve">олю (надзору);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26"/>
        <w:ind w:firstLine="708"/>
        <w:spacing w:line="240" w:lineRule="auto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  <w:t xml:space="preserve"> у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  <w:t xml:space="preserve">частв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  <w:t xml:space="preserve">овать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  <w:t xml:space="preserve"> в ведении федерального государственного реестра объектов, оказывающих негативное воздействие на окружающую среду и подлежащих федеральному государственному эк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  <w:t xml:space="preserve">ологическому контролю (надзору);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</w:r>
    </w:p>
    <w:p>
      <w:pPr>
        <w:pStyle w:val="1226"/>
        <w:ind w:firstLine="708"/>
        <w:spacing w:line="240" w:lineRule="auto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  <w:t xml:space="preserve">выдавать</w:t>
      </w:r>
      <w:r>
        <w:rPr>
          <w:rStyle w:val="1192"/>
          <w:rFonts w:ascii="Times New Roman" w:hAnsi="Times New Roman" w:cs="Times New Roman"/>
          <w:b w:val="0"/>
          <w:sz w:val="24"/>
          <w:szCs w:val="24"/>
        </w:rPr>
        <w:t xml:space="preserve"> в установленной сфере деятельности заключения о возможности уничтожения, способе и месте уничтожения товаров для помещения таких товаров под таможенную процедуру уничтожения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226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) в</w:t>
      </w:r>
      <w:r>
        <w:rPr>
          <w:rFonts w:ascii="Times New Roman" w:hAnsi="Times New Roman"/>
          <w:sz w:val="24"/>
          <w:szCs w:val="24"/>
        </w:rPr>
        <w:t xml:space="preserve">ыд</w:t>
      </w:r>
      <w:r>
        <w:rPr>
          <w:rFonts w:ascii="Times New Roman" w:hAnsi="Times New Roman"/>
          <w:sz w:val="24"/>
          <w:szCs w:val="24"/>
        </w:rPr>
        <w:t xml:space="preserve">авать разрешения на временные сбросы;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8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185"/>
          <w:rFonts w:ascii="Times New Roman" w:hAnsi="Times New Roman" w:cs="Times New Roman"/>
          <w:sz w:val="24"/>
          <w:szCs w:val="24"/>
        </w:rPr>
        <w:t xml:space="preserve">в</w:t>
      </w:r>
      <w:r>
        <w:rPr>
          <w:rStyle w:val="1185"/>
          <w:rFonts w:ascii="Times New Roman" w:hAnsi="Times New Roman" w:cs="Times New Roman"/>
          <w:sz w:val="24"/>
          <w:szCs w:val="24"/>
        </w:rPr>
        <w:t xml:space="preserve">ыда</w:t>
      </w:r>
      <w:r>
        <w:rPr>
          <w:rStyle w:val="1185"/>
          <w:rFonts w:ascii="Times New Roman" w:hAnsi="Times New Roman" w:cs="Times New Roman"/>
          <w:sz w:val="24"/>
          <w:szCs w:val="24"/>
        </w:rPr>
        <w:t xml:space="preserve">вать</w:t>
      </w:r>
      <w:r>
        <w:rPr>
          <w:rStyle w:val="1185"/>
          <w:rFonts w:ascii="Times New Roman" w:hAnsi="Times New Roman" w:cs="Times New Roman"/>
          <w:sz w:val="24"/>
          <w:szCs w:val="24"/>
        </w:rPr>
        <w:t xml:space="preserve"> р</w:t>
      </w:r>
      <w:r>
        <w:rPr>
          <w:rStyle w:val="1185"/>
          <w:rFonts w:ascii="Times New Roman" w:hAnsi="Times New Roman" w:cs="Times New Roman"/>
          <w:sz w:val="24"/>
          <w:szCs w:val="24"/>
        </w:rPr>
        <w:t xml:space="preserve">азрешения на временные выбросы;</w:t>
      </w:r>
      <w:r>
        <w:rPr>
          <w:rStyle w:val="118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185"/>
          <w:rFonts w:ascii="Times New Roman" w:hAnsi="Times New Roman" w:cs="Times New Roman"/>
          <w:sz w:val="24"/>
          <w:szCs w:val="24"/>
        </w:rPr>
      </w:r>
      <w:r>
        <w:rPr>
          <w:rStyle w:val="1185"/>
          <w:rFonts w:ascii="Times New Roman" w:hAnsi="Times New Roman" w:cs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sz w:val="24"/>
          <w:szCs w:val="24"/>
        </w:rPr>
        <w:t xml:space="preserve"> </w:t>
      </w:r>
      <w:r>
        <w:rPr>
          <w:rStyle w:val="1185"/>
          <w:rFonts w:ascii="Times New Roman" w:hAnsi="Times New Roman"/>
          <w:sz w:val="24"/>
          <w:szCs w:val="24"/>
        </w:rPr>
        <w:t xml:space="preserve">о</w:t>
      </w:r>
      <w:r>
        <w:rPr>
          <w:rStyle w:val="1185"/>
          <w:rFonts w:ascii="Times New Roman" w:hAnsi="Times New Roman"/>
          <w:sz w:val="24"/>
          <w:szCs w:val="24"/>
        </w:rPr>
        <w:t xml:space="preserve">существля</w:t>
      </w:r>
      <w:r>
        <w:rPr>
          <w:rStyle w:val="1185"/>
          <w:rFonts w:ascii="Times New Roman" w:hAnsi="Times New Roman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sz w:val="24"/>
          <w:szCs w:val="24"/>
        </w:rPr>
        <w:t xml:space="preserve"> лицензирование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</w:t>
      </w:r>
      <w:r>
        <w:rPr>
          <w:rStyle w:val="1185"/>
          <w:rFonts w:ascii="Times New Roman" w:hAnsi="Times New Roman"/>
          <w:sz w:val="24"/>
          <w:szCs w:val="24"/>
        </w:rPr>
        <w:t xml:space="preserve">ствляется не по месту их обработки, и (или) утилизации, и (или) обезвреживания, и (или) размещения) на территории Магаданской области и Чукотского автономного округа при рассмотрении заявлений о предоставлении лицензии, внесении изменений в реестр лицензий</w:t>
      </w:r>
      <w:r>
        <w:rPr>
          <w:rStyle w:val="1185"/>
          <w:rFonts w:ascii="Times New Roman" w:hAnsi="Times New Roman"/>
          <w:sz w:val="24"/>
          <w:szCs w:val="24"/>
        </w:rPr>
        <w:t xml:space="preserve">, периодическом </w:t>
      </w:r>
      <w:r>
        <w:rPr>
          <w:rStyle w:val="1185"/>
          <w:rFonts w:ascii="Times New Roman" w:hAnsi="Times New Roman"/>
          <w:sz w:val="24"/>
          <w:szCs w:val="24"/>
        </w:rPr>
        <w:t xml:space="preserve">подтверждении</w:t>
      </w:r>
      <w:r>
        <w:rPr>
          <w:rStyle w:val="1185"/>
          <w:rFonts w:ascii="Times New Roman" w:hAnsi="Times New Roman"/>
          <w:sz w:val="24"/>
          <w:szCs w:val="24"/>
        </w:rPr>
        <w:t xml:space="preserve"> соответствия лице</w:t>
      </w:r>
      <w:r>
        <w:rPr>
          <w:rStyle w:val="1185"/>
          <w:rFonts w:ascii="Times New Roman" w:hAnsi="Times New Roman"/>
          <w:sz w:val="24"/>
          <w:szCs w:val="24"/>
        </w:rPr>
        <w:t xml:space="preserve">нзионным требованиям;</w:t>
      </w:r>
      <w:r>
        <w:rPr>
          <w:rStyle w:val="1185"/>
          <w:rFonts w:ascii="Times New Roman" w:hAnsi="Times New Roman"/>
          <w:sz w:val="24"/>
          <w:szCs w:val="24"/>
        </w:rPr>
      </w:r>
      <w:r>
        <w:rPr>
          <w:rStyle w:val="1185"/>
          <w:rFonts w:ascii="Times New Roman" w:hAnsi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27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sz w:val="24"/>
          <w:szCs w:val="24"/>
        </w:rPr>
        <w:t xml:space="preserve"> п</w:t>
      </w:r>
      <w:r>
        <w:rPr>
          <w:rStyle w:val="1185"/>
          <w:rFonts w:ascii="Times New Roman" w:hAnsi="Times New Roman"/>
          <w:sz w:val="24"/>
          <w:szCs w:val="24"/>
        </w:rPr>
        <w:t xml:space="preserve">ринима</w:t>
      </w:r>
      <w:r>
        <w:rPr>
          <w:rStyle w:val="1185"/>
          <w:rFonts w:ascii="Times New Roman" w:hAnsi="Times New Roman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sz w:val="24"/>
          <w:szCs w:val="24"/>
        </w:rPr>
        <w:t xml:space="preserve"> участие в работе по лицензированию деятельности по сбору, транспортированию, обработке, утилизации, обезвреживанию, размещению отходов </w:t>
      </w:r>
      <w:r>
        <w:rPr>
          <w:rStyle w:val="1185"/>
          <w:rFonts w:ascii="Times New Roman" w:hAnsi="Times New Roman"/>
          <w:sz w:val="24"/>
          <w:szCs w:val="24"/>
          <w:lang w:val="en-US"/>
        </w:rPr>
        <w:t xml:space="preserve">I</w:t>
      </w:r>
      <w:r>
        <w:rPr>
          <w:rStyle w:val="1185"/>
          <w:rFonts w:ascii="Times New Roman" w:hAnsi="Times New Roman"/>
          <w:sz w:val="24"/>
          <w:szCs w:val="24"/>
        </w:rPr>
        <w:t xml:space="preserve"> - IV классов опасности, осуществляемой на территориях нескольких субъектов Российской Федерации, в границах которых полномочия осуществляют два и более территориальных органа </w:t>
      </w:r>
      <w:r>
        <w:rPr>
          <w:rStyle w:val="1185"/>
          <w:rFonts w:ascii="Times New Roman" w:hAnsi="Times New Roman"/>
          <w:sz w:val="24"/>
          <w:szCs w:val="24"/>
        </w:rPr>
        <w:t xml:space="preserve">Росприроднадзора</w:t>
      </w:r>
      <w:r>
        <w:rPr>
          <w:rStyle w:val="1185"/>
          <w:rFonts w:ascii="Times New Roman" w:hAnsi="Times New Roman"/>
          <w:sz w:val="24"/>
          <w:szCs w:val="24"/>
        </w:rPr>
        <w:t xml:space="preserve">, по поручению централ</w:t>
      </w:r>
      <w:r>
        <w:rPr>
          <w:rStyle w:val="1185"/>
          <w:rFonts w:ascii="Times New Roman" w:hAnsi="Times New Roman"/>
          <w:sz w:val="24"/>
          <w:szCs w:val="24"/>
        </w:rPr>
        <w:t xml:space="preserve">ьного аппарата </w:t>
      </w:r>
      <w:r>
        <w:rPr>
          <w:rStyle w:val="1185"/>
          <w:rFonts w:ascii="Times New Roman" w:hAnsi="Times New Roman"/>
          <w:sz w:val="24"/>
          <w:szCs w:val="24"/>
        </w:rPr>
        <w:t xml:space="preserve">Росприроднадзора</w:t>
      </w:r>
      <w:r>
        <w:rPr>
          <w:rStyle w:val="1185"/>
          <w:rFonts w:ascii="Times New Roman" w:hAnsi="Times New Roman"/>
          <w:sz w:val="24"/>
          <w:szCs w:val="24"/>
        </w:rPr>
        <w:t xml:space="preserve">;</w:t>
      </w:r>
      <w:r>
        <w:rPr>
          <w:rStyle w:val="1185"/>
          <w:rFonts w:ascii="Times New Roman" w:hAnsi="Times New Roman"/>
          <w:sz w:val="24"/>
          <w:szCs w:val="24"/>
        </w:rPr>
      </w:r>
      <w:r>
        <w:rPr>
          <w:rStyle w:val="1185"/>
          <w:rFonts w:ascii="Times New Roman" w:hAnsi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28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sz w:val="24"/>
          <w:szCs w:val="24"/>
        </w:rPr>
        <w:t xml:space="preserve"> </w:t>
      </w:r>
      <w:r>
        <w:rPr>
          <w:rStyle w:val="1185"/>
          <w:rFonts w:ascii="Times New Roman" w:hAnsi="Times New Roman"/>
          <w:sz w:val="24"/>
          <w:szCs w:val="24"/>
        </w:rPr>
        <w:t xml:space="preserve">о</w:t>
      </w:r>
      <w:r>
        <w:rPr>
          <w:rStyle w:val="1185"/>
          <w:rFonts w:ascii="Times New Roman" w:hAnsi="Times New Roman"/>
          <w:sz w:val="24"/>
          <w:szCs w:val="24"/>
        </w:rPr>
        <w:t xml:space="preserve">существля</w:t>
      </w:r>
      <w:r>
        <w:rPr>
          <w:rStyle w:val="1185"/>
          <w:rFonts w:ascii="Times New Roman" w:hAnsi="Times New Roman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sz w:val="24"/>
          <w:szCs w:val="24"/>
        </w:rPr>
        <w:t xml:space="preserve"> прием </w:t>
      </w:r>
      <w:r>
        <w:rPr>
          <w:rStyle w:val="1185"/>
          <w:rFonts w:ascii="Times New Roman" w:hAnsi="Times New Roman"/>
          <w:sz w:val="24"/>
          <w:szCs w:val="24"/>
        </w:rPr>
        <w:t xml:space="preserve">и проверку </w:t>
      </w:r>
      <w:r>
        <w:rPr>
          <w:rStyle w:val="1185"/>
          <w:rFonts w:ascii="Times New Roman" w:hAnsi="Times New Roman"/>
          <w:sz w:val="24"/>
          <w:szCs w:val="24"/>
        </w:rPr>
        <w:t xml:space="preserve">отчетов о результатах проведения мониторинга, содержащего да</w:t>
      </w:r>
      <w:r>
        <w:rPr>
          <w:rStyle w:val="1185"/>
          <w:rFonts w:ascii="Times New Roman" w:hAnsi="Times New Roman"/>
          <w:sz w:val="24"/>
          <w:szCs w:val="24"/>
        </w:rPr>
        <w:t xml:space="preserve">нные, подтверждающие исключение негативного воздействия на окружающую среду объектов размещения отходов, который является основанием для принятия решения о подтверждении исключения негативного воздействия на окружающую среду объектов размещения отходов (в </w:t>
      </w:r>
      <w:r>
        <w:rPr>
          <w:rStyle w:val="1185"/>
          <w:rFonts w:ascii="Times New Roman" w:hAnsi="Times New Roman"/>
          <w:sz w:val="24"/>
          <w:szCs w:val="24"/>
        </w:rPr>
        <w:t xml:space="preserve">с</w:t>
      </w:r>
      <w:r>
        <w:rPr>
          <w:rStyle w:val="1185"/>
          <w:rFonts w:ascii="Times New Roman" w:hAnsi="Times New Roman"/>
          <w:sz w:val="24"/>
          <w:szCs w:val="24"/>
        </w:rPr>
        <w:t xml:space="preserve">оответствии с Постановлением Правительства Российской Федерации от 26.05.2016 № 467 «Об утверждении Положения о подтверждении исключения негативного воздействия на окружающую сред</w:t>
      </w:r>
      <w:r>
        <w:rPr>
          <w:rStyle w:val="1185"/>
          <w:rFonts w:ascii="Times New Roman" w:hAnsi="Times New Roman"/>
          <w:sz w:val="24"/>
          <w:szCs w:val="24"/>
        </w:rPr>
        <w:t xml:space="preserve">у</w:t>
      </w:r>
      <w:r>
        <w:rPr>
          <w:rStyle w:val="1185"/>
          <w:rFonts w:ascii="Times New Roman" w:hAnsi="Times New Roman"/>
          <w:sz w:val="24"/>
          <w:szCs w:val="24"/>
        </w:rPr>
        <w:t xml:space="preserve"> объектов размещения отходов»);</w:t>
      </w:r>
      <w:r>
        <w:rPr>
          <w:rStyle w:val="1185"/>
          <w:rFonts w:ascii="Times New Roman" w:hAnsi="Times New Roman"/>
          <w:sz w:val="24"/>
          <w:szCs w:val="24"/>
        </w:rPr>
      </w:r>
      <w:r>
        <w:rPr>
          <w:rStyle w:val="1185"/>
          <w:rFonts w:ascii="Times New Roman" w:hAnsi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29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Style w:val="1185"/>
          <w:rFonts w:ascii="Times New Roman" w:hAnsi="Times New Roman"/>
          <w:sz w:val="24"/>
          <w:szCs w:val="24"/>
        </w:rPr>
        <w:t xml:space="preserve"> п</w:t>
      </w:r>
      <w:r>
        <w:rPr>
          <w:rStyle w:val="1185"/>
          <w:rFonts w:ascii="Times New Roman" w:hAnsi="Times New Roman"/>
          <w:sz w:val="24"/>
          <w:szCs w:val="24"/>
        </w:rPr>
        <w:t xml:space="preserve">ринима</w:t>
      </w:r>
      <w:r>
        <w:rPr>
          <w:rStyle w:val="1185"/>
          <w:rFonts w:ascii="Times New Roman" w:hAnsi="Times New Roman"/>
          <w:sz w:val="24"/>
          <w:szCs w:val="24"/>
        </w:rPr>
        <w:t xml:space="preserve">ть</w:t>
      </w:r>
      <w:r>
        <w:rPr>
          <w:rStyle w:val="1185"/>
          <w:rFonts w:ascii="Times New Roman" w:hAnsi="Times New Roman"/>
          <w:sz w:val="24"/>
          <w:szCs w:val="24"/>
        </w:rPr>
        <w:t xml:space="preserve"> участие в ведении государственного кадастра отходов, который включает в себя:</w:t>
      </w:r>
      <w:r>
        <w:rPr>
          <w:rStyle w:val="1185"/>
          <w:rFonts w:ascii="Times New Roman" w:hAnsi="Times New Roman"/>
          <w:sz w:val="24"/>
          <w:szCs w:val="24"/>
        </w:rPr>
      </w:r>
      <w:r>
        <w:rPr>
          <w:rStyle w:val="1185"/>
          <w:rFonts w:ascii="Times New Roman" w:hAnsi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29</w:t>
      </w:r>
      <w:r>
        <w:rPr>
          <w:rFonts w:ascii="Times New Roman" w:hAnsi="Times New Roman"/>
          <w:sz w:val="24"/>
          <w:szCs w:val="24"/>
        </w:rPr>
        <w:t xml:space="preserve">.1)</w:t>
      </w:r>
      <w:r>
        <w:rPr>
          <w:rStyle w:val="1185"/>
          <w:rFonts w:ascii="Times New Roman" w:hAnsi="Times New Roman"/>
          <w:sz w:val="24"/>
          <w:szCs w:val="24"/>
        </w:rPr>
        <w:t xml:space="preserve"> федеральный классификационный каталог отходов;</w:t>
      </w:r>
      <w:r>
        <w:rPr>
          <w:rStyle w:val="1185"/>
          <w:rFonts w:ascii="Times New Roman" w:hAnsi="Times New Roman"/>
          <w:sz w:val="24"/>
          <w:szCs w:val="24"/>
        </w:rPr>
      </w:r>
      <w:r>
        <w:rPr>
          <w:rStyle w:val="1185"/>
          <w:rFonts w:ascii="Times New Roman" w:hAnsi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29</w:t>
      </w:r>
      <w:r>
        <w:rPr>
          <w:rFonts w:ascii="Times New Roman" w:hAnsi="Times New Roman"/>
          <w:sz w:val="24"/>
          <w:szCs w:val="24"/>
        </w:rPr>
        <w:t xml:space="preserve">.2)</w:t>
      </w:r>
      <w:r>
        <w:rPr>
          <w:rStyle w:val="1185"/>
          <w:rFonts w:ascii="Times New Roman" w:hAnsi="Times New Roman"/>
          <w:sz w:val="24"/>
          <w:szCs w:val="24"/>
        </w:rPr>
        <w:t xml:space="preserve"> государственный реестр объектов размещения отходов;</w:t>
      </w:r>
      <w:r>
        <w:rPr>
          <w:rStyle w:val="1185"/>
          <w:rFonts w:ascii="Times New Roman" w:hAnsi="Times New Roman"/>
          <w:sz w:val="24"/>
          <w:szCs w:val="24"/>
        </w:rPr>
      </w:r>
      <w:r>
        <w:rPr>
          <w:rStyle w:val="1185"/>
          <w:rFonts w:ascii="Times New Roman" w:hAnsi="Times New Roman"/>
          <w:sz w:val="24"/>
          <w:szCs w:val="24"/>
        </w:rPr>
      </w:r>
    </w:p>
    <w:p>
      <w:pPr>
        <w:pStyle w:val="1217"/>
        <w:ind w:firstLine="708"/>
        <w:spacing w:line="240" w:lineRule="auto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29</w:t>
      </w:r>
      <w:r>
        <w:rPr>
          <w:rFonts w:ascii="Times New Roman" w:hAnsi="Times New Roman"/>
          <w:sz w:val="24"/>
          <w:szCs w:val="24"/>
        </w:rPr>
        <w:t xml:space="preserve">.3)</w:t>
      </w:r>
      <w:r>
        <w:rPr>
          <w:rStyle w:val="1185"/>
          <w:rFonts w:ascii="Times New Roman" w:hAnsi="Times New Roman"/>
          <w:sz w:val="24"/>
          <w:szCs w:val="24"/>
        </w:rPr>
        <w:t xml:space="preserve"> банк данных об отходах и о технологиях утилизации и обезвре</w:t>
      </w:r>
      <w:r>
        <w:rPr>
          <w:rStyle w:val="1185"/>
          <w:rFonts w:ascii="Times New Roman" w:hAnsi="Times New Roman"/>
          <w:sz w:val="24"/>
          <w:szCs w:val="24"/>
        </w:rPr>
        <w:t xml:space="preserve">живания отходов различных видов;</w:t>
      </w:r>
      <w:r>
        <w:rPr>
          <w:rStyle w:val="1185"/>
          <w:rFonts w:ascii="Times New Roman" w:hAnsi="Times New Roman"/>
          <w:sz w:val="24"/>
          <w:szCs w:val="24"/>
        </w:rPr>
      </w:r>
      <w:r>
        <w:rPr>
          <w:rStyle w:val="1185"/>
          <w:rFonts w:ascii="Times New Roman" w:hAnsi="Times New Roman"/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) осуществлять обработку заявок о постановке на государственный учет, осуществлять постановку на государственный учет объектов, оказывающих негативное воздействие на окружающую среду и подле</w:t>
      </w:r>
      <w:r>
        <w:rPr>
          <w:sz w:val="24"/>
          <w:szCs w:val="24"/>
        </w:rPr>
        <w:t xml:space="preserve">жащих федеральному государственному экологическому надзору, актуализацию учетных сведений об объекте, оказывающем негативное воздействие на окружающую среду, и снятие с государственного учета объектов, оказывающих негативное воздействие на окружающую среду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 осуществлять федеральный государственный экологический контроль (надзор) в установленной сфере деятельности;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2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 осуществлять в пределах своей компетенции производство по делам об административных правонарушениях;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45"/>
        <w:ind w:left="0"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rStyle w:val="1246"/>
          <w:sz w:val="24"/>
          <w:szCs w:val="24"/>
        </w:rPr>
        <w:t xml:space="preserve">существля</w:t>
      </w:r>
      <w:r>
        <w:rPr>
          <w:rStyle w:val="1246"/>
          <w:sz w:val="24"/>
          <w:szCs w:val="24"/>
        </w:rPr>
        <w:t xml:space="preserve">ть</w:t>
      </w:r>
      <w:r>
        <w:rPr>
          <w:rStyle w:val="1246"/>
          <w:sz w:val="24"/>
          <w:szCs w:val="24"/>
        </w:rPr>
        <w:t xml:space="preserve"> сбор от индивидуальных предпринимателей и юридических лиц статистических данных по форме 2-ТП (отходы), 2-ТП (воздух)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5"/>
        <w:ind w:left="0"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) обеспечивать в установленном порядке предоставление с</w:t>
      </w:r>
      <w:r>
        <w:rPr>
          <w:sz w:val="24"/>
          <w:szCs w:val="24"/>
        </w:rPr>
        <w:t xml:space="preserve">ведений о результатах проведения государственной экологической экспертизы и разрешительной деятельности органам государственной власти, органам местного самоуправления, общественным объединениям и организациям, средствам массовой информации по их запросам;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ind w:left="0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) о</w:t>
      </w:r>
      <w:r>
        <w:rPr>
          <w:sz w:val="24"/>
          <w:szCs w:val="24"/>
        </w:rPr>
        <w:t xml:space="preserve">существля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ведение реестров, баз данных по направлениям деятельности Отдела.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ind w:left="0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9"/>
        <w:ind w:firstLine="708"/>
        <w:jc w:val="both"/>
        <w:shd w:val="clear" w:color="auto" w:fill="ffffff"/>
        <w:rPr>
          <w:color w:val="0070c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осуществлять мониторинг ведения органами исполнительной власти Магаданской области и Чукотского автономного округа регионального реестра объектов, оказывающих негативное воздействие на окружающую среду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undefined"/>
      <w:r>
        <w:rPr>
          <w:sz w:val="24"/>
          <w:szCs w:val="24"/>
        </w:rPr>
      </w:r>
      <w:bookmarkEnd w:id="0"/>
      <w:r>
        <w:rPr>
          <w:color w:val="0070c0"/>
          <w:sz w:val="24"/>
          <w:szCs w:val="24"/>
        </w:rPr>
      </w:r>
      <w:r>
        <w:rPr>
          <w:color w:val="0070c0"/>
          <w:sz w:val="24"/>
          <w:szCs w:val="24"/>
        </w:rPr>
      </w:r>
    </w:p>
    <w:p>
      <w:pPr>
        <w:pStyle w:val="1231"/>
        <w:ind w:left="0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38</w:t>
      </w:r>
      <w:r>
        <w:rPr>
          <w:sz w:val="24"/>
          <w:szCs w:val="24"/>
        </w:rPr>
        <w:t xml:space="preserve">) о</w:t>
      </w:r>
      <w:r>
        <w:rPr>
          <w:sz w:val="24"/>
          <w:szCs w:val="24"/>
        </w:rPr>
        <w:t xml:space="preserve">существля</w:t>
      </w:r>
      <w:r>
        <w:rPr>
          <w:sz w:val="24"/>
          <w:szCs w:val="24"/>
        </w:rPr>
        <w:t xml:space="preserve">ть</w:t>
      </w:r>
      <w:r>
        <w:rPr>
          <w:sz w:val="24"/>
          <w:szCs w:val="24"/>
        </w:rPr>
        <w:t xml:space="preserve"> полномочия общего характера: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4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- сбор, обобщение и анализ информации о </w:t>
      </w:r>
      <w:r>
        <w:rPr>
          <w:sz w:val="24"/>
          <w:szCs w:val="24"/>
        </w:rPr>
        <w:t xml:space="preserve">результатах</w:t>
      </w:r>
      <w:r>
        <w:rPr>
          <w:sz w:val="24"/>
          <w:szCs w:val="24"/>
        </w:rPr>
        <w:t xml:space="preserve"> о результатах государственной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экологической экспертизы и разрешительной деятельности</w:t>
      </w:r>
      <w:r>
        <w:rPr>
          <w:sz w:val="24"/>
          <w:szCs w:val="24"/>
        </w:rPr>
        <w:t xml:space="preserve"> на территории Магаданской области и Чукотского автономного округа</w:t>
      </w:r>
      <w:r>
        <w:rPr>
          <w:sz w:val="24"/>
          <w:szCs w:val="24"/>
        </w:rPr>
        <w:t xml:space="preserve"> с представлением е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Управлению в составе, объеме и в сроки, устанавливаемые </w:t>
      </w:r>
      <w:r>
        <w:rPr>
          <w:sz w:val="24"/>
          <w:szCs w:val="24"/>
        </w:rPr>
        <w:t xml:space="preserve">Росприроднадзором</w:t>
      </w:r>
      <w:r>
        <w:rPr>
          <w:sz w:val="24"/>
          <w:szCs w:val="24"/>
        </w:rPr>
        <w:t xml:space="preserve">, Управлением;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4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- ведение реестров Управления;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4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ведение работы в КСВ, ЕРКНМ, ГИС ТОР КНД, ГИСП, в иных ФГИС в сфере деятельности Отдела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4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- ведение электронного документооборота;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ведение табеля учета служебного времени гражданских служащих Отдела;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44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- учет, комплектование, хранение документов, образовавшихся в деятельности Отдела, а также передача на уничтожение по истечении срока их </w:t>
      </w:r>
      <w:r>
        <w:rPr>
          <w:sz w:val="24"/>
          <w:szCs w:val="24"/>
        </w:rPr>
        <w:t xml:space="preserve">хранения;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44"/>
        <w:ind w:firstLine="708"/>
        <w:jc w:val="both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- обеспечение своевременного и полного рассмотрения обращений граждан, принятие по ним решения и направление заявителям ответа в установленный законодательством Российской Федерации</w:t>
      </w:r>
      <w:r>
        <w:rPr>
          <w:sz w:val="24"/>
          <w:szCs w:val="24"/>
        </w:rPr>
        <w:t xml:space="preserve"> срок;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подготовк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материалов и письменного мнения (при необходимости) по вопросам, отнесенным к компетенции Отдела, для направления в арбитражные суды, суды общей юрисдикции исков, заявлений, отзывов, возражений на заявления;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231"/>
        <w:ind w:left="0" w:firstLine="708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- подготовку</w:t>
      </w:r>
      <w:r>
        <w:rPr>
          <w:sz w:val="24"/>
          <w:szCs w:val="24"/>
        </w:rPr>
        <w:t xml:space="preserve"> проектов приказов, распоряжений и иных документов Управления по вопросам, входящим в компетенцию Отдела</w:t>
      </w:r>
      <w:r>
        <w:rPr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ff0000"/>
          <w:sz w:val="24"/>
          <w:szCs w:val="24"/>
        </w:rPr>
        <w:t xml:space="preserve">Ведущий</w:t>
      </w:r>
      <w:r>
        <w:rPr>
          <w:color w:val="ff0000"/>
          <w:sz w:val="24"/>
          <w:szCs w:val="24"/>
        </w:rPr>
        <w:t xml:space="preserve"> специалист-эксперт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исполняет иные обязанности,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предусмотренные </w:t>
      </w:r>
      <w:r>
        <w:rPr>
          <w:color w:val="000000"/>
          <w:sz w:val="24"/>
          <w:szCs w:val="24"/>
        </w:rPr>
        <w:t xml:space="preserve">законодательст</w:t>
      </w:r>
      <w:r>
        <w:rPr>
          <w:color w:val="000000"/>
          <w:sz w:val="24"/>
          <w:szCs w:val="24"/>
        </w:rPr>
        <w:t xml:space="preserve">вом Российской Федерации, приказами, </w:t>
      </w:r>
      <w:r>
        <w:rPr>
          <w:color w:val="000000"/>
          <w:sz w:val="24"/>
          <w:szCs w:val="24"/>
        </w:rPr>
        <w:t xml:space="preserve">распоряжениями и поручениями </w:t>
      </w:r>
      <w:r>
        <w:rPr>
          <w:color w:val="ff0000"/>
          <w:sz w:val="24"/>
          <w:szCs w:val="24"/>
        </w:rPr>
        <w:t xml:space="preserve">начальника О</w:t>
      </w:r>
      <w:r>
        <w:rPr>
          <w:color w:val="ff0000"/>
          <w:sz w:val="24"/>
          <w:szCs w:val="24"/>
        </w:rPr>
        <w:t xml:space="preserve">тдела,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заместителя руководителя Управления, </w:t>
      </w:r>
      <w:r>
        <w:rPr>
          <w:color w:val="ff0000"/>
          <w:sz w:val="24"/>
          <w:szCs w:val="24"/>
        </w:rPr>
        <w:t xml:space="preserve">руководителя </w:t>
      </w:r>
      <w:r>
        <w:rPr>
          <w:color w:val="ff0000"/>
          <w:sz w:val="24"/>
          <w:szCs w:val="24"/>
        </w:rPr>
        <w:t xml:space="preserve">Управления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о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с</w:t>
      </w:r>
      <w:r>
        <w:rPr>
          <w:color w:val="000000" w:themeColor="text1"/>
          <w:sz w:val="24"/>
          <w:szCs w:val="24"/>
          <w:highlight w:val="none"/>
        </w:rPr>
        <w:t xml:space="preserve">новные права гражданского служащего </w:t>
      </w:r>
      <w:r>
        <w:rPr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27.07.2004 № 79-ФЗ «О государственной гражданской службе Российской Федерации».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Показатели эффективности и результативности профессиональной служебной деятельности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своевременность и оперативнос</w:t>
      </w:r>
      <w:r>
        <w:rPr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творческий подход к решению поставленных задач, активность</w:t>
      </w:r>
      <w:r>
        <w:rPr>
          <w:color w:val="000000"/>
          <w:sz w:val="24"/>
          <w:szCs w:val="24"/>
        </w:rPr>
        <w:br/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203"/>
        <w:ind w:left="0" w:right="0" w:firstLine="567"/>
        <w:spacing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000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 до 98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/>
        </w:rPr>
        <w:t xml:space="preserve"> 500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руб.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(денежное содержание указано без учета премирования).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945"/>
        <w:ind w:left="0" w:right="0" w:firstLine="567"/>
        <w:jc w:val="both"/>
        <w:spacing w:after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45"/>
        <w:ind w:left="0" w:right="0" w:firstLine="567"/>
        <w:jc w:val="both"/>
        <w:spacing w:line="240" w:lineRule="auto"/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</w:rPr>
      </w:r>
      <w:r>
        <w:rPr>
          <w:b/>
          <w:bCs/>
          <w:sz w:val="24"/>
          <w:szCs w:val="24"/>
        </w:rPr>
        <w:t xml:space="preserve">Для заключения служебного контракта предоставляется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 правового, кадрового обеспечения, профилактики коррупционных и иных правонарушени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по адресу г. Магадан, ул. Пролетарская,  д. 11, этаж 4, кабинет 408,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заявление с просьбой о поступлении на гражданскую службу и замещении должности гражданской службы;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r>
        <w:rPr>
          <w:rFonts w:ascii="Times New Roman" w:hAnsi="Times New Roman" w:eastAsia="Times New Roman" w:cs="Times New Roman"/>
          <w:sz w:val="24"/>
        </w:rPr>
        <w:t xml:space="preserve">заполненную и подписанную анкету по </w:t>
      </w:r>
      <w:r>
        <w:rPr>
          <w:rFonts w:ascii="Times New Roman" w:hAnsi="Times New Roman" w:eastAsia="Times New Roman" w:cs="Times New Roman"/>
          <w:sz w:val="24"/>
        </w:rPr>
        <w:t xml:space="preserve">форме</w:t>
      </w:r>
      <w:r>
        <w:rPr>
          <w:rFonts w:ascii="Times New Roman" w:hAnsi="Times New Roman" w:eastAsia="Times New Roman" w:cs="Times New Roman"/>
          <w:sz w:val="24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</w:rPr>
        <w:t xml:space="preserve">Указом</w:t>
      </w:r>
      <w:r>
        <w:rPr>
          <w:rFonts w:ascii="Times New Roman" w:hAnsi="Times New Roman" w:eastAsia="Times New Roman" w:cs="Times New Roman"/>
          <w:sz w:val="24"/>
        </w:rPr>
        <w:t xml:space="preserve"> Президента Российской Федерации от 10.10.2024 № 870;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паспорт;</w:t>
      </w:r>
      <w:r/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трудовую книжку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(или) сведения о трудовой деятельности, оформленные в установленном законодательством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за исключением случаев, когда служебная (трудовая) деятельность осуществляется впервые;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документ, подтверждающи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регистрацию в системе индивидуального (персонифицированного) учета, за исключением случаев, когда служебная (трудовая) деятельность осуществляется впервые;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свидетельство о постановке физического лица на учет в налоговом органе по месту жительства на территории Российской Федерации;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документы воинского учета - для граждан, пребывающих в запасе, и лиц, подлежащих призыву на военную службу;</w:t>
      </w:r>
      <w:r/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документ об образовании и о квалификации;</w:t>
      </w:r>
      <w:r/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ведения о своих доходах, об имуществе и обязательствах имущественного характера, а также о доход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ах, об имуществе и обязательствах имущественного характера членов своей семьи;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ведения об адресах сайтов и (или) страниц сайтов в информационно-телекоммуникационной сети "Интернет";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заключение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медицинской организации об отсутствии у гражданина заболевания, препятствующего поступлению на гражданскую службу или ее прохождению.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отдельных случа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ях с учетом условий прохождения гражданской службы, установленных настоящим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служебного контракта может предусматриваться необходимость предъявления иных документов.</w:t>
      </w:r>
      <w:r/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7, 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</w:r>
      <w:hyperlink r:id="rId18" w:tooltip="mailto:petrovskaya.mv@rpn.gov.ru" w:history="1">
        <w:r>
          <w:rPr>
            <w:rStyle w:val="927"/>
            <w:b w:val="0"/>
            <w:sz w:val="24"/>
            <w:szCs w:val="24"/>
          </w:rPr>
          <w:t xml:space="preserve">petrovskaya.mv@rpn.gov.ru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Style w:val="1235"/>
          <w:rFonts w:ascii="Times New Roman" w:hAnsi="Times New Roman" w:eastAsia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В соответствии с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  <w:highlight w:val="none"/>
        </w:rPr>
        <w:t xml:space="preserve">пунктом</w:t>
      </w:r>
      <w:r>
        <w:rPr>
          <w:color w:val="ff0000"/>
          <w:sz w:val="24"/>
          <w:szCs w:val="24"/>
          <w:highlight w:val="none"/>
        </w:rPr>
        <w:t xml:space="preserve"> 2 части 4 </w:t>
      </w:r>
      <w:r>
        <w:rPr>
          <w:color w:val="ff0000"/>
          <w:sz w:val="24"/>
          <w:szCs w:val="24"/>
          <w:highlight w:val="none"/>
        </w:rPr>
        <w:t xml:space="preserve">статьи 25 Федерального закона от 27.07.2004 № 79-ФЗ «О государственной гражданской службе Российской Федерации»</w:t>
      </w:r>
      <w:r>
        <w:rPr>
          <w:color w:val="ff0000"/>
          <w:sz w:val="24"/>
          <w:szCs w:val="24"/>
          <w:highlight w:val="none"/>
        </w:rPr>
        <w:t xml:space="preserve"> с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рочный служебный контракт заключается в случае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 замещения должности гражданской службы на период отсутствия гражданского служащего, за которым в соответствии с настоящим Федеральным законом и другими федеральными законами сохраняется должность гражданской службы.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В целях обеспечения единых подходов к правоприменению при осуществлении оценки профессионального уровня граждан (гражданских служащих)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п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ри отборе кандидатов 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используется индивидуальное собеседование</w:t>
      </w:r>
      <w:r>
        <w:rPr>
          <w:rFonts w:ascii="Times New Roman" w:hAnsi="Times New Roman" w:eastAsia="Times New Roman" w:cs="Times New Roman"/>
          <w:color w:val="ff0000"/>
          <w:sz w:val="24"/>
        </w:rPr>
        <w:t xml:space="preserve">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left="0" w:right="0" w:firstLine="567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Условия прохождения гражданской службы</w:t>
      </w:r>
      <w:r>
        <w:rPr>
          <w:b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  <w:sz w:val="24"/>
          <w:szCs w:val="24"/>
        </w:rPr>
      </w:r>
      <w:r>
        <w:rPr>
          <w:i w:val="0"/>
          <w:iCs w:val="0"/>
          <w:sz w:val="24"/>
          <w:szCs w:val="24"/>
        </w:rPr>
      </w:r>
    </w:p>
    <w:p>
      <w:pPr>
        <w:pStyle w:val="94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4"/>
          <w:szCs w:val="24"/>
        </w:rPr>
        <w:t xml:space="preserve">Режим служебного (рабочего) времени</w:t>
      </w:r>
      <w:r>
        <w:rPr>
          <w:b/>
          <w:bCs/>
          <w:color w:val="000000" w:themeColor="text1"/>
          <w:sz w:val="24"/>
          <w:szCs w:val="24"/>
        </w:rPr>
        <w:t xml:space="preserve"> для гражданского служащего</w:t>
      </w:r>
      <w:r>
        <w:rPr>
          <w:color w:val="000000" w:themeColor="text1"/>
          <w:sz w:val="24"/>
          <w:szCs w:val="24"/>
        </w:rPr>
        <w:t xml:space="preserve"> (работника) </w:t>
      </w:r>
      <w:r>
        <w:rPr>
          <w:color w:val="000000" w:themeColor="text1"/>
          <w:sz w:val="24"/>
          <w:szCs w:val="24"/>
        </w:rPr>
        <w:t xml:space="preserve">Управления</w:t>
      </w:r>
      <w:r>
        <w:rPr>
          <w:color w:val="000000" w:themeColor="text1"/>
          <w:sz w:val="24"/>
          <w:szCs w:val="24"/>
        </w:rPr>
        <w:t xml:space="preserve"> предусматривает пятидневную служебную (рабочую) неделю с двумя выходными днями - суббота и воскресенье.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Нормальная продолжительность служебного (рабочего) времени для гражданского служащего (работника) Управления не может превышать 40 часов в неделю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мужчин, 36 часов в неделю для женщин (согласно ст. 320 Трудового кодекса). Время начала и окончания служебного (рабочего) дня гражданского служащего (работника) Управления устанавливается: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мужчин с понедельника по пятницу с 9 часов 00 минут до 18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минут;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женщин с понедельника по четверг с 9 часов 00 минут до 17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минут, в пятницу с 9 часов 00 минут до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с перерывом для отдыха и питания в период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 до 14 часов 00 минут.</w:t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  <w:highlight w:val="none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Отпуск за первый год гражданской службы (работы) предоставляется гражданскому служащему (работнику)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истечении шести месяцев непрерывной гражданской службы (работы) в </w:t>
      </w:r>
      <w:r>
        <w:rPr>
          <w:rFonts w:ascii="Times New Roman" w:hAnsi="Times New Roman" w:cs="Times New Roman"/>
          <w:sz w:val="24"/>
          <w:szCs w:val="24"/>
        </w:rPr>
        <w:t xml:space="preserve">Управлении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(работника)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состоит из основного оплачиваемого отпуска и дополнительных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"https://login.consultant.ru/link/?req=doc&amp;base=LAW&amp;n=464203&amp;dst=222"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3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ежегодный основной оплачиваемый отпуск продолжительностью 30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321 Трудового кодекса ежегодный дополнительный оплачиваемый отпуск за работу в районах Крайнего Севера предоставляется продолжительностью 24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"https://login.consultant.ru/link/?req=doc&amp;base=LAW&amp;n=464203&amp;dst=224" \h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частью 5 статьи 46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ежегодный дополнительный оплачиваемый отпуск за выслугу лет предоставляется гражданским служащим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 года до 5 лет - 1 календарный день;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5 лет до 10 лет - 5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от 10 лет до 15 лет - 7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стаже гражданской службы 15 лет и более - 10 календарных дней.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16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Гражданским служащим (работникам) </w:t>
      </w:r>
      <w:r>
        <w:rPr>
          <w:rFonts w:ascii="Times New Roman" w:hAnsi="Times New Roman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для которых установлен ненормированный служебный (рабочий) день, предоставляется ежегодный дополнительный оплачиваемый отпуск за ненормированный служебный (рабочий) день продолжительностью 3 календарных дня.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Оплата труда гражданского служащего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ему классным чином гражданской службы, или классным чином юстиции, или дипломатическим рангом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ежемесячных и иных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дополнительных выплат.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дополнительным выплатам относятся: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1) ежемесячная надбавка к должностному окладу за выслугу лет на гражданской службе в размерах: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01"/>
        <w:tblW w:w="0" w:type="auto"/>
        <w:tblInd w:w="71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стаже гражданской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процентах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 года до 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5 до 10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10 до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свыше 15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5" w:type="dxa"/>
            <w:vAlign w:val="top"/>
            <w:textDirection w:val="lrTb"/>
            <w:noWrap w:val="false"/>
          </w:tcPr>
          <w:p>
            <w:pPr>
              <w:ind w:left="0" w:right="0" w:firstLine="567"/>
              <w:jc w:val="center"/>
              <w:spacing w:before="0" w:beforeAutospacing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2) ежемесячная надбавка к должностному окладу за особые условия гражданской службы в размере до 200 процентов этого оклада;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4) премии, в том числе за выполнение особо важных и сл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ожных заданий,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выплаты которых определяется представителем нанимателя с учетом обеспечения задач и функций государственного органа, исполнения должностного регламента (максимальный размер не ограничивается);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5) ежемесячное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денежное поощрение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6) единовременная выплата при предоставлении ежегодно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 оплачиваемого отпуска и материальная помощь, выплачиваемые за счет средств фонда оплаты труда гражданских служащих.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Оплата труда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 осуществляется с применением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районных коэффициентов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процентных надбавок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 заработной плат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При заключении служебного контракта с гражданином, впервые поступающим на гражданскую службу, в этом контракте и в акте государственного органа о назначении на должность гражданской службы предусматривается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условие об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испытании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продолжительностью от одного месяца до одного года в целях проверки его соответствия замещаемой должности гражданской службы.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служащим, предупредив его об этом в письменной форме не позднее чем за три дня с указанием причин,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послуживших основанием для признания этого гражданского служащего не выдержавшим испытание.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проводится один раз в три года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целях определения его соответствия замещаемой должности гражданской службы.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осуществляется в течение всего периода прохождения им гражданской службы 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направлено на поддержание и повышение гражданским служащим профессионального уровня и включает в себя дополнительное профессиональное образова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иные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мероприятия по профессиональному развитию.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215"/>
        <w:ind w:left="1612" w:right="0" w:hanging="1045"/>
        <w:rPr>
          <w:rFonts w:ascii="Times New Roman" w:hAnsi="Times New Roman" w:cs="Times New Roman"/>
          <w:b/>
          <w:color w:val="000000" w:themeColor="text1"/>
        </w:rPr>
        <w:outlineLvl w:val="0"/>
      </w:pPr>
      <w:r>
        <w:rPr>
          <w:rFonts w:ascii="Times New Roman" w:hAnsi="Times New Roman" w:cs="Times New Roman"/>
          <w:b/>
          <w:color w:val="000000" w:themeColor="text1"/>
        </w:rPr>
        <w:t xml:space="preserve">Основные государственные гарантии гражданских служащих:</w:t>
      </w:r>
      <w:r>
        <w:rPr>
          <w:rFonts w:ascii="Times New Roman" w:hAnsi="Times New Roman" w:cs="Times New Roman"/>
          <w:b/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</w:rPr>
      </w:r>
    </w:p>
    <w:p>
      <w:pPr>
        <w:ind w:left="0" w:right="0" w:firstLine="567"/>
        <w:jc w:val="both"/>
        <w:spacing w:before="0" w:after="0" w:line="288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Государственные гарантии и компенсации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лицам, работающим в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и приравненных к ним местностях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устанавливаются Трудовым кодексом, </w:t>
      </w:r>
      <w:r>
        <w:rPr>
          <w:color w:val="000000" w:themeColor="text1"/>
          <w:sz w:val="24"/>
          <w:szCs w:val="24"/>
        </w:rPr>
        <w:t xml:space="preserve">законом Российской Федерации от 19.02.1993 № 4520-1</w:t>
      </w:r>
      <w:r>
        <w:rPr>
          <w:color w:val="000000" w:themeColor="text1"/>
          <w:sz w:val="24"/>
          <w:szCs w:val="24"/>
        </w:rPr>
        <w:t xml:space="preserve"> «О государственных гарантиях и компенсациях для лиц, работающих и проживающих в р</w:t>
      </w:r>
      <w:r>
        <w:rPr>
          <w:color w:val="000000" w:themeColor="text1"/>
          <w:sz w:val="24"/>
          <w:szCs w:val="24"/>
        </w:rPr>
        <w:t xml:space="preserve">айонах Крайнего Севера и приравненных к ним местностях»</w:t>
      </w:r>
      <w:r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Постановлением Правительства Российской Федерации от 15.02.2025 № 164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«</w:t>
      </w:r>
      <w:r>
        <w:rPr>
          <w:color w:val="000000" w:themeColor="text1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</w:t>
      </w:r>
      <w:r>
        <w:rPr>
          <w:color w:val="000000" w:themeColor="text1"/>
          <w:sz w:val="24"/>
          <w:szCs w:val="24"/>
        </w:rPr>
        <w:t xml:space="preserve">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».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Лица, работающие в организациях, расположенных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районах Крайнего Севера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тории Российской Федерации к месту использования отпуска и обратно.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none"/>
        </w:rPr>
        <w:t xml:space="preserve">В соответствии с Федеральным законом от 27.07.2004 № 79-ФЗ «О государственной гражданской службе Российской Федерации» 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ля обеспечения правовой и социальной защищенности гражданских служащих, повышения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мотивации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эффективного исполнения ими своих должностных обязанностей, укрепления стабильности профессионального состава кадров гражданской службы и в порядке компенсации ограничений, установленных настоящим Федеральным законом и другими федеральными законами, гражд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анским служащим гарантируются: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равные условия оплаты труда,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службы, если иное не установлено настоящим Федеральным законом;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право гражданского служащего на своевременное и в полном объеме получение денежного содержания;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условия прохождения гражданской службы, обеспечивающие исполнение должностных обязанностей в соответствии с должностным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настоящим Федеральным законом и федеральным законом о медицинском страховании государственных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лужащих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нетрудоспособности, а также на время прохождения обследовани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в медицинской организации, оказывающей специализированную медицинскую помощь, в соответствии с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выплаты по обязательному государственному страхованию в случаях, порядке и размерах, установленных соответственно федеральными законами и законами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возмещение расходов, связанных со служебными командировками.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возмещение расходов,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другом государственном органе.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9.1) при назначении гражданского служащего в порядке ротации на должность гражданской службы в государственный орган, расположенный в другой местности в пределах Российской Федерации, - возмещение расходов, связанных с переездом гражданского служащего и чл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енов его семьи к месту прохождения гражданской службы в другую местность в пределах Российской Федерации, за счет средств государственного органа, в который гражданский служащий направляется в порядке ротации; расходов, связанных с переездом гражданского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службы, за счет средств государственного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ргана, в котором гражданский служащий замещал последнюю должность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9.2) обеспечение гражданского служащего, назначенного в порядке ротации на должность гражданской службы в государственный орган, расположенный в другой местности в пределах Российской Федерации, служебным жилым помещением, а при отсутствии по новому месту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прохождения гражданской службы служебного жилого помещения - возмещение гражданскому служащему расходов на наем (поднаем) жилого помещения. В случае, если гражданский служащий является нанимателем жилого помещения по договору социального найма по прежнему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месту прохождения гражданской службы,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ядке ротации.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условия обеспечения федеральных гражданских служащих служебными жилыми помещениями, а также порядок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размеры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возмещения федеральным гражданским служащим расходов на наем (поднаем) жилого помещения устанавливаются Правительством Российской Федерации, порядок и условия обеспечения гражданских служащих субъектов Российской Федерации служебными жилыми помещениями, 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также порядок и размеры возмещения гражданским служащим субъектов Российской Федерации расходов на наем (поднаем) жилого помещения - нормативными правовыми актами субъектов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защита гражданского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государственное пенсионное обеспечение в порядке и на условиях, установленных федеральным законом о государственном пенсионном обеспечении граждан Российской Федерации, проходивших государственную службу, и их семей.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Нормативными правовыми актами Президента Российской Федерации, Правительства Российской Федерации или субъекта Российской Федерации гражданским служащим, назначенным (назначаемым) в порядке ротации на должности гражданской службы в государственные орг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аны, расположенные в другой местности в пределах Российской Федерации, наряду с гарантиями, предусмотренными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пунктами 9.1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9.2 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могут предоставляться иные гарантии.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 освобождения гражданского служащего от замещаемой должности в связи с избранием или назначением на государственную должность, избранием на выборную должность в органе местного самоуправления, избранием (делегированием) на оплачиваемую выборную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должность в органе профессионального союза, в том числе в выборном органе первичной профсоюзной организации, созданной в государственном органе, условия пенсионного обеспечения данного гражданского служащего устанавливаются по его выбору.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Гражданским служащим предоставляются также иные государственные гарантии, установленные федеральными законами.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</w:r>
    </w:p>
    <w:p>
      <w:pPr>
        <w:pStyle w:val="945"/>
        <w:contextualSpacing/>
        <w:ind w:left="0" w:right="0" w:firstLine="567"/>
        <w:jc w:val="both"/>
        <w:spacing w:before="0" w:beforeAutospacing="0" w:line="240" w:lineRule="auto"/>
        <w:rPr>
          <w:b/>
          <w:bCs/>
          <w:color w:val="000000" w:themeColor="text1"/>
          <w:spacing w:val="-4"/>
          <w:sz w:val="24"/>
          <w:szCs w:val="24"/>
          <w:highlight w:val="none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Ограничения,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не может находиться на гражданской службе в случае: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признания его недееспособным или ограниченно дееспособным решением суда, вступившим в законную силу;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новленном федеральным законом порядке судимости;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станавливаются уполномоченным Правительством Российской Федерации федеральным органом исполнительной власти;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дконтрольностью одного из них другому,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населения, а также в 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тдаленных и труднодоступных местностях;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прекращения гражданства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ррупции настоящим Федеральным законом,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другими федеральными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по жалобе гражданина на указанное заключение не были нарушены;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непредставления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20.2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приобретения им статуса иностранного агента.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Иные ограничения, связанные с прохождением гражданской службы, за исключением ограничений,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устанавливаются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Ответственность за несоблюдение ограничений,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</w:rPr>
        <w:outlineLvl w:val="0"/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Запреты, связанные с гражданской службой:</w:t>
      </w:r>
      <w:r>
        <w:rPr>
          <w:b/>
          <w:bCs/>
          <w:color w:val="000000" w:themeColor="text1"/>
          <w:spacing w:val="-4"/>
          <w:sz w:val="24"/>
          <w:szCs w:val="24"/>
        </w:rPr>
      </w:r>
      <w:r>
        <w:rPr>
          <w:b/>
          <w:bCs/>
          <w:color w:val="000000" w:themeColor="text1"/>
          <w:spacing w:val="-4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В связи с прохождением гражданской службы гражданскому служащему запрещается: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утратил силу с 1 января 2015 года. - Федеральный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22.12.2014 N 431-ФЗ;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замещать должность гражданской службы в случае: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избрания или назначения на государственную должность, за исключением случаев,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второй статьи 4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конституционного закона от 6 ноября 2020 года N 4-ФКЗ "О Правительстве Российской Федерации"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девятой статьи 12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Федерального закона от 22 декабря 2020 года N 437-ФЗ "О федеральной территории "Сириус";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избрания на выборную должность в органе местного самоуправления;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участвовать в управлении коммерческой или некоммерческой организацией, за исключением следующих случаев: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участие в съезде (конференции) или общем собрании ино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вленном нормативным правовым актом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в) участие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арственной корпорации, государственной компании или публично-правовой компании, в качестве члена коллегиального органа управления этой организации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такого участия, если федеральными конституционными законами или федеральными законами не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установлено иное;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г)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д) представление на безвозмездной основе интересов Российской Федерации, субъекта Российской Федерации или федеральной территории в органах управления и ревизионной комиссии организации, учредителем (акционером, участником) которой является Российская Феде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рация, субъект Российской Федерации или федеральная территория, в соответствии с нормативными правовыми актами Правительства Российской Федерации, нормативными правовыми актами субъекта Российской Федерации или нормативными правовыми актами органов публичн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власти федеральной территории, определяющими порядок осуществления от имени Российской Федерации,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собственности субъекта Российской Федерации или муниципальной собственности федеральной территории акциями (долями в уставном капитале), или в соответствии с нормативными правовыми актами органов публичной власти федеральной территории, определяющими пор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ядок управления находящимися в федеральной собственности акциями (долями в уставном капитале), в отношении которых полномочия собственника осуществляют органы публичной власти федеральной территории;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е) иные случаи, предусмотренные международными договорами Российской Федерации или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3.1) заниматься предпринимательской деятельностью лично или через доверенных лиц;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приобретать в случаях, установленных федеральным законом, ценные бумаги, по которым может быть получен доход;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изациями;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spacing w:before="0" w:beforeAutospacing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9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отором гражданский служащий замещает должность гражданской службы,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объединений, если в его должностные обязанности входит взаимодействие с указанными организациями и объединениями;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использовать преимущества должностного положения для предвыборной агитации, а также для агитации по вопросам референдума;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его, если это не входит в его должностные обязанности;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указанных структур;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15) прекращать исполнение должностных обязанностей в целях урегулирования служебного спора;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трено международным договором Российской Федерации или законодательством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не предусмотрено международным договором Российской Федерации или законодательством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еть и (или) пользоваться иностранными финансовыми инструментами в случаях, предусмотренных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трументами". При этом понятие "иностранные финансовые инструменты" используется в настоящем Федеральном законе в значении, определенном указанным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доли участия, паи в уставных (складочных) капиталах организаций) в доверительное управление в соответствии с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комиссии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Требования к служебному поведению гражданского служащего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 обязан: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исполнять должностные обязанности добросовестно, на высоком профессиональном уровне;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зятости в отношении таких объединений, групп, граждан и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6) соблюдать ограничения, установленные настоящим Федеральным законом и другими федеральными законами для гражданских служащих;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8) не совершать поступки, порочащие его честь и достоинство;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9) проявлять корректность в обращении с гражданами;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10) проявлять уважение к нравственным обычаям и традициям народов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11) учитывать культурные и иные особенности различных этнических и социальных групп, а также конфессий;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12) способствовать межнациональному и межконфессиональному согласию;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13) не допускать конфликтных ситуаций, способных нанести ущерб его репутации или авторитету государственного органа;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14) соблюдать установленные правила публичных выступлений и предоставления служебной информации.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Урегулирование конфликта интересов на гражданской службе: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ой Федерации или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указанное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язанностей в установленном порядке и (или) в его отказе от выгоды, явившейся причиной возникновения конфликта интересов.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вплоть до отстранения гражданского служащего, являющегося стороной конфликта интересов, от замещаемой должности гражданской службы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установленном настоящим Федеральным законом.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 по управлению государственной службой (далее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рованию конфликтов интересов).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45"/>
        <w:contextualSpacing/>
        <w:ind w:left="0" w:right="0" w:firstLine="567"/>
        <w:jc w:val="both"/>
        <w:rPr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b/>
          <w:bCs/>
          <w:color w:val="000000" w:themeColor="text1"/>
          <w:spacing w:val="-4"/>
          <w:sz w:val="24"/>
          <w:szCs w:val="24"/>
        </w:rPr>
        <w:t xml:space="preserve">Представление сведений о доходах, об имуществе и обязательствах имущес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т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венного характера</w:t>
      </w:r>
      <w:r>
        <w:rPr>
          <w:b/>
          <w:bCs/>
          <w:color w:val="000000" w:themeColor="text1"/>
          <w:spacing w:val="-4"/>
          <w:sz w:val="24"/>
          <w:szCs w:val="24"/>
        </w:rPr>
        <w:t xml:space="preserve">:</w:t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  <w:r>
        <w:rPr>
          <w:b/>
          <w:bCs/>
          <w:color w:val="000000" w:themeColor="text1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1.1. Гражданский служащий и гражданин, претендующие на включение в федеральный кадровый резерв на гражданской службе, представляют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порядке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устанавливаемом Президентом Российской Федерации,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при рассмотрении вопроса о вк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лючении в федеральный кадровый резерв на гражданской службе.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 представлении гражданским служащим, замещающим должность гражданской службы, включенную в перечень, установленный нормативными правовыми актами Российской Федерации, сведений о доходах, об имуществе и обязательствах имущественного характера гражданского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 о доходах, об имуществе и обязательствах имущественного характера, представляемые в соответствии с настоящей статьей, являются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сведениями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Не допускается использование сведений о доходах,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семьи, для сбора в прямой или косвенной форме пожертвований (взносов) в фонды общественных или религиозных объединений, иных организаций, а также в пользу физических лиц.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5. Лица, виновные в разглашении сведений о доходах, об имуществе и обязательствах имущественного характера гражданского служащего и членов его семьи или в использовании этих сведений в целях, не предусмотренных федеральными законами, несут ответственность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соответствии с настоящим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другими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 Проверка достоверности и полноты сведений о доходах, об имуществе и обязательствах имущественного характера гражданского служащего, замещающего должность гражданской службы, включенную в перечень, установленный нормативными правовыми актами Российской Ф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едерации, и членов его семьи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противодействии коррупции" и иными нормативными правовыми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актами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6.1. Непредставление гражданским служащим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в случае, если представление таких свед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ений обязательно, либо представление заведомо неполных сведений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6.2.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6.1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7. Под членами семьи гражданского служащего в настоящей статье 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 20.1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 понимаются супруг (супруга) и несовершеннолетние дети.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расходах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Гражданский служащий, замещающий должность гражданской службы, включенную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установленный соответствующим нормативным правовым актом Российской Федерации, обязан представлять представителю нанимателя сведения о своих расходах, а также о расходах членов своей семьи в порядке, установленном федеральным законом и иными нормативными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правовыми актами Российской Федерации.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Контроль за соответствием расходов гражданского служащего и членов его семьи их доходам осуществляется в порядке, установленном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25 декабря 2008 года N 273-ФЗ "О противодействии коррупции" и Федеральным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законом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 и иными нормативными правовыми актами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Непредставление гражданским служащим сведений о своих расходах, а также о расходах членов своей семьи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гр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ажданского служащего с гражданской службы, за исключением случаев, установленных федеральными законами.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4. Представление гражданским служащим заведомо недостоверных сведений, указанных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3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является правонарушением, влекущим увольнение гражданского служащего с гражданской службы.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5"/>
        <w:ind w:left="0" w:right="0" w:firstLine="567"/>
        <w:jc w:val="both"/>
        <w:rPr>
          <w:b/>
          <w:color w:val="000000" w:themeColor="text1"/>
          <w:sz w:val="24"/>
          <w:szCs w:val="24"/>
        </w:rPr>
        <w:outlineLvl w:val="0"/>
      </w:pPr>
      <w:r>
        <w:rPr>
          <w:b/>
          <w:color w:val="000000" w:themeColor="text1"/>
          <w:sz w:val="24"/>
          <w:szCs w:val="24"/>
        </w:rPr>
        <w:t xml:space="preserve">Представление сведений о размещении информации в информационно-телекоммуникационной сети «Интернет»</w:t>
      </w:r>
      <w:r>
        <w:rPr>
          <w:b/>
          <w:color w:val="000000" w:themeColor="text1"/>
          <w:sz w:val="24"/>
          <w:szCs w:val="24"/>
        </w:rPr>
        <w:t xml:space="preserve">: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общедоступную информацию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также данные, позволяющие их идентифицировать, представителю нанимателя представляют: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1) гражданин, претендующий на замещение должности гражданской службы, - при поступлении на службу за три календарных года, предшествующих году поступления на гражданскую службу;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2) гражданский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гражданского служащего.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гражданами, претендующими на замещение должности гражданской службы, при поступлении на гражданскую службу, а гражданскими служащими - не позднее 1 апреля года, следующего за отчетным. Сведения, указанные в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части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статьи, представляются по форме, установленной Правительством Российской Федерации.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По решению представителя нанимателя уполномоченные им гражданские служащие осуществляют обработку общедоступной информации, размещенной претендентами на замещение должности гражданской службы и гражданскими служащими в информационно-телекоммуникационной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сети "Интернет", а также проверку достоверности и полноты сведений, предусмотренных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частью 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настоящей статьи.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Представление анкеты, сообщение об изменении сведений, содержащихся в анкете, и проверка таких сведений: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1. Гражданин при поступлении на гражданскую службу представляет анкету по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установленной Президентом Российской Федерации.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 Гражданский служащий сообщает в письменной форме представителю нанимателя о ставших ему известными изменениях сведений, содержащихся в анкете.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3. Сведения, содержащиеся в анкете, могут быть проверены по решению представителя нанимателя или уполномоченного им лица. Проверка сведений, содержащихся в анкете, осуществляется кадровой службой государственного органа путем направления в органы публичной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статьей 44.1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Федерального закона. Органы публичной власти и организации, обладающие соответствующей информацией, обязаны предоставить запрашиваемую информацию не позднее чем через один мес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яц со дня получения указанного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5" w:customStyle="1">
    <w:name w:val="Body Text Indent 3"/>
    <w:basedOn w:val="865"/>
    <w:link w:val="891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46" w:customStyle="1">
    <w:name w:val="Font Style16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consultantplus://offline/ref=889E77AA5689ABD5B37367FA2140C5CC8D07F9B6303BDAD50C1C8868D47072BBB55E3E92C4F5CE52E114984A4EW9p3E" TargetMode="External"/><Relationship Id="rId16" Type="http://schemas.openxmlformats.org/officeDocument/2006/relationships/hyperlink" Target="https://login.consultant.ru/link/?req=doc&amp;base=LAW&amp;n=416164" TargetMode="External"/><Relationship Id="rId17" Type="http://schemas.openxmlformats.org/officeDocument/2006/relationships/hyperlink" Target="http://pravo.gov.ru" TargetMode="External"/><Relationship Id="rId18" Type="http://schemas.openxmlformats.org/officeDocument/2006/relationships/hyperlink" Target="mailto:petrovskaya.mv@rpn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chugunova.ov</cp:lastModifiedBy>
  <cp:revision>103</cp:revision>
  <dcterms:created xsi:type="dcterms:W3CDTF">2022-08-15T05:13:00Z</dcterms:created>
  <dcterms:modified xsi:type="dcterms:W3CDTF">2025-11-24T05:49:03Z</dcterms:modified>
  <cp:version>1048576</cp:version>
</cp:coreProperties>
</file>