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6C" w:rsidRDefault="00115B6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15B6C" w:rsidRDefault="00115B6C">
      <w:pPr>
        <w:pStyle w:val="ConsPlusNormal"/>
        <w:jc w:val="both"/>
        <w:outlineLvl w:val="0"/>
      </w:pPr>
    </w:p>
    <w:p w:rsidR="00115B6C" w:rsidRDefault="00115B6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15B6C" w:rsidRDefault="00115B6C">
      <w:pPr>
        <w:pStyle w:val="ConsPlusTitle"/>
        <w:jc w:val="center"/>
      </w:pPr>
    </w:p>
    <w:p w:rsidR="00115B6C" w:rsidRDefault="00115B6C">
      <w:pPr>
        <w:pStyle w:val="ConsPlusTitle"/>
        <w:jc w:val="center"/>
      </w:pPr>
      <w:r>
        <w:t>ПОСТАНОВЛЕНИЕ</w:t>
      </w:r>
    </w:p>
    <w:p w:rsidR="00115B6C" w:rsidRDefault="00115B6C">
      <w:pPr>
        <w:pStyle w:val="ConsPlusTitle"/>
        <w:jc w:val="center"/>
      </w:pPr>
      <w:r>
        <w:t>от 13 сентября 2023 г. N 1495</w:t>
      </w:r>
    </w:p>
    <w:p w:rsidR="00115B6C" w:rsidRDefault="00115B6C">
      <w:pPr>
        <w:pStyle w:val="ConsPlusTitle"/>
        <w:jc w:val="center"/>
      </w:pPr>
    </w:p>
    <w:p w:rsidR="00115B6C" w:rsidRDefault="00115B6C">
      <w:pPr>
        <w:pStyle w:val="ConsPlusTitle"/>
        <w:jc w:val="center"/>
      </w:pPr>
      <w:r>
        <w:t>О ВНЕСЕНИИ ИЗМЕНЕНИЙ</w:t>
      </w:r>
    </w:p>
    <w:p w:rsidR="00115B6C" w:rsidRDefault="00115B6C">
      <w:pPr>
        <w:pStyle w:val="ConsPlusTitle"/>
        <w:jc w:val="center"/>
      </w:pPr>
      <w:r>
        <w:t>В ПРАВИЛА ВЫДАЧИ РАЗРЕШЕНИЙ НА ВРЕМЕННЫЕ ВЫБРОСЫ</w:t>
      </w:r>
    </w:p>
    <w:p w:rsidR="00115B6C" w:rsidRDefault="00115B6C">
      <w:pPr>
        <w:pStyle w:val="ConsPlusNormal"/>
        <w:jc w:val="center"/>
      </w:pPr>
    </w:p>
    <w:p w:rsidR="00115B6C" w:rsidRDefault="00115B6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>
        <w:r>
          <w:rPr>
            <w:color w:val="0000FF"/>
          </w:rPr>
          <w:t>Правила</w:t>
        </w:r>
      </w:hyperlink>
      <w:r>
        <w:t xml:space="preserve"> выдачи разрешений на временные выбросы, утвержденные постановлением Правительства Российской Федерации от 31 мая 2021 г. N 828 "Об утверждении Правил выдачи разрешений на временные выбросы" (Собрание законодательства Российской Федерации, 2021, N 24, ст. 4496).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2024 г.</w:t>
      </w:r>
    </w:p>
    <w:p w:rsidR="00115B6C" w:rsidRDefault="00115B6C">
      <w:pPr>
        <w:pStyle w:val="ConsPlusNormal"/>
        <w:ind w:firstLine="540"/>
        <w:jc w:val="both"/>
      </w:pPr>
    </w:p>
    <w:p w:rsidR="00115B6C" w:rsidRDefault="00115B6C">
      <w:pPr>
        <w:pStyle w:val="ConsPlusNormal"/>
        <w:jc w:val="right"/>
      </w:pPr>
      <w:r>
        <w:t>Председатель Правительства</w:t>
      </w:r>
    </w:p>
    <w:p w:rsidR="00115B6C" w:rsidRDefault="00115B6C">
      <w:pPr>
        <w:pStyle w:val="ConsPlusNormal"/>
        <w:jc w:val="right"/>
      </w:pPr>
      <w:r>
        <w:t>Российской Федерации</w:t>
      </w:r>
    </w:p>
    <w:p w:rsidR="00115B6C" w:rsidRDefault="00115B6C">
      <w:pPr>
        <w:pStyle w:val="ConsPlusNormal"/>
        <w:jc w:val="right"/>
      </w:pPr>
      <w:r>
        <w:t>М.МИШУСТИН</w:t>
      </w:r>
    </w:p>
    <w:p w:rsidR="00115B6C" w:rsidRDefault="00115B6C">
      <w:pPr>
        <w:pStyle w:val="ConsPlusNormal"/>
        <w:ind w:firstLine="540"/>
        <w:jc w:val="both"/>
      </w:pPr>
    </w:p>
    <w:p w:rsidR="00115B6C" w:rsidRDefault="00115B6C">
      <w:pPr>
        <w:pStyle w:val="ConsPlusNormal"/>
        <w:ind w:firstLine="540"/>
        <w:jc w:val="both"/>
      </w:pPr>
    </w:p>
    <w:p w:rsidR="00115B6C" w:rsidRDefault="00115B6C">
      <w:pPr>
        <w:pStyle w:val="ConsPlusNormal"/>
        <w:ind w:firstLine="540"/>
        <w:jc w:val="both"/>
      </w:pPr>
    </w:p>
    <w:p w:rsidR="00115B6C" w:rsidRDefault="00115B6C">
      <w:pPr>
        <w:pStyle w:val="ConsPlusNormal"/>
        <w:ind w:firstLine="540"/>
        <w:jc w:val="both"/>
      </w:pPr>
    </w:p>
    <w:p w:rsidR="00115B6C" w:rsidRDefault="00115B6C">
      <w:pPr>
        <w:pStyle w:val="ConsPlusNormal"/>
        <w:ind w:firstLine="540"/>
        <w:jc w:val="both"/>
      </w:pPr>
    </w:p>
    <w:p w:rsidR="00115B6C" w:rsidRDefault="00115B6C">
      <w:pPr>
        <w:pStyle w:val="ConsPlusNormal"/>
        <w:jc w:val="right"/>
        <w:outlineLvl w:val="0"/>
      </w:pPr>
      <w:r>
        <w:t>Утверждены</w:t>
      </w:r>
    </w:p>
    <w:p w:rsidR="00115B6C" w:rsidRDefault="00115B6C">
      <w:pPr>
        <w:pStyle w:val="ConsPlusNormal"/>
        <w:jc w:val="right"/>
      </w:pPr>
      <w:r>
        <w:t>постановлением Правительства</w:t>
      </w:r>
    </w:p>
    <w:p w:rsidR="00115B6C" w:rsidRDefault="00115B6C">
      <w:pPr>
        <w:pStyle w:val="ConsPlusNormal"/>
        <w:jc w:val="right"/>
      </w:pPr>
      <w:r>
        <w:t>Российской Федерации</w:t>
      </w:r>
    </w:p>
    <w:p w:rsidR="00115B6C" w:rsidRDefault="00115B6C">
      <w:pPr>
        <w:pStyle w:val="ConsPlusNormal"/>
        <w:jc w:val="right"/>
      </w:pPr>
      <w:r>
        <w:t>от 13 сентября 2023 г. N 1495</w:t>
      </w:r>
    </w:p>
    <w:p w:rsidR="00115B6C" w:rsidRDefault="00115B6C">
      <w:pPr>
        <w:pStyle w:val="ConsPlusNormal"/>
        <w:jc w:val="center"/>
      </w:pPr>
    </w:p>
    <w:p w:rsidR="00115B6C" w:rsidRDefault="00115B6C">
      <w:pPr>
        <w:pStyle w:val="ConsPlusTitle"/>
        <w:jc w:val="center"/>
      </w:pPr>
      <w:bookmarkStart w:id="0" w:name="P26"/>
      <w:bookmarkEnd w:id="0"/>
      <w:r>
        <w:t>ИЗМЕНЕНИЯ,</w:t>
      </w:r>
    </w:p>
    <w:p w:rsidR="00115B6C" w:rsidRDefault="00115B6C">
      <w:pPr>
        <w:pStyle w:val="ConsPlusTitle"/>
        <w:jc w:val="center"/>
      </w:pPr>
      <w:r>
        <w:t>КОТОРЫЕ ВНОСЯТСЯ В ПРАВИЛА ВЫДАЧИ РАЗРЕШЕНИЙ</w:t>
      </w:r>
    </w:p>
    <w:p w:rsidR="00115B6C" w:rsidRDefault="00115B6C">
      <w:pPr>
        <w:pStyle w:val="ConsPlusTitle"/>
        <w:jc w:val="center"/>
      </w:pPr>
      <w:r>
        <w:t>НА ВРЕМЕННЫЕ ВЫБРОСЫ</w:t>
      </w:r>
    </w:p>
    <w:p w:rsidR="00115B6C" w:rsidRDefault="00115B6C">
      <w:pPr>
        <w:pStyle w:val="ConsPlusNormal"/>
        <w:jc w:val="center"/>
      </w:pPr>
    </w:p>
    <w:p w:rsidR="00115B6C" w:rsidRDefault="00115B6C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"4. Разрешение на временные выбросы выдается территориальными органами Федеральной службы по надзору в сфере природопользования по месту нахождения объекта (далее - территориальный орган в сфере природопользования)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по результатам рассмотрения заявки на получение разрешения и материалов, указанных в пункте 7 настоящих Правил (далее - заявка на получение разрешения и материалы), направляемых юридическими лицами, индивидуальными предпринимателями, осуществляющими хозяйственную и (или) иную деятельность на объектах, для которых в соответствии с пунктом 3 настоящих Правил устанавливаются временно разрешенные выбросы (далее - заявители), при наличии плана мероприятий по охране окружающей среды.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В случае если объект расположен в пределах территорий 2 и более субъектов Российской Федерации, заявители направляют заявку на получение разрешения и материалы в один из территориальных органов в сфере природопользования по месту нахождения объекта по своему усмотрению с использованием единого портала.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lastRenderedPageBreak/>
        <w:t>Разрешение на временные выбросы оформляется в электронном виде без дублирования на бумажном носителе.".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2. В </w:t>
      </w:r>
      <w:hyperlink r:id="rId7">
        <w:r>
          <w:rPr>
            <w:color w:val="0000FF"/>
          </w:rPr>
          <w:t>пункте 6</w:t>
        </w:r>
      </w:hyperlink>
      <w:r>
        <w:t>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абзаце втором</w:t>
        </w:r>
      </w:hyperlink>
      <w:r>
        <w:t xml:space="preserve"> слова "юридическим лицом, индивидуальным предпринимателем" заменить словом "заявителем";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"Территориальный орган в сфере природопользования не позднее чем за 3 месяца до истечения срока действия разрешения на временные выбросы посредством единого портала уведомляет заявителя об истечении срока действия такого разрешения.".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3. </w:t>
      </w:r>
      <w:hyperlink r:id="rId10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"7. Для получения разрешения на временные выбросы заявитель заполняет посредством интерактивной формы на едином портале и направляет в территориальный орган в сфере природопользования заявку на получение разрешения и материалы, содержащие сведения о заявителе, значения временно разрешенных выбросов (с разбивкой по годам), проект плана мероприятий по охране окружающей среды (включая мероприятия и сроки поэтапного достижения нормативов допустимых выбросов), отчет о результатах инвентаризации источников выбросов и выбросов загрязняющих веществ в атмосферный воздух, сведения о нормативах допустимых выбросов (с материалами расчета таких нормативов и реквизитами санитарно-эпидемиологического заключения о соответствии указанных нормативов санитарным правилам).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Сведения, содержащиеся в отчете о результатах инвентаризации источников выбросов и выбросов загрязняющих веществ в атмосферный воздух, а также сведения о нормативах допустимых выбросов (с материалами расчета таких нормативов и реквизитами санитарно-эпидемиологического заключения о соответствии указанных нормативов санитарным правилам) заполняются заявителем вручную в интерактивной форме на едином портале с приложением документов в электронном виде.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Сведения о полученном санитарно-эпидемиологическом заключении о соответствии нормативов допустимых выбросов санитарным правилам поступают в территориальный орган в сфере природопользования посредством системы межведомственного электронного взаимодействия по реквизитам указанного заключения, представленным в составе заявки на получение разрешения и материалов.".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4. В </w:t>
      </w:r>
      <w:hyperlink r:id="rId11">
        <w:r>
          <w:rPr>
            <w:color w:val="0000FF"/>
          </w:rPr>
          <w:t>пункте 9</w:t>
        </w:r>
      </w:hyperlink>
      <w:r>
        <w:t>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а) </w:t>
      </w:r>
      <w:hyperlink r:id="rId12">
        <w:r>
          <w:rPr>
            <w:color w:val="0000FF"/>
          </w:rPr>
          <w:t>абзац первый</w:t>
        </w:r>
      </w:hyperlink>
      <w:r>
        <w:t xml:space="preserve"> признать утратившим силу;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б) </w:t>
      </w:r>
      <w:hyperlink r:id="rId13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"Заявитель обеспечивает достоверность информации, представленной в электронном виде в составе заявки на получение разрешения и материалов.".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5. В </w:t>
      </w:r>
      <w:hyperlink r:id="rId14">
        <w:r>
          <w:rPr>
            <w:color w:val="0000FF"/>
          </w:rPr>
          <w:t>пункте 10</w:t>
        </w:r>
      </w:hyperlink>
      <w:r>
        <w:t>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а) </w:t>
      </w:r>
      <w:hyperlink r:id="rId15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"10. Территориальный орган в сфере природопользования осуществляет прием, регистрацию, рассмотрение заявки на получение разрешения и материалов, а также межведомственное (внутриведомственное) информационное взаимодействие для получения документов, которые необходимы для выдачи разрешения на временные выбросы и находятся в распоряжении </w:t>
      </w:r>
      <w:r>
        <w:lastRenderedPageBreak/>
        <w:t>государственных органов, и принимает решение о выдаче разрешения на временные выбросы или об отказе в выдаче такого разрешения (с мотивированным обоснованием).";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б) в </w:t>
      </w:r>
      <w:hyperlink r:id="rId16">
        <w:r>
          <w:rPr>
            <w:color w:val="0000FF"/>
          </w:rPr>
          <w:t>абзаце втором</w:t>
        </w:r>
      </w:hyperlink>
      <w:r>
        <w:t xml:space="preserve"> слова "75 рабочих дней" заменить словами "30 рабочих дней";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в) </w:t>
      </w:r>
      <w:hyperlink r:id="rId17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"Решение о выдаче разрешения на временные выбросы размещается территориальным органом в сфере природопользования на едином портале.".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6. В </w:t>
      </w:r>
      <w:hyperlink r:id="rId18">
        <w:r>
          <w:rPr>
            <w:color w:val="0000FF"/>
          </w:rPr>
          <w:t>пункте 11</w:t>
        </w:r>
      </w:hyperlink>
      <w:r>
        <w:t>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а) в </w:t>
      </w:r>
      <w:hyperlink r:id="rId19">
        <w:r>
          <w:rPr>
            <w:color w:val="0000FF"/>
          </w:rPr>
          <w:t>абзаце первом</w:t>
        </w:r>
      </w:hyperlink>
      <w:r>
        <w:t xml:space="preserve"> слова "юридическое лицо, индивидуальный предприниматель уведомляются" заменить словами "заявители уведомляются в электронной форме с использованием единого портала";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б) </w:t>
      </w:r>
      <w:hyperlink r:id="rId20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"Решение об отказе в выдаче разрешения на временные выбросы размещается территориальным органом в сфере природопользования на едином портале.".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7. В </w:t>
      </w:r>
      <w:hyperlink r:id="rId21">
        <w:r>
          <w:rPr>
            <w:color w:val="0000FF"/>
          </w:rPr>
          <w:t>подпункте "а" пункта 12</w:t>
        </w:r>
      </w:hyperlink>
      <w:r>
        <w:t xml:space="preserve"> слова "государственного надзора в области охраны атмосферного воздуха" заменить словами "государственного экологического контроля (надзора)".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8. В </w:t>
      </w:r>
      <w:hyperlink r:id="rId22">
        <w:r>
          <w:rPr>
            <w:color w:val="0000FF"/>
          </w:rPr>
          <w:t>пункте 14</w:t>
        </w:r>
      </w:hyperlink>
      <w:r>
        <w:t>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а) </w:t>
      </w:r>
      <w:hyperlink r:id="rId23">
        <w:r>
          <w:rPr>
            <w:color w:val="0000FF"/>
          </w:rPr>
          <w:t>абзац первый</w:t>
        </w:r>
      </w:hyperlink>
      <w:r>
        <w:t xml:space="preserve"> после слова "заявитель" дополнить словами "не позднее чем за 30 рабочих дней до окончания срока действия разрешения на временные выбросы", после слова "направляет" дополнить словами "с использованием единого портала";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б) </w:t>
      </w:r>
      <w:hyperlink r:id="rId24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"Разрешение на временные выбросы продлевается посредством внесения изменений в реестр выданных разрешений на временные выбросы.".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9. В </w:t>
      </w:r>
      <w:hyperlink r:id="rId25">
        <w:r>
          <w:rPr>
            <w:color w:val="0000FF"/>
          </w:rPr>
          <w:t>пункте 15</w:t>
        </w:r>
      </w:hyperlink>
      <w:r>
        <w:t>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а) в </w:t>
      </w:r>
      <w:hyperlink r:id="rId26">
        <w:r>
          <w:rPr>
            <w:color w:val="0000FF"/>
          </w:rPr>
          <w:t>абзаце втором</w:t>
        </w:r>
      </w:hyperlink>
      <w:r>
        <w:t xml:space="preserve"> слова "15 рабочих дней" заменить словами "9 рабочих дней";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б) </w:t>
      </w:r>
      <w:hyperlink r:id="rId27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"Информация о продлении разрешения на временные выбросы либо об отказе такого продления размещается территориальным органом в сфере природопользования на едином портале.".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10. </w:t>
      </w:r>
      <w:hyperlink r:id="rId28">
        <w:r>
          <w:rPr>
            <w:color w:val="0000FF"/>
          </w:rPr>
          <w:t>Пункт 17</w:t>
        </w:r>
      </w:hyperlink>
      <w:r>
        <w:t xml:space="preserve"> признать утратившим силу.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11. В </w:t>
      </w:r>
      <w:hyperlink r:id="rId29">
        <w:r>
          <w:rPr>
            <w:color w:val="0000FF"/>
          </w:rPr>
          <w:t>пункте 18</w:t>
        </w:r>
      </w:hyperlink>
      <w:r>
        <w:t xml:space="preserve"> слова "направляет копию такого разрешения или решения о приостановлении или возобновлении действия такого разрешения в соответствующий орган государственной власти субъекта Российской Федерации, а также информирует" заменить словами "информирует соответствующий исполнительный орган субъекта Российской Федерации, а также".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12. </w:t>
      </w:r>
      <w:hyperlink r:id="rId30">
        <w:r>
          <w:rPr>
            <w:color w:val="0000FF"/>
          </w:rPr>
          <w:t>Абзац первый пункта 19</w:t>
        </w:r>
      </w:hyperlink>
      <w:r>
        <w:t xml:space="preserve"> после слова "переоформляется" дополнить словами "посредством внесения изменений в реестр выданных разрешений на временные выбросы".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13. </w:t>
      </w:r>
      <w:hyperlink r:id="rId31">
        <w:r>
          <w:rPr>
            <w:color w:val="0000FF"/>
          </w:rPr>
          <w:t>Пункт 21</w:t>
        </w:r>
      </w:hyperlink>
      <w:r>
        <w:t xml:space="preserve"> изложить в следующей редакции: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"21. Для переоформления разрешения на временные выбросы заявитель с использованием </w:t>
      </w:r>
      <w:r>
        <w:lastRenderedPageBreak/>
        <w:t>единого портала оформляет и направляет в территориальный орган в сфере природопользования заявку на переоформление разрешения на временные выбросы, а также представляет копии документов, подтверждающих изменения, указанные в пункте 19 настоящих Правил, в виде электронных документов и (или) электронных образов документов.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Территориальным органом в сфере природопользования осуществляются прием и регистрация заявки на переоформление разрешения на временные выбросы, а также межведомственное (внутриведомственное) информационное взаимодействие для получения документов, которые необходимы для переоформления разрешения на временные выбросы и находятся в распоряжении государственных органов.".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 xml:space="preserve">14. </w:t>
      </w:r>
      <w:hyperlink r:id="rId32">
        <w:r>
          <w:rPr>
            <w:color w:val="0000FF"/>
          </w:rPr>
          <w:t>Дополнить</w:t>
        </w:r>
      </w:hyperlink>
      <w:r>
        <w:t xml:space="preserve"> пунктами 23 - 25 следующего содержания: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"23. Территориальный орган в сфере природопользования в течение 9 рабочих дней со дня регистрации заявки на переоформление разрешения на временные выбросы информирует заявителя с использованием единого портала о переоформлении или об отказе в переоформлении разрешения на временные выбросы с указанием причин отказа.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Информация о переоформлении разрешения на временные выбросы либо об отказе в таком переоформлении размещается территориальным органом в сфере природопользования на едином портале.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24. Результаты предоставления государственной услуги по выдаче разрешения на временные выбросы, продлению и переоформлению разрешения на временные выбросы подтверждаются путем внесения территориальным органом в сфере природопользования сведений в электронном виде в реестр выданных разрешений на временные выбросы с использованием программно-технологического комплекса государственного контроля Федеральной службы по надзору в сфере природопользования.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Сведения о разрешении на временные выбросы предоставляются в форме выписки из реестра выданных разрешений на временные выбросы с нанесенным на нее двухмерным штриховым кодом (QR-кодом), содержащим в кодированном виде адрес страницы в информационно-телекоммуникационной сети "Интернет" с размещенными на ней сведениями о соответствующем разрешении на временные выбросы.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Форма выписки утверждается Федеральной службой по надзору в сфере природопользования.</w:t>
      </w:r>
    </w:p>
    <w:p w:rsidR="00115B6C" w:rsidRDefault="00115B6C">
      <w:pPr>
        <w:pStyle w:val="ConsPlusNormal"/>
        <w:spacing w:before="220"/>
        <w:ind w:firstLine="540"/>
        <w:jc w:val="both"/>
      </w:pPr>
      <w:r>
        <w:t>25. Ведение реестра выданных разрешений на временные выбросы осуществляется Федеральной службой по надзору в сфере природопользования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указанного реестра с иными государственными информационными системами и информационно-телекоммуникационными сетями, включая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 или законодательства Российской Федерации о коммерческой тайне.".</w:t>
      </w:r>
    </w:p>
    <w:p w:rsidR="00115B6C" w:rsidRDefault="00115B6C">
      <w:pPr>
        <w:pStyle w:val="ConsPlusNormal"/>
        <w:jc w:val="both"/>
      </w:pPr>
    </w:p>
    <w:p w:rsidR="00115B6C" w:rsidRDefault="00115B6C">
      <w:pPr>
        <w:pStyle w:val="ConsPlusNormal"/>
        <w:jc w:val="both"/>
      </w:pPr>
    </w:p>
    <w:p w:rsidR="00115B6C" w:rsidRDefault="00115B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0D9" w:rsidRDefault="006260D9">
      <w:bookmarkStart w:id="1" w:name="_GoBack"/>
      <w:bookmarkEnd w:id="1"/>
    </w:p>
    <w:sectPr w:rsidR="006260D9" w:rsidSect="003F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6C"/>
    <w:rsid w:val="00115B6C"/>
    <w:rsid w:val="0062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5176B-2275-4C20-AD18-344AFB43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B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15B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5B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6236&amp;dst=100024" TargetMode="External"/><Relationship Id="rId18" Type="http://schemas.openxmlformats.org/officeDocument/2006/relationships/hyperlink" Target="https://login.consultant.ru/link/?req=doc&amp;base=LAW&amp;n=386236&amp;dst=100027" TargetMode="External"/><Relationship Id="rId26" Type="http://schemas.openxmlformats.org/officeDocument/2006/relationships/hyperlink" Target="https://login.consultant.ru/link/?req=doc&amp;base=LAW&amp;n=386236&amp;dst=1000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6236&amp;dst=10003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86236&amp;dst=100017" TargetMode="External"/><Relationship Id="rId12" Type="http://schemas.openxmlformats.org/officeDocument/2006/relationships/hyperlink" Target="https://login.consultant.ru/link/?req=doc&amp;base=LAW&amp;n=386236&amp;dst=100023" TargetMode="External"/><Relationship Id="rId17" Type="http://schemas.openxmlformats.org/officeDocument/2006/relationships/hyperlink" Target="https://login.consultant.ru/link/?req=doc&amp;base=LAW&amp;n=386236&amp;dst=100025" TargetMode="External"/><Relationship Id="rId25" Type="http://schemas.openxmlformats.org/officeDocument/2006/relationships/hyperlink" Target="https://login.consultant.ru/link/?req=doc&amp;base=LAW&amp;n=386236&amp;dst=10004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236&amp;dst=100026" TargetMode="External"/><Relationship Id="rId20" Type="http://schemas.openxmlformats.org/officeDocument/2006/relationships/hyperlink" Target="https://login.consultant.ru/link/?req=doc&amp;base=LAW&amp;n=386236&amp;dst=100027" TargetMode="External"/><Relationship Id="rId29" Type="http://schemas.openxmlformats.org/officeDocument/2006/relationships/hyperlink" Target="https://login.consultant.ru/link/?req=doc&amp;base=LAW&amp;n=386236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236&amp;dst=100013" TargetMode="External"/><Relationship Id="rId11" Type="http://schemas.openxmlformats.org/officeDocument/2006/relationships/hyperlink" Target="https://login.consultant.ru/link/?req=doc&amp;base=LAW&amp;n=386236&amp;dst=100023" TargetMode="External"/><Relationship Id="rId24" Type="http://schemas.openxmlformats.org/officeDocument/2006/relationships/hyperlink" Target="https://login.consultant.ru/link/?req=doc&amp;base=LAW&amp;n=386236&amp;dst=100039" TargetMode="External"/><Relationship Id="rId32" Type="http://schemas.openxmlformats.org/officeDocument/2006/relationships/hyperlink" Target="https://login.consultant.ru/link/?req=doc&amp;base=LAW&amp;n=386236&amp;dst=100009" TargetMode="External"/><Relationship Id="rId5" Type="http://schemas.openxmlformats.org/officeDocument/2006/relationships/hyperlink" Target="https://login.consultant.ru/link/?req=doc&amp;base=LAW&amp;n=386236&amp;dst=100009" TargetMode="External"/><Relationship Id="rId15" Type="http://schemas.openxmlformats.org/officeDocument/2006/relationships/hyperlink" Target="https://login.consultant.ru/link/?req=doc&amp;base=LAW&amp;n=386236&amp;dst=100025" TargetMode="External"/><Relationship Id="rId23" Type="http://schemas.openxmlformats.org/officeDocument/2006/relationships/hyperlink" Target="https://login.consultant.ru/link/?req=doc&amp;base=LAW&amp;n=386236&amp;dst=100038" TargetMode="External"/><Relationship Id="rId28" Type="http://schemas.openxmlformats.org/officeDocument/2006/relationships/hyperlink" Target="https://login.consultant.ru/link/?req=doc&amp;base=LAW&amp;n=386236&amp;dst=100045" TargetMode="External"/><Relationship Id="rId10" Type="http://schemas.openxmlformats.org/officeDocument/2006/relationships/hyperlink" Target="https://login.consultant.ru/link/?req=doc&amp;base=LAW&amp;n=386236&amp;dst=100019" TargetMode="External"/><Relationship Id="rId19" Type="http://schemas.openxmlformats.org/officeDocument/2006/relationships/hyperlink" Target="https://login.consultant.ru/link/?req=doc&amp;base=LAW&amp;n=386236&amp;dst=100027" TargetMode="External"/><Relationship Id="rId31" Type="http://schemas.openxmlformats.org/officeDocument/2006/relationships/hyperlink" Target="https://login.consultant.ru/link/?req=doc&amp;base=LAW&amp;n=386236&amp;dst=1000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236&amp;dst=100017" TargetMode="External"/><Relationship Id="rId14" Type="http://schemas.openxmlformats.org/officeDocument/2006/relationships/hyperlink" Target="https://login.consultant.ru/link/?req=doc&amp;base=LAW&amp;n=386236&amp;dst=100025" TargetMode="External"/><Relationship Id="rId22" Type="http://schemas.openxmlformats.org/officeDocument/2006/relationships/hyperlink" Target="https://login.consultant.ru/link/?req=doc&amp;base=LAW&amp;n=386236&amp;dst=100038" TargetMode="External"/><Relationship Id="rId27" Type="http://schemas.openxmlformats.org/officeDocument/2006/relationships/hyperlink" Target="https://login.consultant.ru/link/?req=doc&amp;base=LAW&amp;n=386236&amp;dst=100040" TargetMode="External"/><Relationship Id="rId30" Type="http://schemas.openxmlformats.org/officeDocument/2006/relationships/hyperlink" Target="https://login.consultant.ru/link/?req=doc&amp;base=LAW&amp;n=386236&amp;dst=100047" TargetMode="External"/><Relationship Id="rId8" Type="http://schemas.openxmlformats.org/officeDocument/2006/relationships/hyperlink" Target="https://login.consultant.ru/link/?req=doc&amp;base=LAW&amp;n=386236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gergi.nv</dc:creator>
  <cp:keywords/>
  <dc:description/>
  <cp:lastModifiedBy>gergi.nv</cp:lastModifiedBy>
  <cp:revision>1</cp:revision>
  <dcterms:created xsi:type="dcterms:W3CDTF">2024-10-11T06:02:00Z</dcterms:created>
  <dcterms:modified xsi:type="dcterms:W3CDTF">2024-10-11T06:03:00Z</dcterms:modified>
</cp:coreProperties>
</file>