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37" w:rsidRDefault="00121237" w:rsidP="00121237">
      <w:pPr>
        <w:spacing w:line="240" w:lineRule="auto"/>
        <w:ind w:firstLine="708"/>
        <w:contextualSpacing/>
        <w:jc w:val="both"/>
      </w:pP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Северо-Западным межрегиональным управлением Федеральной службы по надзору в сфере природопользования в соответствии с со статьей 31.1 Федерального закона от 10.01.2002 №7-ФЗ «Об охране окружающей среды» принято решение о выдаче комплексного экологического разрешения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03.2024</w:t>
      </w: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объекта НВОС I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1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производство минеральных удобрений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код объекта</w:t>
      </w:r>
      <w:r w:rsidRPr="00C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7">
        <w:rPr>
          <w:rFonts w:ascii="Times New Roman" w:eastAsia="Times New Roman" w:hAnsi="Times New Roman" w:cs="Times New Roman"/>
          <w:sz w:val="28"/>
          <w:szCs w:val="28"/>
          <w:lang w:eastAsia="ru-RU"/>
        </w:rPr>
        <w:t>41-0178-004501-П</w:t>
      </w:r>
      <w:r w:rsidRPr="00C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 ограниченной ответственностью «</w:t>
      </w:r>
      <w:r w:rsidRPr="0012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ПРОМЫШЛЕННАЯ ГРУППА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12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4707017905, ОГРН</w:t>
      </w:r>
      <w:bookmarkStart w:id="0" w:name="_GoBack"/>
      <w:bookmarkEnd w:id="0"/>
      <w:r w:rsidRPr="00121237">
        <w:rPr>
          <w:rFonts w:ascii="Times New Roman" w:eastAsia="Times New Roman" w:hAnsi="Times New Roman" w:cs="Times New Roman"/>
          <w:sz w:val="28"/>
          <w:szCs w:val="28"/>
          <w:lang w:eastAsia="ru-RU"/>
        </w:rPr>
        <w:t>1024701420127)</w:t>
      </w: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EE6" w:rsidRDefault="00F34EE6"/>
    <w:sectPr w:rsidR="00F3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37"/>
    <w:rsid w:val="00121237"/>
    <w:rsid w:val="00F3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DCD1"/>
  <w15:chartTrackingRefBased/>
  <w15:docId w15:val="{059B2B38-D922-47F7-9B22-3F21046B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2024-03-21T09:24:00Z</dcterms:created>
  <dcterms:modified xsi:type="dcterms:W3CDTF">2024-03-21T09:27:00Z</dcterms:modified>
</cp:coreProperties>
</file>