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66" w:rsidRDefault="001E786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1E7866" w:rsidRDefault="001E7866">
      <w:pPr>
        <w:pStyle w:val="ConsPlusTitle"/>
        <w:jc w:val="center"/>
      </w:pPr>
    </w:p>
    <w:p w:rsidR="001E7866" w:rsidRDefault="001E7866">
      <w:pPr>
        <w:pStyle w:val="ConsPlusTitle"/>
        <w:jc w:val="center"/>
      </w:pPr>
      <w:r>
        <w:t>ПОСТАНОВЛЕНИЕ</w:t>
      </w:r>
    </w:p>
    <w:p w:rsidR="001E7866" w:rsidRDefault="001E7866">
      <w:pPr>
        <w:pStyle w:val="ConsPlusTitle"/>
        <w:jc w:val="center"/>
      </w:pPr>
      <w:r>
        <w:t>от 7 ноября 2020 г. N 1796</w:t>
      </w:r>
    </w:p>
    <w:p w:rsidR="001E7866" w:rsidRDefault="001E7866">
      <w:pPr>
        <w:pStyle w:val="ConsPlusTitle"/>
        <w:jc w:val="center"/>
      </w:pPr>
    </w:p>
    <w:p w:rsidR="001E7866" w:rsidRDefault="001E7866">
      <w:pPr>
        <w:pStyle w:val="ConsPlusTitle"/>
        <w:jc w:val="center"/>
      </w:pPr>
      <w:r>
        <w:t>ОБ УТВЕРЖДЕНИИ ПОЛОЖЕНИЯ</w:t>
      </w:r>
    </w:p>
    <w:p w:rsidR="001E7866" w:rsidRDefault="001E7866">
      <w:pPr>
        <w:pStyle w:val="ConsPlusTitle"/>
        <w:jc w:val="center"/>
      </w:pPr>
      <w:r>
        <w:t>О ПРОВЕДЕНИИ ГОСУДАРСТВЕННОЙ ЭКОЛОГИЧЕСКОЙ ЭКСПЕРТИЗЫ</w:t>
      </w:r>
    </w:p>
    <w:p w:rsidR="001E7866" w:rsidRDefault="001E7866">
      <w:pPr>
        <w:pStyle w:val="ConsPlusNormal"/>
        <w:jc w:val="both"/>
      </w:pPr>
    </w:p>
    <w:p w:rsidR="001E7866" w:rsidRDefault="001E786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"Об экологической экспертизе" Правительство Российской Федерации постановляет: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проведении государственной экологической экспертизы.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1E7866" w:rsidRDefault="001E7866">
      <w:pPr>
        <w:pStyle w:val="ConsPlusNormal"/>
        <w:jc w:val="both"/>
      </w:pPr>
    </w:p>
    <w:p w:rsidR="001E7866" w:rsidRDefault="001E7866">
      <w:pPr>
        <w:pStyle w:val="ConsPlusNormal"/>
        <w:jc w:val="right"/>
      </w:pPr>
      <w:r>
        <w:t>Председатель Правительства</w:t>
      </w:r>
    </w:p>
    <w:p w:rsidR="001E7866" w:rsidRDefault="001E7866">
      <w:pPr>
        <w:pStyle w:val="ConsPlusNormal"/>
        <w:jc w:val="right"/>
      </w:pPr>
      <w:r>
        <w:t>Российской Федерации</w:t>
      </w:r>
    </w:p>
    <w:p w:rsidR="001E7866" w:rsidRDefault="001E7866">
      <w:pPr>
        <w:pStyle w:val="ConsPlusNormal"/>
        <w:jc w:val="right"/>
      </w:pPr>
      <w:r>
        <w:t>М.МИШУСТИН</w:t>
      </w:r>
    </w:p>
    <w:p w:rsidR="001E7866" w:rsidRDefault="001E7866">
      <w:pPr>
        <w:pStyle w:val="ConsPlusNormal"/>
        <w:jc w:val="both"/>
      </w:pPr>
    </w:p>
    <w:p w:rsidR="001E7866" w:rsidRDefault="001E7866">
      <w:pPr>
        <w:pStyle w:val="ConsPlusNormal"/>
        <w:jc w:val="both"/>
      </w:pPr>
    </w:p>
    <w:p w:rsidR="001E7866" w:rsidRDefault="001E7866">
      <w:pPr>
        <w:pStyle w:val="ConsPlusNormal"/>
        <w:jc w:val="both"/>
      </w:pPr>
    </w:p>
    <w:p w:rsidR="001E7866" w:rsidRDefault="001E7866">
      <w:pPr>
        <w:pStyle w:val="ConsPlusNormal"/>
        <w:jc w:val="both"/>
      </w:pPr>
    </w:p>
    <w:p w:rsidR="001E7866" w:rsidRDefault="001E7866">
      <w:pPr>
        <w:pStyle w:val="ConsPlusNormal"/>
        <w:jc w:val="both"/>
      </w:pPr>
    </w:p>
    <w:p w:rsidR="001E7866" w:rsidRDefault="001E7866">
      <w:pPr>
        <w:pStyle w:val="ConsPlusNormal"/>
        <w:jc w:val="right"/>
        <w:outlineLvl w:val="0"/>
      </w:pPr>
      <w:r>
        <w:t>Утверждено</w:t>
      </w:r>
    </w:p>
    <w:p w:rsidR="001E7866" w:rsidRDefault="001E7866">
      <w:pPr>
        <w:pStyle w:val="ConsPlusNormal"/>
        <w:jc w:val="right"/>
      </w:pPr>
      <w:r>
        <w:t>постановлением Правительства</w:t>
      </w:r>
    </w:p>
    <w:p w:rsidR="001E7866" w:rsidRDefault="001E7866">
      <w:pPr>
        <w:pStyle w:val="ConsPlusNormal"/>
        <w:jc w:val="right"/>
      </w:pPr>
      <w:r>
        <w:t>Российской Федерации</w:t>
      </w:r>
    </w:p>
    <w:p w:rsidR="001E7866" w:rsidRDefault="001E7866">
      <w:pPr>
        <w:pStyle w:val="ConsPlusNormal"/>
        <w:jc w:val="right"/>
      </w:pPr>
      <w:r>
        <w:t>от 7 ноября 2020 г. N 1796</w:t>
      </w:r>
    </w:p>
    <w:p w:rsidR="001E7866" w:rsidRDefault="001E7866">
      <w:pPr>
        <w:pStyle w:val="ConsPlusNormal"/>
        <w:jc w:val="both"/>
      </w:pPr>
    </w:p>
    <w:p w:rsidR="001E7866" w:rsidRDefault="001E7866">
      <w:pPr>
        <w:pStyle w:val="ConsPlusTitle"/>
        <w:jc w:val="center"/>
      </w:pPr>
      <w:bookmarkStart w:id="1" w:name="P26"/>
      <w:bookmarkEnd w:id="1"/>
      <w:r>
        <w:t>ПОЛОЖЕНИЕ</w:t>
      </w:r>
    </w:p>
    <w:p w:rsidR="001E7866" w:rsidRDefault="001E7866">
      <w:pPr>
        <w:pStyle w:val="ConsPlusTitle"/>
        <w:jc w:val="center"/>
      </w:pPr>
      <w:r>
        <w:t>О ПРОВЕДЕНИИ ГОСУДАРСТВЕННОЙ ЭКОЛОГИЧЕСКОЙ ЭКСПЕРТИЗЫ</w:t>
      </w:r>
    </w:p>
    <w:p w:rsidR="001E7866" w:rsidRDefault="001E7866">
      <w:pPr>
        <w:pStyle w:val="ConsPlusNormal"/>
        <w:jc w:val="both"/>
      </w:pPr>
    </w:p>
    <w:p w:rsidR="001E7866" w:rsidRDefault="001E7866">
      <w:pPr>
        <w:pStyle w:val="ConsPlusNormal"/>
        <w:ind w:firstLine="540"/>
        <w:jc w:val="both"/>
      </w:pPr>
      <w:r>
        <w:t>1. Настоящее Положение устанавливает порядок проведения государственной экологической экспертизы, осуществляемой Федеральной службой по надзору в сфере природопользования, ее территориальными органами и органами, уполномоченными высшими исполнительными органами государственной власти субъектов Российской Федерации (далее - уполномоченные органы субъектов Российской Федерации).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2. Государственной экологической экспертизе подлежат конкретные объекты государственной экологической экспертизы федерального уровня и объекты государственной экологической экспертизы регионального уровня, определенные в соответствии со </w:t>
      </w:r>
      <w:hyperlink r:id="rId5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6" w:history="1">
        <w:r>
          <w:rPr>
            <w:color w:val="0000FF"/>
          </w:rPr>
          <w:t>12</w:t>
        </w:r>
      </w:hyperlink>
      <w:r>
        <w:t xml:space="preserve"> Федерального закона "Об экологической экспертизе" (далее соответственно - объекты экспертизы федерального уровня, объекты экспертизы регионального уровня).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3. Федеральная служба по надзору в сфере природопользования (ее территориальные органы) образует экспертные комиссии государственной экологической экспертизы по каждому конкретному объекту экспертизы федерального уровня, в состав которых входят внештатные эксперты и штатные сотрудники (специалисты) Федеральной службы по надзору в сфере природопользования (ее территориальных органов).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Уполномоченные органы субъектов Российской Федерации образуют экспертные комиссии по каждому конкретному объекту экспертизы регионального уровня, в состав которых входят внештатные эксперты и штатные сотрудники (специалисты) уполномоченных органов субъектов Российской Федерации.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lastRenderedPageBreak/>
        <w:t>Число членов экспертной комиссии должно быть нечетным.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4. Государственная экологическая экспертиза, в том числе повторная, проводится при условии соответствия формы и содержания представляемых заказчиком (физическим или юридическим лицом) на государственную экологическую экспертизу материалов, документов и документации (далее - материалы) требованиям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экологической экспертизе" и установленному порядку проведения государственной экологической экспертизы и при наличии в их составе материалов, предусмотренных </w:t>
      </w:r>
      <w:hyperlink r:id="rId8" w:history="1">
        <w:r>
          <w:rPr>
            <w:color w:val="0000FF"/>
          </w:rPr>
          <w:t>статьей 14</w:t>
        </w:r>
      </w:hyperlink>
      <w:r>
        <w:t xml:space="preserve"> указанного Федерального закона, в том числе в отношении оценки воздействия на окружающую среду намечаемой хозяйственной и иной деятельности, обосновывающая документация которой подлежит государственной экологической экспертизе.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5. Материалы направляются заказчиком на государственную экологическую экспертизу в порядке, предусмотренном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"Об экологической экспертизе".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6. Материалы представляются в печатном либо в электронном виде.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В случае подачи материалов в печатном виде они представляются на бумажном носителе в одном экземпляре и на электронном носителе в одном экземпляре.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В случае подачи материалов в электронном виде они представляются в форме электронных документов, подписанных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а также ведомственного программного ресурса.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7. Федеральная служба по надзору в сфере природопользования (ее территориальные органы) и уполномоченные органы субъектов Российской Федерации на основании заявления эксперта государственной экологической экспертизы имеют право в процессе проведения государственной экологической экспертизы запрашивать у заказчика дополнительные материалы (в том числе сведения, расчеты, дополнительные разработки относительно объектов экологической экспертизы), необходимые для всесторонней и объективной оценки объектов экспертизы и подготовки заключения государственной экологической экспертизы.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Заявленный экспертом государственной экологической экспертизы перечень и обоснование необходимости представления заказчиком дополнительных материалов фиксируются в протоколах, оформляемых в соответствии с </w:t>
      </w:r>
      <w:hyperlink w:anchor="P82" w:history="1">
        <w:r>
          <w:rPr>
            <w:color w:val="0000FF"/>
          </w:rPr>
          <w:t>пунктом 21</w:t>
        </w:r>
      </w:hyperlink>
      <w:r>
        <w:t xml:space="preserve"> настоящего Положения.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8. Материалы, представляемые в Федеральную службу по надзору в сфере природопользования (ее территориальные органы) и уполномоченные органы субъектов Российской Федерации, в установленном порядке регистрируются в течение 1 рабочего дня и передаются на исполнение в подразделение, специализирующееся в области организации и проведения государственной экологической экспертизы (далее - экспертное подразделение), для проверки полноты и достаточности.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9. Экспертное подразделение в течение 7 рабочих дней со дня регистрации материалов направляет заказчику уведомление: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при соответствии материалов установленным требованиям - о необходимости оплаты проведения государственной экологической экспертизы в соответствии с прилагаемыми к уведомлению сметой и счетом на ее оплату в течение 30 рабочих дней со дня получения уведомления;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при несоответствии материалов требованиям, установленным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"Об экологической экспертизе", - о некомплектности материалов с указанием недостающих документов, необходимых для проведения государственной экологической экспертизы в </w:t>
      </w:r>
      <w:r>
        <w:lastRenderedPageBreak/>
        <w:t xml:space="preserve">соответствии со </w:t>
      </w:r>
      <w:hyperlink r:id="rId11" w:history="1">
        <w:r>
          <w:rPr>
            <w:color w:val="0000FF"/>
          </w:rPr>
          <w:t>статьей 14</w:t>
        </w:r>
      </w:hyperlink>
      <w:r>
        <w:t xml:space="preserve"> Федерального закона "Об экологической экспертизе", а также о необходимости представления указанных материалов в полном объеме в срок, не превышающий 30 рабочих дней.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При отсутствии оплаты проведения государственной экологической экспертизы в течение 30 рабочих дней со дня направления уведомления о необходимости оплаты государственной экологической экспертизы в форме электронного документа (со дня получения почтового заказного отправления - в случае направления уведомления почтой) или при непредставлении в установленный срок запрашиваемых материалов государственная экологическая экспертиза не проводится и материалы возвращаются заказчику.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10. Начало срока проведения государственной экологической экспертизы устанавливается не позднее чем через 15 дней, а в отношении объектов экспертизы, указанных в </w:t>
      </w:r>
      <w:hyperlink r:id="rId12" w:history="1">
        <w:r>
          <w:rPr>
            <w:color w:val="0000FF"/>
          </w:rPr>
          <w:t>подпунктах 7.1</w:t>
        </w:r>
      </w:hyperlink>
      <w:r>
        <w:t xml:space="preserve"> и </w:t>
      </w:r>
      <w:hyperlink r:id="rId13" w:history="1">
        <w:r>
          <w:rPr>
            <w:color w:val="0000FF"/>
          </w:rPr>
          <w:t>7.3 статьи 11</w:t>
        </w:r>
      </w:hyperlink>
      <w:r>
        <w:t xml:space="preserve"> Федерального закона "Об экологической экспертизе", - не позднее чем через 3 дня со дня ее оплаты и приемки материалов в полном объеме.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В течение этого срока экспертное подразделение: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подготавливает предложения по кандидатурам руководителя и ответственного секретаря экспертной комиссии, а также по срокам проведения государственной экологической экспертизы;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подготавливает предложения по составу экспертной комиссии и разрабатывает задание на проведение государственной экологической экспертизы;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подготавливает проект приказа на проведение государственной экологической экспертизы и направляет его руководителю Федеральной службы по надзору в сфере природопользования (ее территориального органа) или уполномоченного органа субъекта Российской Федерации.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11. Состав экспертной комиссии (руководитель, ответственный секретарь и члены экспертной комиссии), а также сроки и задание на проведение государственной экологической экспертизы утверждаются приказом Федеральной службы по надзору в сфере природопользования (его территориального органа) или уполномоченного органа субъекта Российской Федерации.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Ответственный секретарь экспертной комиссии назначается из числа штатных сотрудников экспертного подразделения.</w:t>
      </w:r>
    </w:p>
    <w:p w:rsidR="001E7866" w:rsidRDefault="001E7866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12. Срок проведения государственной экологической экспертизы определяется приказом Федеральной службы по надзору в сфере природопользования (ее территориального органа) или уполномоченного органа субъекта Российской Федерации.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Срок проведения государственной экологической экспертизы не должен превышать 2 месяца и может быть продлен на 1 месяц по заявлению заказчика, если иное не предусмотрено федеральными законами.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13. Изменение срока проведения государственной экологической экспертизы в случае, предусмотренном </w:t>
      </w:r>
      <w:hyperlink w:anchor="P53" w:history="1">
        <w:r>
          <w:rPr>
            <w:color w:val="0000FF"/>
          </w:rPr>
          <w:t>пунктом 12</w:t>
        </w:r>
      </w:hyperlink>
      <w:r>
        <w:t xml:space="preserve"> настоящего Положения, оформляется приказом Федеральной службы по надзору в сфере природопользования (ее территориального органа) или уполномоченного органа субъекта Российской Федерации.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14. Федеральная служба по надзору в сфере природопользования (ее территориальный орган) или уполномоченный орган субъекта Российской Федерации обеспечивает размещение на своем официальном сайте в информационно-телекоммуникационной сети "Интернет" уведомления о начале работы экспертной комиссии государственной экологической экспертизы, содержащего информацию о сроке ее проведения, дате и месте проведения организационного заседания экспертной комиссии.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lastRenderedPageBreak/>
        <w:t>15. Руководитель и ответственный секретарь экспертной комиссии обеспечивают соблюдение процедуры проведения государственной экологической экспертизы в соответствии с требованиями законодательства об экологической экспертизе и организуют подготовку сводного заключения экспертной комиссии.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16. Ответственный секретарь экспертной комиссии с учетом предложений и информации руководителя экспертной комиссии: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а) при необходимости формирует экспертные группы по основным направлениям государственной экологической экспертизы;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б) составляет календарный план работы экспертной комиссии;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в) разрабатывает задание экспертам на проведение государственной экологической экспертизы;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г) обеспечивает предоставление экспертам необходимой дополнительной информации;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д) организует в случае необходимости выезд на место членов экспертной комиссии;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е) организует проведение заседаний экспертной комиссии и оформляет протоколы этих заседаний;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ж) уведомляет заказчика о заседаниях экспертной комиссии, включая форму, дату, время и место проведения заседания экспертной комиссии, а также направляет заказчику копии протоколов с указанием сроков устранения замечаний экспертов по объекту экспертизы.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17. В случае если при проведении государственной экологической экспертизы объектов экспертизы федерального уровня затрагиваются интересы субъектов Российской Федерации (в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деятельности, намечаемой другим субъектом Российской Федерации), заинтересованные органы государственной власти субъекта Российской Федерации вправе делегировать экспертов для участия в качестве наблюдателей в заседаниях соответствующей экспертной комиссии. Представители заинтересованных органов государственной власти субъектов Российской Федерации уведомляются о дате и месте проведения заседаний экспертной комиссии при наличии запроса об участии в заседаниях.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18. Экспертная комиссия определяет: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а) соответствие документов и (или) документации, обосновывающих намечаемую в связи с реализацией объекта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б) полноту выявления масштабов прогнозируемого воздействия на окружающую среду в результате осуществления намечаемой хозяйственной и иной деятельности и экологическую обоснованность возможности ее осуществления;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в) достаточность предусмотренных мер по обеспечению экологической безопасности и сохранению природного потенциала.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19. В ходе проведения государственной экологической экспертизы в экспертную комиссию направляются поступившие в Федеральную службу по надзору в сфере природопользования (ее территориальные органы), уполномоченные органы субъектов Российской Федерации документы, </w:t>
      </w:r>
      <w:r>
        <w:lastRenderedPageBreak/>
        <w:t xml:space="preserve">отражающие общественное мнение по объекту экспертизы, и заключения общественных экологических экспертиз в отношении этого объекта экспертизы, проведенных в соответствии со </w:t>
      </w:r>
      <w:hyperlink r:id="rId14" w:history="1">
        <w:r>
          <w:rPr>
            <w:color w:val="0000FF"/>
          </w:rPr>
          <w:t>статьями 20</w:t>
        </w:r>
      </w:hyperlink>
      <w:r>
        <w:t xml:space="preserve"> - </w:t>
      </w:r>
      <w:hyperlink r:id="rId15" w:history="1">
        <w:r>
          <w:rPr>
            <w:color w:val="0000FF"/>
          </w:rPr>
          <w:t>23</w:t>
        </w:r>
      </w:hyperlink>
      <w:r>
        <w:t xml:space="preserve"> Федерального закона "Об экологической экспертизе", если эти экспертизы были проведены до дня окончания срока проведения государственной экологической экспертизы.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20. В процессе работы экспертной комиссии: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проводятся заседания экспертной комиссии, в том числе организационное заседание экспертной комиссии, на котором определяются основные направления работы экспертов и экспертных групп (при их создании), выдаются задания экспертам и утверждается календарный план работы экспертной комиссии;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определяется в случае необходимости дата выезда на место членов экспертной комиссии;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рассматриваются заключения общественной экологической экспертизы, а также поступившие от органов местного самоуправления, общественных организаций (объединений) и граждан аргументированные предложения по экологическим аспектам хозяйственной и иной деятельности, которая подлежит государственной экологической экспертизе, и готовятся материалы, обосновывающие их учет при проведении государственной экологической экспертизы;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составляется руководителем и ответственным секретарем экспертной комиссии проект заключения экспертной комиссии на основании индивидуальных и групповых экспертных заключений;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обсуждаются проект заключения экспертной комиссии, материалы, обосновывающие учет при проведении государственной экологической экспертизы документов, отражающих общественное мнение, включая заключения общественных экологических экспертиз, на заседаниях экспертной комиссии.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Заседания экспертной комиссии могут проходить как в очной форме, так и с использованием средств дистанционного взаимодействия.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Заказчик и (или) его представители вправе присутствовать на заседаниях экспертной комиссии, докладывать о характере намечаемой деятельности, а также представлять пояснения и дополнения по объекту экспертизы.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Заключения экспертов и экспертных групп рассматриваются на заседаниях экспертной комиссии.</w:t>
      </w:r>
    </w:p>
    <w:p w:rsidR="001E7866" w:rsidRDefault="001E7866">
      <w:pPr>
        <w:pStyle w:val="ConsPlusNormal"/>
        <w:spacing w:before="220"/>
        <w:ind w:firstLine="540"/>
        <w:jc w:val="both"/>
      </w:pPr>
      <w:bookmarkStart w:id="3" w:name="P82"/>
      <w:bookmarkEnd w:id="3"/>
      <w:r>
        <w:t>21. Заседания экспертной комиссии оформляются протоколами, подписываемыми руководителем и ответственным секретарем экспертной комиссии.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22. При одобрении проекта заключения экспертной комиссии, подготовленного ее руководителем и ответственным секретарем, большинством списочного состава экспертной комиссии проект заключения (отрицательного или положительного) подписывается членами экспертной комиссии в полном составе, после чего оно становится заключением, подготовленным экспертной комиссией. При равенстве голосов решающим является голос руководителя экспертной комиссии.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При несогласии отдельных членов экспертной комиссии с заключением, подготовленным ее руководителем и ответственным секретарем, они подписывают заключение с пометкой "особое мнение".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</w:t>
      </w:r>
      <w:r>
        <w:lastRenderedPageBreak/>
        <w:t>представленных на экспертизу материалов экологическим требованиям, установленным техническими регламентами и законодательством в области охраны окружающей среды.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23. Заключение, подготовленное экспертной комиссией, должно содержать обоснованные выводы о соответствии (несоответствии) материалов, обосновывающих намечаемую в связи с реализацией объекта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Отрицательное заключение, подготовленное экспертной комиссией, также должно содержать обоснованные выводы о необходимости доработки представленных материалов по замечаниям и предложениям, изложенным в заключении.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24. Заключение, подготовленное экспертной комиссией, с особыми мнениями экспертов и протокол заключительного заседания экспертной комиссии передаются в экспертное подразделение для подготовки проекта приказа об утверждении этого заключения.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25. Государственная экологическая экспертиза считается завершенной после утверждения заключения, подготовленного экспертной комиссией, приказом Федеральной службы по надзору в сфере природопользования (ее территориального органа) или уполномоченного органа исполнительной власти субъекта Российской Федерации.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26. Заключение, подготовленное экспертной комиссией, приобретает статус заключения государственной экологической экспертизы со дня его утверждения.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27. Срок действия положительного заключения государственной экологической экспертизы определяется приказом Федеральной службы по надзору в сфере природопользования (ее территориального органа) или уполномоченного органа исполнительной власти субъекта Российской Федерации (до наступления случаев, при которых положительное заключение государственной экологической экспертизы теряет юридическую силу):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по объектам экспертизы, предусмотренным </w:t>
      </w:r>
      <w:hyperlink r:id="rId16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7" w:history="1">
        <w:r>
          <w:rPr>
            <w:color w:val="0000FF"/>
          </w:rPr>
          <w:t>3</w:t>
        </w:r>
      </w:hyperlink>
      <w:r>
        <w:t xml:space="preserve">, </w:t>
      </w:r>
      <w:hyperlink r:id="rId18" w:history="1">
        <w:r>
          <w:rPr>
            <w:color w:val="0000FF"/>
          </w:rPr>
          <w:t>6</w:t>
        </w:r>
      </w:hyperlink>
      <w:r>
        <w:t xml:space="preserve">, </w:t>
      </w:r>
      <w:hyperlink r:id="rId19" w:history="1">
        <w:r>
          <w:rPr>
            <w:color w:val="0000FF"/>
          </w:rPr>
          <w:t>7</w:t>
        </w:r>
      </w:hyperlink>
      <w:r>
        <w:t xml:space="preserve">, </w:t>
      </w:r>
      <w:hyperlink r:id="rId20" w:history="1">
        <w:r>
          <w:rPr>
            <w:color w:val="0000FF"/>
          </w:rPr>
          <w:t>7.2</w:t>
        </w:r>
      </w:hyperlink>
      <w:r>
        <w:t xml:space="preserve"> - </w:t>
      </w:r>
      <w:hyperlink r:id="rId21" w:history="1">
        <w:r>
          <w:rPr>
            <w:color w:val="0000FF"/>
          </w:rPr>
          <w:t>7.4</w:t>
        </w:r>
      </w:hyperlink>
      <w:r>
        <w:t xml:space="preserve">, </w:t>
      </w:r>
      <w:hyperlink r:id="rId22" w:history="1">
        <w:r>
          <w:rPr>
            <w:color w:val="0000FF"/>
          </w:rPr>
          <w:t>7.7 статьи 11</w:t>
        </w:r>
      </w:hyperlink>
      <w:r>
        <w:t xml:space="preserve"> и </w:t>
      </w:r>
      <w:hyperlink r:id="rId23" w:history="1">
        <w:r>
          <w:rPr>
            <w:color w:val="0000FF"/>
          </w:rPr>
          <w:t>статьей 12</w:t>
        </w:r>
      </w:hyperlink>
      <w:r>
        <w:t xml:space="preserve"> Федерального закона "Об экологической экспертизе" (за исключением проектной документации объектов капитального строительства), - с учетом срока реализации объекта экспертизы;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по объектам экспертизы, предусмотренным </w:t>
      </w:r>
      <w:hyperlink r:id="rId24" w:history="1">
        <w:r>
          <w:rPr>
            <w:color w:val="0000FF"/>
          </w:rPr>
          <w:t>подпунктом 4 статьи 11</w:t>
        </w:r>
      </w:hyperlink>
      <w:r>
        <w:t xml:space="preserve"> Федерального закона "Об экологической экспертизе", - с учетом срока реализации объекта экспертизы, но не менее 5 лет;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по объектам экспертизы, предусмотренным </w:t>
      </w:r>
      <w:hyperlink r:id="rId25" w:history="1">
        <w:r>
          <w:rPr>
            <w:color w:val="0000FF"/>
          </w:rPr>
          <w:t>подпунктами 7</w:t>
        </w:r>
      </w:hyperlink>
      <w:r>
        <w:t xml:space="preserve">, </w:t>
      </w:r>
      <w:hyperlink r:id="rId26" w:history="1">
        <w:r>
          <w:rPr>
            <w:color w:val="0000FF"/>
          </w:rPr>
          <w:t>7.1</w:t>
        </w:r>
      </w:hyperlink>
      <w:r>
        <w:t xml:space="preserve"> - </w:t>
      </w:r>
      <w:hyperlink r:id="rId27" w:history="1">
        <w:r>
          <w:rPr>
            <w:color w:val="0000FF"/>
          </w:rPr>
          <w:t>7.5</w:t>
        </w:r>
      </w:hyperlink>
      <w:r>
        <w:t xml:space="preserve">, </w:t>
      </w:r>
      <w:hyperlink r:id="rId28" w:history="1">
        <w:r>
          <w:rPr>
            <w:color w:val="0000FF"/>
          </w:rPr>
          <w:t>7.7</w:t>
        </w:r>
      </w:hyperlink>
      <w:r>
        <w:t xml:space="preserve"> - </w:t>
      </w:r>
      <w:hyperlink r:id="rId29" w:history="1">
        <w:r>
          <w:rPr>
            <w:color w:val="0000FF"/>
          </w:rPr>
          <w:t>7.9 статьи 11</w:t>
        </w:r>
      </w:hyperlink>
      <w:r>
        <w:t xml:space="preserve"> и </w:t>
      </w:r>
      <w:hyperlink r:id="rId30" w:history="1">
        <w:r>
          <w:rPr>
            <w:color w:val="0000FF"/>
          </w:rPr>
          <w:t>статьей 12</w:t>
        </w:r>
      </w:hyperlink>
      <w:r>
        <w:t xml:space="preserve"> Федерального закона "Об экологической экспертизе" (в части проектной документации объектов капитального строительства), - с учетом срока реализации объекта экспертизы, но не менее 5 лет;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по объектам экспертизы, предусмотренным </w:t>
      </w:r>
      <w:hyperlink r:id="rId31" w:history="1">
        <w:r>
          <w:rPr>
            <w:color w:val="0000FF"/>
          </w:rPr>
          <w:t>подпунктом 5 статьи 11</w:t>
        </w:r>
      </w:hyperlink>
      <w:r>
        <w:t xml:space="preserve"> Федерального закона "Об экологической экспертизе", - бессрочно.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28. Заключение государственной экологической экспертизы с сопроводительным письмом направляется заказчику почтовым отправлением и (или) в электронном виде в течение 5 дней со дня его утверждения.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Информация о результатах проведения государственной экологической экспертизы направляется заинтересованным органам и организациям в соответствии с </w:t>
      </w:r>
      <w:hyperlink r:id="rId32" w:history="1">
        <w:r>
          <w:rPr>
            <w:color w:val="0000FF"/>
          </w:rPr>
          <w:t>пунктом 6 статьи 18</w:t>
        </w:r>
      </w:hyperlink>
      <w:r>
        <w:t xml:space="preserve"> Федерального закона "Об экологической экспертизе".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 xml:space="preserve">Сведения о заключении государственной экологической экспертизы по форме, </w:t>
      </w:r>
      <w:r>
        <w:lastRenderedPageBreak/>
        <w:t>определяемой Министерством природных ресурсов и экологии Российской Федерации, размещаются на официальном сайте проводившего эту экспертизу органа исполнительной власти в информационно-телекоммуникационной сети "Интернет" с соблюдением требований законодательства Российской Федерации о государственной, коммерческой и иной охраняемой законом тайне.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Федеральная служба по надзору в сфере природопользования (ее территориальные органы) и органы исполнительной власти субъектов Российской Федерации в порядке, установленном Министерством природных ресурсов и экологии Российской Федерации, ведут реестр выданных заключений государственной экологической экспертизы и предоставляют содержащиеся в нем сведения.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29.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 предложений, изложенных в этом заключении.</w:t>
      </w:r>
    </w:p>
    <w:p w:rsidR="001E7866" w:rsidRDefault="001E7866">
      <w:pPr>
        <w:pStyle w:val="ConsPlusNormal"/>
        <w:spacing w:before="220"/>
        <w:ind w:firstLine="540"/>
        <w:jc w:val="both"/>
      </w:pPr>
      <w:r>
        <w:t>30. Заказчик, общественные организации, а также другие заинтересованные лица, несогласные с заключением государственной экологической экспертизы, имеют право обжаловать его в судебном порядке в соответствии с законодательством Российской Федерации.</w:t>
      </w:r>
    </w:p>
    <w:p w:rsidR="001E7866" w:rsidRDefault="001E7866">
      <w:pPr>
        <w:pStyle w:val="ConsPlusNormal"/>
        <w:jc w:val="both"/>
      </w:pPr>
    </w:p>
    <w:p w:rsidR="001E7866" w:rsidRDefault="001E7866">
      <w:pPr>
        <w:pStyle w:val="ConsPlusNormal"/>
        <w:jc w:val="both"/>
      </w:pPr>
    </w:p>
    <w:p w:rsidR="001E7866" w:rsidRDefault="001E78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5AA" w:rsidRDefault="005915AA"/>
    <w:sectPr w:rsidR="005915AA" w:rsidSect="003C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66"/>
    <w:rsid w:val="001E7866"/>
    <w:rsid w:val="0059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11225-8B58-49B2-86EA-3017A19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CEF1EDA15DA090B701FA632AB3F847DAA703B92FD68C0B6A79A019D53815D9EA2A0487383714FFD384C9B3ABA20B0245FEF0B523DDE58t8O2S" TargetMode="External"/><Relationship Id="rId13" Type="http://schemas.openxmlformats.org/officeDocument/2006/relationships/hyperlink" Target="consultantplus://offline/ref=324CEF1EDA15DA090B701FA632AB3F847DAA703B92FD68C0B6A79A019D53815D9EA2A04875817B1CA5774DC77FED33B1255FED084Et3OES" TargetMode="External"/><Relationship Id="rId18" Type="http://schemas.openxmlformats.org/officeDocument/2006/relationships/hyperlink" Target="consultantplus://offline/ref=324CEF1EDA15DA090B701FA632AB3F847DAA703B92FD68C0B6A79A019D53815D9EA2A04873837449FC384C9B3ABA20B0245FEF0B523DDE58t8O2S" TargetMode="External"/><Relationship Id="rId26" Type="http://schemas.openxmlformats.org/officeDocument/2006/relationships/hyperlink" Target="consultantplus://offline/ref=324CEF1EDA15DA090B701FA632AB3F847DAA703B92FD68C0B6A79A019D53815D9EA2A0487A817B1CA5774DC77FED33B1255FED084Et3O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4CEF1EDA15DA090B701FA632AB3F847DAA703B92FD68C0B6A79A019D53815D9EA2A04874847B1CA5774DC77FED33B1255FED084Et3OES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24CEF1EDA15DA090B701FA632AB3F847DAA703B92FD68C0B6A79A019D53815D8CA2F84472816E48F72D1ACA7CtEOES" TargetMode="External"/><Relationship Id="rId12" Type="http://schemas.openxmlformats.org/officeDocument/2006/relationships/hyperlink" Target="consultantplus://offline/ref=324CEF1EDA15DA090B701FA632AB3F847DAA703B92FD68C0B6A79A019D53815D9EA2A0487A817B1CA5774DC77FED33B1255FED084Et3OES" TargetMode="External"/><Relationship Id="rId17" Type="http://schemas.openxmlformats.org/officeDocument/2006/relationships/hyperlink" Target="consultantplus://offline/ref=324CEF1EDA15DA090B701FA632AB3F847DAA703B92FD68C0B6A79A019D53815D9EA2A04870817B1CA5774DC77FED33B1255FED084Et3OES" TargetMode="External"/><Relationship Id="rId25" Type="http://schemas.openxmlformats.org/officeDocument/2006/relationships/hyperlink" Target="consultantplus://offline/ref=324CEF1EDA15DA090B701FA632AB3F847DAA703B92FD68C0B6A79A019D53815D9EA2A04870857B1CA5774DC77FED33B1255FED084Et3OE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4CEF1EDA15DA090B701FA632AB3F847DAA703B92FD68C0B6A79A019D53815D9EA2A04870837B1CA5774DC77FED33B1255FED084Et3OES" TargetMode="External"/><Relationship Id="rId20" Type="http://schemas.openxmlformats.org/officeDocument/2006/relationships/hyperlink" Target="consultantplus://offline/ref=324CEF1EDA15DA090B701FA632AB3F847DAA703B92FD68C0B6A79A019D53815D9EA2A0487A8A7B1CA5774DC77FED33B1255FED084Et3OES" TargetMode="External"/><Relationship Id="rId29" Type="http://schemas.openxmlformats.org/officeDocument/2006/relationships/hyperlink" Target="consultantplus://offline/ref=324CEF1EDA15DA090B701FA632AB3F847DAA703B92FD68C0B6A79A019D53815D9EA2A04B72827B1CA5774DC77FED33B1255FED084Et3OE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CEF1EDA15DA090B701FA632AB3F847DAA703B92FD68C0B6A79A019D53815D9EA2A04877817B1CA5774DC77FED33B1255FED084Et3OES" TargetMode="External"/><Relationship Id="rId11" Type="http://schemas.openxmlformats.org/officeDocument/2006/relationships/hyperlink" Target="consultantplus://offline/ref=324CEF1EDA15DA090B701FA632AB3F847DAA703B92FD68C0B6A79A019D53815D9EA2A0487383714FFD384C9B3ABA20B0245FEF0B523DDE58t8O2S" TargetMode="External"/><Relationship Id="rId24" Type="http://schemas.openxmlformats.org/officeDocument/2006/relationships/hyperlink" Target="consultantplus://offline/ref=324CEF1EDA15DA090B701FA632AB3F847DAA703B92FD68C0B6A79A019D53815D9EA2A04873837449F2384C9B3ABA20B0245FEF0B523DDE58t8O2S" TargetMode="External"/><Relationship Id="rId32" Type="http://schemas.openxmlformats.org/officeDocument/2006/relationships/hyperlink" Target="consultantplus://offline/ref=324CEF1EDA15DA090B701FA632AB3F847DAA703B92FD68C0B6A79A019D53815D9EA2A0487B877B1CA5774DC77FED33B1255FED084Et3OES" TargetMode="External"/><Relationship Id="rId5" Type="http://schemas.openxmlformats.org/officeDocument/2006/relationships/hyperlink" Target="consultantplus://offline/ref=324CEF1EDA15DA090B701FA632AB3F847DAA703B92FD68C0B6A79A019D53815D9EA2A048718B7B1CA5774DC77FED33B1255FED084Et3OES" TargetMode="External"/><Relationship Id="rId15" Type="http://schemas.openxmlformats.org/officeDocument/2006/relationships/hyperlink" Target="consultantplus://offline/ref=324CEF1EDA15DA090B701FA632AB3F847DAA703B92FD68C0B6A79A019D53815D9EA2A0487383724DF3384C9B3ABA20B0245FEF0B523DDE58t8O2S" TargetMode="External"/><Relationship Id="rId23" Type="http://schemas.openxmlformats.org/officeDocument/2006/relationships/hyperlink" Target="consultantplus://offline/ref=324CEF1EDA15DA090B701FA632AB3F847DAA703B92FD68C0B6A79A019D53815D9EA2A04877817B1CA5774DC77FED33B1255FED084Et3OES" TargetMode="External"/><Relationship Id="rId28" Type="http://schemas.openxmlformats.org/officeDocument/2006/relationships/hyperlink" Target="consultantplus://offline/ref=324CEF1EDA15DA090B701FA632AB3F847DAA703B92FD68C0B6A79A019D53815D9EA2A0487A827B1CA5774DC77FED33B1255FED084Et3OES" TargetMode="External"/><Relationship Id="rId10" Type="http://schemas.openxmlformats.org/officeDocument/2006/relationships/hyperlink" Target="consultantplus://offline/ref=324CEF1EDA15DA090B701FA632AB3F847DAA703B92FD68C0B6A79A019D53815D9EA2A0487383714FFD384C9B3ABA20B0245FEF0B523DDE58t8O2S" TargetMode="External"/><Relationship Id="rId19" Type="http://schemas.openxmlformats.org/officeDocument/2006/relationships/hyperlink" Target="consultantplus://offline/ref=324CEF1EDA15DA090B701FA632AB3F847DAA703B92FD68C0B6A79A019D53815D9EA2A04870857B1CA5774DC77FED33B1255FED084Et3OES" TargetMode="External"/><Relationship Id="rId31" Type="http://schemas.openxmlformats.org/officeDocument/2006/relationships/hyperlink" Target="consultantplus://offline/ref=324CEF1EDA15DA090B701FA632AB3F847DAA703B92FD68C0B6A79A019D53815D9EA2A04870877B1CA5774DC77FED33B1255FED084Et3OES" TargetMode="External"/><Relationship Id="rId4" Type="http://schemas.openxmlformats.org/officeDocument/2006/relationships/hyperlink" Target="consultantplus://offline/ref=324CEF1EDA15DA090B701FA632AB3F847DAA703B92FD68C0B6A79A019D53815D9EA2A0487383704BF7384C9B3ABA20B0245FEF0B523DDE58t8O2S" TargetMode="External"/><Relationship Id="rId9" Type="http://schemas.openxmlformats.org/officeDocument/2006/relationships/hyperlink" Target="consultantplus://offline/ref=324CEF1EDA15DA090B701FA632AB3F847DAA703B92FD68C0B6A79A019D53815D9EA2A0487383714FFD384C9B3ABA20B0245FEF0B523DDE58t8O2S" TargetMode="External"/><Relationship Id="rId14" Type="http://schemas.openxmlformats.org/officeDocument/2006/relationships/hyperlink" Target="consultantplus://offline/ref=324CEF1EDA15DA090B701FA632AB3F847DAA703B92FD68C0B6A79A019D53815D9EA2A0487383724CF1384C9B3ABA20B0245FEF0B523DDE58t8O2S" TargetMode="External"/><Relationship Id="rId22" Type="http://schemas.openxmlformats.org/officeDocument/2006/relationships/hyperlink" Target="consultantplus://offline/ref=324CEF1EDA15DA090B701FA632AB3F847DAA703B92FD68C0B6A79A019D53815D9EA2A0487A827B1CA5774DC77FED33B1255FED084Et3OES" TargetMode="External"/><Relationship Id="rId27" Type="http://schemas.openxmlformats.org/officeDocument/2006/relationships/hyperlink" Target="consultantplus://offline/ref=324CEF1EDA15DA090B701FA632AB3F847DAA703B92FD68C0B6A79A019D53815D9EA2A0487A867B1CA5774DC77FED33B1255FED084Et3OES" TargetMode="External"/><Relationship Id="rId30" Type="http://schemas.openxmlformats.org/officeDocument/2006/relationships/hyperlink" Target="consultantplus://offline/ref=324CEF1EDA15DA090B701FA632AB3F847DAA703B92FD68C0B6A79A019D53815D9EA2A04877817B1CA5774DC77FED33B1255FED084Et3O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Ирина Владимировна</dc:creator>
  <cp:keywords/>
  <dc:description/>
  <cp:lastModifiedBy>Рожкова Ирина Владимировна</cp:lastModifiedBy>
  <cp:revision>1</cp:revision>
  <dcterms:created xsi:type="dcterms:W3CDTF">2021-03-12T18:14:00Z</dcterms:created>
  <dcterms:modified xsi:type="dcterms:W3CDTF">2021-03-12T18:15:00Z</dcterms:modified>
</cp:coreProperties>
</file>