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начальника отдела по надзору на море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ведущей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группе должностей гражданской службы категории «руководители» (расположение рабочего места г. Маг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адан)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</w:t>
      </w:r>
      <w:r>
        <w:rPr>
          <w:color w:val="000000" w:themeColor="text1"/>
          <w:sz w:val="24"/>
          <w:szCs w:val="24"/>
        </w:rPr>
        <w:t xml:space="preserve">олжность федеральной государственной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гражданской службы, исполнение должностных обязанностей по которой связано с использованием </w:t>
      </w:r>
      <w:r>
        <w:rPr>
          <w:color w:val="000000" w:themeColor="text1"/>
          <w:sz w:val="24"/>
          <w:szCs w:val="24"/>
        </w:rPr>
        <w:t xml:space="preserve">сведений</w:t>
      </w:r>
      <w:r>
        <w:rPr>
          <w:color w:val="000000" w:themeColor="text1"/>
          <w:sz w:val="24"/>
          <w:szCs w:val="24"/>
        </w:rPr>
        <w:t xml:space="preserve">, составляющих государственную тайну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5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специальностей и направлений подгото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</w:t>
      </w:r>
      <w:r>
        <w:rPr>
          <w:color w:val="000000" w:themeColor="text1"/>
          <w:sz w:val="24"/>
          <w:szCs w:val="24"/>
        </w:rPr>
        <w:t xml:space="preserve">ие природных ресурсов», «Экология и природопользование», «Водные биоресурсы и аквакультура», «Защита окружающей среды», «Водные ресурсы и водопользование», «Комплексное использование и охрана водных ресурсов», «География», «Водоснабжение и водоотведение»,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«Комплексное использование и охрана водных ресурсов», 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3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Закона Российской Федерации от 21.07.1993 № 5485-1 «О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закона Российской Федерации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Российской Федерации от 21.12.2004 № 172-ФЗ «О переводе земель или земельных участков из одной категории в другую»;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Федерального закона Российской Федерации от 27.12.2002 № 184-ФЗ «О техническом регулировании»;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27.07.2010 № 210-ФЗ «Об организации предоставления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Российской Федерации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</w:t>
      </w:r>
      <w:hyperlink r:id="rId18" w:tooltip="https://login.consultant.ru/link/?req=doc&amp;base=LAW&amp;n=43187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08.11.2007 № 261-ФЗ «О морских портах в Российской Федерации и о внесении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Федерального </w:t>
      </w:r>
      <w:hyperlink r:id="rId19" w:tooltip="https://login.consultant.ru/link/?req=doc&amp;base=LAW&amp;n=44964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07.12.2011 № 416-ФЗ «О водоснабжении и водоотведении»;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29) Постановления Правительства Российской Феде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рации от 24.03.2000 № 251 «Об утверждении Перечня вредных веществ, сброс которых в 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31) Постановления Правительства Российской Федерации от 12.08.2010 № 620 «Об утверждении технического регламента о безопасности объектов морского транспорта»;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03.08.2024 № 1045 «О прокладке подводных кабел</w:t>
      </w:r>
      <w:r>
        <w:rPr>
          <w:color w:val="000000" w:themeColor="text1"/>
          <w:sz w:val="24"/>
          <w:szCs w:val="24"/>
        </w:rPr>
        <w:t xml:space="preserve">ей и трубопроводов, проведении буровых работ, создании, эксплуатации и использовании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Федерации от 30.06.2021 № 1090 «О федеральном государственном контроле (надзоре) в области охраны и использования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39) Постановления Правительства Российской Федерации от 19.12.2015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1393 «Об утверждении Правил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Постановления Правительства Российской Федерации от 31.10.2024 № 1459 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41) Постановления Правительства Россий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ской Федерации от 30.12.2020 № 2366 «Об организации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иные акты законодательства Российской Федерации, акты Президента Российской Федерации и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современное развитие системы особо охраняемых природных территорий;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понятие, цели и порядок организации земельного надзора;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сервисов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научно-техническая документация в области стратегического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территориального планирования (развития)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отечественный и международный 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 методы проведения комплексной диагностики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принципы, методы, технологии и механизмы осуществления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принципы защиты прав подконтрольных лиц;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обязанности и ограничения при проведении мероприятий по контролю;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порядок организации и осуществления плановых проверок, формирования ежегодного плана проведения плановых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основания проведения и особенности внеплановых проверок, согласование их проведения с органами прокуратуры;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порядок, этапы, инструменты организации и проведения проверки;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меры, принимаемые по результатам проверки;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принципы предоставления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требования к предоставлению государственных услуг;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порядок, требования, этапы и принципы применения административного регламента;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порядок предоставления государственных услуг в электронной форме;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понятие и принципы функционирования, назначение портала государственных услуг;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права заявителей при получении государственных услуг;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обязанности государственных органов, предоставляющих государственные услуги;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стандарт предоставления государственной услуги: требования и порядок разработки;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основы секретного делопроизводства и порядок работы со служебной информацией и сведениями, составляющими государственную тайну;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ответственность за правонарушения в области защиты государственной тайны.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0" w:tooltip="&lt;div class=&quot;doc www&quot;&gt;&lt;span class=&quot;aligner&quot;&gt;&lt;div class=&quot;icon listDocWWW-16&quot;&gt;&lt;/div&gt;&lt;/span&gt;pravo.gov.ru&lt;/div&gt;" w:history="1">
        <w:r>
          <w:rPr>
            <w:rStyle w:val="939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3.1) руководить подчиненными, эффективно планировать, организовывать работу и контролировать ее выполнение;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3.2) оперативно принимать и реализовывать управленческие решения.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применять общие и специализированные методы географических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исследований для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проведение плановых и внеплановых выездных проверок;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прием и согласование документации, заявок, заявлений;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аттестация;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утверждение нормативов;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рассмотрение запросов, ходатайств, уведомлений, жалоб;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проведение экспертизы;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проведение консультаций;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выдача разрешений, заключений и иных документов по результатам предоставления государственной услуги;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работа со сведениями, составляющими государственную тайну, ведение секретного делопроизводства.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</w:t>
      </w:r>
      <w:r>
        <w:rPr>
          <w:color w:val="000000" w:themeColor="text1"/>
          <w:sz w:val="24"/>
          <w:szCs w:val="24"/>
        </w:rPr>
        <w:t xml:space="preserve">ые обязанности Начальника отдела, 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отдел по надзору на море (далее – Отдел), Начальник отдела 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tabs>
          <w:tab w:val="left" w:pos="13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</w:t>
      </w:r>
      <w:r>
        <w:rPr>
          <w:color w:val="000000" w:themeColor="text1"/>
          <w:sz w:val="24"/>
          <w:szCs w:val="24"/>
        </w:rPr>
        <w:t xml:space="preserve">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</w:t>
      </w:r>
      <w:r>
        <w:rPr>
          <w:color w:val="000000" w:themeColor="text1"/>
          <w:sz w:val="24"/>
          <w:szCs w:val="24"/>
        </w:rPr>
        <w:t xml:space="preserve">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</w:t>
      </w:r>
      <w:r>
        <w:rPr>
          <w:color w:val="000000" w:themeColor="text1"/>
          <w:sz w:val="24"/>
          <w:szCs w:val="24"/>
        </w:rPr>
        <w:t xml:space="preserve">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</w:t>
      </w:r>
      <w:r>
        <w:rPr>
          <w:color w:val="000000" w:themeColor="text1"/>
          <w:sz w:val="24"/>
          <w:szCs w:val="24"/>
        </w:rPr>
        <w:t xml:space="preserve">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</w:t>
      </w:r>
      <w:r>
        <w:rPr>
          <w:color w:val="000000" w:themeColor="text1"/>
          <w:sz w:val="24"/>
          <w:szCs w:val="24"/>
        </w:rPr>
        <w:t xml:space="preserve">по мнению Начальника отдела, 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16) Начальник отдела одновременно по должности является старшим государственным инспектором 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17) в соответствии с возложенными на Отдел задачами организовывать </w:t>
      </w:r>
      <w:r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 осуществлять в акваториях внутренних морских вод Российской Федерации, в территориальном море Российской Федерации, примыкающих к административным граница</w:t>
      </w:r>
      <w:r>
        <w:rPr>
          <w:color w:val="000000" w:themeColor="text1"/>
          <w:sz w:val="24"/>
          <w:szCs w:val="24"/>
        </w:rPr>
        <w:t xml:space="preserve">м Чукотского автономного округа и Магаданской области, на континентальном шельфе Российской Федерации и в исключительной экономической зоне Российской Федерации в Беринговом, Восточно-Сибирском, Охотском и Чукотском морях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numPr>
          <w:ilvl w:val="1"/>
          <w:numId w:val="1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numPr>
          <w:ilvl w:val="1"/>
          <w:numId w:val="1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федеральный государственный контроль (надзор) в области охраны и использования особо охраняемых природных территорий на особо охраняемых </w:t>
      </w:r>
      <w:r>
        <w:rPr>
          <w:color w:val="000000" w:themeColor="text1"/>
          <w:sz w:val="24"/>
          <w:szCs w:val="24"/>
        </w:rPr>
        <w:t xml:space="preserve">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numPr>
          <w:ilvl w:val="1"/>
          <w:numId w:val="2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18) </w:t>
      </w:r>
      <w:r>
        <w:rPr>
          <w:rStyle w:val="1206"/>
          <w:color w:val="000000" w:themeColor="text1"/>
          <w:sz w:val="24"/>
          <w:szCs w:val="24"/>
        </w:rPr>
        <w:t xml:space="preserve">организовывать</w:t>
      </w:r>
      <w:r>
        <w:rPr>
          <w:rStyle w:val="1200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20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  <w:lang w:bidi="ru-RU"/>
        </w:rPr>
        <w:t xml:space="preserve">19) р</w:t>
      </w:r>
      <w:r>
        <w:rPr>
          <w:color w:val="000000" w:themeColor="text1"/>
          <w:sz w:val="24"/>
          <w:szCs w:val="24"/>
        </w:rPr>
        <w:t xml:space="preserve">ассматривать для согласования Управлением планы предупреждения и ликвидации разливов нефти и нефтепродуктов;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центральный аппарат Росприроднадзора предложений о возможности согласования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21)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Style w:val="1206"/>
          <w:color w:val="000000" w:themeColor="text1"/>
          <w:sz w:val="24"/>
          <w:szCs w:val="24"/>
        </w:rPr>
        <w:t xml:space="preserve">организовывать</w:t>
      </w:r>
      <w:r>
        <w:rPr>
          <w:rStyle w:val="1200"/>
          <w:color w:val="000000" w:themeColor="text1"/>
          <w:sz w:val="24"/>
          <w:szCs w:val="24"/>
        </w:rPr>
        <w:t xml:space="preserve"> прием</w:t>
      </w:r>
      <w:r>
        <w:rPr>
          <w:rStyle w:val="1200"/>
          <w:color w:val="000000" w:themeColor="text1"/>
          <w:sz w:val="24"/>
          <w:szCs w:val="24"/>
        </w:rPr>
        <w:t xml:space="preserve"> </w:t>
      </w:r>
      <w:r>
        <w:rPr>
          <w:rStyle w:val="1200"/>
          <w:color w:val="000000" w:themeColor="text1"/>
          <w:sz w:val="24"/>
          <w:szCs w:val="24"/>
        </w:rPr>
        <w:t xml:space="preserve">уведомлени</w:t>
      </w:r>
      <w:r>
        <w:rPr>
          <w:rStyle w:val="1200"/>
          <w:color w:val="000000" w:themeColor="text1"/>
          <w:sz w:val="24"/>
          <w:szCs w:val="24"/>
        </w:rPr>
        <w:t xml:space="preserve">й</w:t>
      </w:r>
      <w:r>
        <w:rPr>
          <w:rStyle w:val="1200"/>
          <w:color w:val="000000" w:themeColor="text1"/>
          <w:sz w:val="24"/>
          <w:szCs w:val="24"/>
        </w:rPr>
        <w:t xml:space="preserve">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00"/>
          <w:color w:val="000000" w:themeColor="text1"/>
          <w:sz w:val="24"/>
          <w:szCs w:val="24"/>
        </w:rPr>
        <w:t xml:space="preserve">22) осуществлять рассмотрение для согласования Управлением: </w:t>
      </w:r>
      <w:r>
        <w:rPr>
          <w:rStyle w:val="120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06"/>
          <w:color w:val="000000" w:themeColor="text1"/>
          <w:sz w:val="24"/>
          <w:szCs w:val="24"/>
        </w:rPr>
        <w:t xml:space="preserve">22</w:t>
      </w:r>
      <w:r>
        <w:rPr>
          <w:color w:val="000000" w:themeColor="text1"/>
          <w:sz w:val="24"/>
          <w:szCs w:val="24"/>
        </w:rPr>
        <w:t xml:space="preserve">.1)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22.2)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22.3)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56"/>
        <w:numPr>
          <w:ilvl w:val="0"/>
          <w:numId w:val="21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 поручению центрального аппарата Росприроднадзора</w:t>
      </w:r>
      <w:r>
        <w:rPr>
          <w:color w:val="000000" w:themeColor="text1"/>
          <w:sz w:val="24"/>
          <w:szCs w:val="24"/>
        </w:rPr>
        <w:t xml:space="preserve"> подготавливать для направления в Росприроднадзор мотивированные заключения о возможности согласования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24) подготавливать для направления в центральный аппарат Росприроднадзора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подготавливать для представления в центральный аппарат Росприроднадзора мотивированные заключения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26.1) выдачи ра</w:t>
      </w:r>
      <w:r>
        <w:rPr>
          <w:color w:val="000000" w:themeColor="text1"/>
          <w:sz w:val="24"/>
          <w:szCs w:val="24"/>
        </w:rPr>
        <w:t xml:space="preserve">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26.2)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26.3) согласования установления органами государственной власти Магаданской области и Чукотского автономного округа ограниче</w:t>
      </w:r>
      <w:r>
        <w:rPr>
          <w:color w:val="000000" w:themeColor="text1"/>
          <w:sz w:val="24"/>
          <w:szCs w:val="24"/>
        </w:rPr>
        <w:t xml:space="preserve">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рассматривать для согласования Управлением заявления о выдаче лицензий на экспорт и (или) импорт товаров, а также оформляет другие </w:t>
      </w:r>
      <w:r>
        <w:rPr>
          <w:color w:val="000000" w:themeColor="text1"/>
          <w:sz w:val="24"/>
          <w:szCs w:val="24"/>
        </w:rPr>
        <w:t xml:space="preserve">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осуществлять охрану водных биологических ресурсов, занесённых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координировать деятельность органов государственной власти Магаданской области и Чукотского автономного округа в области охраны и использования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9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30) по поручению центрального аппарата Росприроднадзора подготавливать для представления в Росприроднадзор предложения о выдаче разрешений на: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59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30.1)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59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30.2) создание, эксплуатацию и испо</w:t>
      </w:r>
      <w:r>
        <w:rPr>
          <w:color w:val="000000" w:themeColor="text1"/>
          <w:sz w:val="24"/>
          <w:szCs w:val="24"/>
        </w:rPr>
        <w:t xml:space="preserve">льзование искусственных островов, сооружений и установок, проведения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59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30.3) строительство, реконструкцию, проведение изыскательских работ для проектирования и ликвидации подводных линий связи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59"/>
        <w:ind w:left="0" w:right="0" w:firstLine="567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31) осуществлять прием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Федерации, и состоянием морской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pStyle w:val="123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33)</w:t>
      </w:r>
      <w:r>
        <w:rPr>
          <w:color w:val="000000" w:themeColor="text1"/>
          <w:sz w:val="24"/>
          <w:szCs w:val="24"/>
        </w:rPr>
        <w:t xml:space="preserve"> направлять через У</w:t>
      </w:r>
      <w:r>
        <w:rPr>
          <w:color w:val="000000" w:themeColor="text1"/>
          <w:sz w:val="24"/>
          <w:szCs w:val="24"/>
        </w:rPr>
        <w:t xml:space="preserve">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</w:t>
      </w:r>
      <w:r>
        <w:rPr>
          <w:color w:val="000000" w:themeColor="text1"/>
          <w:sz w:val="24"/>
          <w:szCs w:val="24"/>
        </w:rPr>
        <w:t xml:space="preserve"> участвовать в аттестации экспертов, привлекаемых к осуществлению экспертизы в целях государственного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35)</w:t>
      </w:r>
      <w:r>
        <w:rPr>
          <w:color w:val="000000" w:themeColor="text1"/>
          <w:sz w:val="24"/>
          <w:szCs w:val="24"/>
        </w:rPr>
        <w:t xml:space="preserve"> по поручению центрального аппарата Росприроднадзора участвовать в организации и контроле подготовки и аттестации специалистов в области обеспечения экологической безопасности;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производить расчет размера вреда,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38) осуществлять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осуществлять координацию деятельности по рассмотрению жалоб, заявлений, возражений контролируемых лиц, поступающих в подсистему досудебного обжалования государственной информационной системы «Типовое </w:t>
      </w:r>
      <w:r>
        <w:rPr>
          <w:color w:val="000000" w:themeColor="text1"/>
          <w:sz w:val="24"/>
          <w:szCs w:val="24"/>
        </w:rPr>
        <w:t xml:space="preserve">облачное решение </w:t>
      </w:r>
      <w:r>
        <w:rPr>
          <w:color w:val="000000" w:themeColor="text1"/>
          <w:sz w:val="24"/>
          <w:szCs w:val="24"/>
        </w:rPr>
        <w:t xml:space="preserve">по автоматизации контрольной (надзорной) деятельности», относящихся к компетенции Отдела,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</w:t>
      </w:r>
      <w:r>
        <w:rPr>
          <w:color w:val="000000" w:themeColor="text1"/>
          <w:sz w:val="24"/>
          <w:szCs w:val="24"/>
        </w:rPr>
        <w:t xml:space="preserve">организовывать</w:t>
      </w:r>
      <w:r>
        <w:rPr>
          <w:color w:val="000000" w:themeColor="text1"/>
          <w:sz w:val="24"/>
          <w:szCs w:val="24"/>
        </w:rPr>
        <w:t xml:space="preserve"> выполнени</w:t>
      </w:r>
      <w:r>
        <w:rPr>
          <w:color w:val="000000" w:themeColor="text1"/>
          <w:sz w:val="24"/>
          <w:szCs w:val="24"/>
        </w:rPr>
        <w:t xml:space="preserve">е</w:t>
      </w:r>
      <w:bookmarkStart w:id="0" w:name="undefined"/>
      <w:r>
        <w:rPr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1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осуществлять формирование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</w:t>
      </w:r>
      <w:r>
        <w:rPr>
          <w:color w:val="000000" w:themeColor="text1"/>
          <w:sz w:val="24"/>
          <w:szCs w:val="24"/>
        </w:rPr>
        <w:t xml:space="preserve">земельного</w:t>
      </w:r>
      <w:r>
        <w:rPr>
          <w:color w:val="000000" w:themeColor="text1"/>
          <w:spacing w:val="5"/>
          <w:sz w:val="24"/>
          <w:szCs w:val="24"/>
        </w:rPr>
        <w:t xml:space="preserve">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 и расположенных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в пределах компетенции Отде</w:t>
      </w:r>
      <w:r>
        <w:rPr>
          <w:color w:val="000000" w:themeColor="text1"/>
          <w:sz w:val="24"/>
          <w:szCs w:val="24"/>
        </w:rPr>
        <w:t xml:space="preserve">ла,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отнесение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округа, </w:t>
      </w:r>
      <w:r>
        <w:rPr>
          <w:color w:val="000000" w:themeColor="text1"/>
          <w:sz w:val="24"/>
          <w:szCs w:val="24"/>
        </w:rPr>
        <w:t xml:space="preserve">в пределах компетенции Отдела,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46) осуществлять формирование проекта ежегодного плана проведения контрольных (надзорных) мероприятий по направлен</w:t>
      </w:r>
      <w:r>
        <w:rPr>
          <w:color w:val="000000" w:themeColor="text1"/>
          <w:sz w:val="24"/>
          <w:szCs w:val="24"/>
        </w:rPr>
        <w:t xml:space="preserve">иям государственного экологического, земельного контроля (надзора) в пределах компетенции Отдела, включение в план и исключении из него контрольных (надзорных) мероприятий в течение года с использованием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47) осуществлять формирование планов профилактических мероприятий по направлениям государственного экологического, земельного контроля (надзора), </w:t>
      </w:r>
      <w:r>
        <w:rPr>
          <w:color w:val="000000" w:themeColor="text1"/>
          <w:sz w:val="24"/>
          <w:szCs w:val="24"/>
        </w:rPr>
        <w:t xml:space="preserve">включаемых в программу профилактики рисков причинения вреда, утвержденную Росприроднадзором,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48)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49) обеспечивать в пределах компетенции Отдела защиту сведений, составляющих государственную тайну;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50) по поручению руководителя Управления осуществлять федеральный государственный экологический контроль (надзор) на территории Магаданской области.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51) организовывать и координировать работу Отдела, распределяет обязанности между сотрудниками Отдела, осуществляет выдачу им текущих заданий, поручений и указаний;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52) контролировать исполнение сотрудниками Отдела должностных обязанностей и соблюдение служебной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560" w:leader="none"/>
          <w:tab w:val="left" w:pos="1701" w:leader="none"/>
          <w:tab w:val="left" w:pos="1985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53) организовывать контроль за соблюдением сроков проведения контрольных (надзорных) и профилактических мероприятий, оказания государственных услуг в пределах компетенции Отде</w:t>
      </w:r>
      <w:r>
        <w:rPr>
          <w:color w:val="000000" w:themeColor="text1"/>
          <w:sz w:val="24"/>
          <w:szCs w:val="24"/>
        </w:rPr>
        <w:t xml:space="preserve">ла и оформлением их результатов, внесения сведений в ЕРКНМ, КСВ, ГИС ТОР КНД, рассмотрения поступивших в Отдел обращений граждан, уплаты административных штрафов и направления постановлений об административных правонарушениях для принудительного взыскания;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54) осуществлять непосредственный контроль за исполнением планов контрольных (надзорных</w:t>
      </w:r>
      <w:r>
        <w:rPr>
          <w:color w:val="000000" w:themeColor="text1"/>
          <w:sz w:val="24"/>
          <w:szCs w:val="24"/>
        </w:rPr>
        <w:t xml:space="preserve">) и профилактических мероприятий Отдела, поручений Росприроднадзора, руководителя Управления, заполнением модуля «Контроль возмещения вреда» по размерам вреда, рассчитанным Отделом, своевременностью и достоверностью предоставляемых Отделом отчетных данных;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60"/>
        <w:ind w:left="0" w:right="0" w:firstLine="567"/>
        <w:jc w:val="both"/>
        <w:spacing w:after="0" w:line="240" w:lineRule="auto"/>
        <w:tabs>
          <w:tab w:val="num" w:pos="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55) представлять руководителю Управления предложения о поощрении работников Отдела, применении к ним мер дисциплинарного воздействия;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56) осуществлять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 </w:t>
      </w:r>
      <w:r>
        <w:rPr>
          <w:color w:val="000000" w:themeColor="text1"/>
          <w:sz w:val="24"/>
          <w:szCs w:val="24"/>
        </w:rPr>
        <w:t xml:space="preserve">с представлением ее Управлению в составе, объеме и в сроки,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работу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совместно с отделом правового, кадрового обеспечения, профилактики коррупционных и иных правонарушений Положения об Отделе, должностных регламентов гражданских служащих Отдела, в части отнесенной к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Начальник отдела исполняет иные обязанности, предусмотренные законодательством Российской Федерации, приказами, распоряжениями и поручениями заместителя руководителя Управления, руководителя Управления.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7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своевременность и оперативнос</w:t>
      </w:r>
      <w:r>
        <w:rPr>
          <w:color w:val="000000" w:themeColor="text1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color w:val="000000" w:themeColor="text1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Отдела.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89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139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7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ч. 3 ст. 22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Федерального закона от 27.07.2004 № 79-ФЗ «О государственной гражданской службе Российской Федерации» и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пп. «а» п. 4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112,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конкурс 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на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должности федеральной государственной гражданской службы, исполнение должностных обязанностей по которым связано с использованием сведений, соста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вляющих государственную тайну.</w:t>
      </w:r>
      <w:r>
        <w:rPr>
          <w:rFonts w:ascii="Times New Roman" w:hAnsi="Times New Roman" w:eastAsia="Times New Roman" w:cs="Times New Roman"/>
          <w:color w:val="ff0000"/>
          <w:sz w:val="24"/>
        </w:rPr>
      </w:r>
      <w:r>
        <w:rPr>
          <w:color w:val="ff0000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Style w:val="1247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57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2" w:tooltip="https://mintrud.gov.ru/testing/default/index" w:history="1">
        <w:r>
          <w:rPr>
            <w:rStyle w:val="1199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99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</w:rPr>
        <w:t xml:space="preserve">Гражданин, которому оформляется допуск к государственной тайне, представляет:</w:t>
      </w:r>
      <w:r>
        <w:rPr>
          <w:rFonts w:ascii="Times New Roman" w:hAnsi="Times New Roman" w:eastAsia="Times New Roman" w:cs="Times New Roman"/>
          <w:color w:val="auto"/>
          <w:sz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1) собственноручно заполненную и подписанную анкету по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форме 4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 Российской Федерации от 07.02.2024 № 132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«Об утверждении Правил допуска должностных лиц и граждан Российской Федерации к государственной тайне»;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2) документы, удостоверяющие личность и подтверждающие указанные в анкете сведения о себе и близких родственниках: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Федерации, удостоверяющий личность гражданина Российской Федерации за п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ределами территории Российской Федерации;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военный билет;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трудовую книжку и (или) сведения о трудовой деятельности, предусмотренные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статьей 66.1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Трудового кодекса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рождении;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заключении (расторжении) брака;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диплом об образовании и т.п.;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3) справку об отсутствии медицинских противопоказаний для работы с использованием сведений, составляющих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государственную тайну.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color w:val="ff000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color w:val="ff0000"/>
          <w:sz w:val="24"/>
          <w:szCs w:val="24"/>
          <w:lang w:val="en-US"/>
        </w:rPr>
        <w:t xml:space="preserve">chugunova.ov@rpn.gov.ru</w:t>
      </w:r>
      <w:r>
        <w:rPr>
          <w:color w:val="ff0000"/>
          <w:sz w:val="24"/>
          <w:szCs w:val="24"/>
          <w:lang w:val="en-US"/>
        </w:rPr>
      </w:r>
      <w:r>
        <w:rPr>
          <w:color w:val="ff0000"/>
        </w:rPr>
      </w:r>
    </w:p>
    <w:p>
      <w:pPr>
        <w:pStyle w:val="1256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7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57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13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7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Для должностных лиц и граждан, допущенных к государственной тайне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постоянной основе, устанавливаются следующие социальные гарантии: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процентные надбавки к должностному окладу (тарифной ставке) в зависимости от степени секретности сведений, к которым они имеют доступ.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гражд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анским служащим гарантируются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57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Ограничения прав должностного лица или гражданина, допущенных или ранее допускавшихся к государственной тайне: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Должностное лицо или гражданин, допущенные или ранее допускавшиеся к государственной тайне, могут быть временно ограничены в своих правах. Ограничения могут касаться: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выезд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из Российской Федерации в случаях и на сроки, которые предусмотрены федеральным законом, при условии осведомленности в сведениях особой важности или совершенно секретных сведениях;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использование открытий и изобретений, содержащих сведения, составляющие государственную тайну;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неприкосновенность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частной жизни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период проведения проверочных мероприятий, предусмотренных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ст. 21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Росси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йской Федерации от 21.07.1993 № 5485-1 «О государственной тайне».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Должностные лица и граждане Российской Федерации, допущенные к государственной тайне, обязаны: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 разглашать сведения, составляющие государственную тайну, а также выполнять иные требования законодательства Российской Федерации о государственной тайне;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об имеющихся у должностного лица или гражданина Российской Федерации, допущенных к государственной тайне, данных, свидетельствующих о наличии (возникновении) обстоятельств, которые в соответствии со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ст.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Закона Российской Федерации от 21.07.1993 № 5485-1 «О государственной тайне»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являются основаниями для отказа в допуске к государственной тайне;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 предпринимавшихся попытках получения от них сведений, составляющих государственную тайну.</w:t>
      </w:r>
      <w:r/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7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7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23"/>
                          </w:pPr>
                          <w:r/>
                          <w:r/>
                        </w:p>
                        <w:p>
                          <w:pPr>
                            <w:pStyle w:val="95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23"/>
                    </w:pPr>
                    <w:r/>
                    <w:r/>
                  </w:p>
                  <w:p>
                    <w:pPr>
                      <w:pStyle w:val="95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5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5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6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6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6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6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7"/>
    <w:next w:val="957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link w:val="780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7"/>
    <w:next w:val="957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7"/>
    <w:next w:val="957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7"/>
    <w:next w:val="957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7"/>
    <w:next w:val="957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7"/>
    <w:next w:val="957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7"/>
    <w:next w:val="957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7"/>
    <w:next w:val="957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7"/>
    <w:next w:val="957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7"/>
    <w:next w:val="957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link w:val="799"/>
    <w:uiPriority w:val="10"/>
    <w:rPr>
      <w:sz w:val="48"/>
      <w:szCs w:val="48"/>
    </w:rPr>
  </w:style>
  <w:style w:type="paragraph" w:styleId="801">
    <w:name w:val="Subtitle"/>
    <w:basedOn w:val="957"/>
    <w:next w:val="957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link w:val="801"/>
    <w:uiPriority w:val="11"/>
    <w:rPr>
      <w:sz w:val="24"/>
      <w:szCs w:val="24"/>
    </w:rPr>
  </w:style>
  <w:style w:type="paragraph" w:styleId="803">
    <w:name w:val="Quote"/>
    <w:basedOn w:val="957"/>
    <w:next w:val="957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7"/>
    <w:next w:val="957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7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link w:val="807"/>
    <w:uiPriority w:val="99"/>
  </w:style>
  <w:style w:type="paragraph" w:styleId="809">
    <w:name w:val="Footer"/>
    <w:basedOn w:val="957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link w:val="809"/>
    <w:uiPriority w:val="99"/>
  </w:style>
  <w:style w:type="paragraph" w:styleId="811">
    <w:name w:val="Caption"/>
    <w:basedOn w:val="957"/>
    <w:next w:val="957"/>
    <w:link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link w:val="811"/>
    <w:uiPriority w:val="35"/>
    <w:rPr>
      <w:b/>
      <w:bCs/>
      <w:color w:val="4f81bd" w:themeColor="accent1"/>
      <w:sz w:val="18"/>
      <w:szCs w:val="18"/>
    </w:rPr>
  </w:style>
  <w:style w:type="table" w:styleId="8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 w:themeColor="hyperlink"/>
      <w:u w:val="single"/>
    </w:rPr>
  </w:style>
  <w:style w:type="paragraph" w:styleId="940">
    <w:name w:val="footnote text"/>
    <w:basedOn w:val="957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941">
    <w:name w:val="Footnote Text Char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95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7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8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9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50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1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2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3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4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957"/>
    <w:next w:val="957"/>
    <w:uiPriority w:val="99"/>
    <w:unhideWhenUsed/>
    <w:pPr>
      <w:spacing w:after="0" w:afterAutospacing="0"/>
    </w:pPr>
  </w:style>
  <w:style w:type="paragraph" w:styleId="957" w:default="1">
    <w:name w:val="Normal"/>
    <w:next w:val="957"/>
    <w:link w:val="957"/>
    <w:qFormat/>
    <w:rPr>
      <w:lang w:val="ru-RU" w:eastAsia="ar-SA" w:bidi="ar-SA"/>
    </w:rPr>
  </w:style>
  <w:style w:type="paragraph" w:styleId="958">
    <w:name w:val="Заголовок 1"/>
    <w:basedOn w:val="957"/>
    <w:next w:val="957"/>
    <w:link w:val="95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59">
    <w:name w:val="Заголовок 2"/>
    <w:basedOn w:val="957"/>
    <w:next w:val="957"/>
    <w:link w:val="95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60">
    <w:name w:val="Заголовок 3"/>
    <w:basedOn w:val="957"/>
    <w:next w:val="957"/>
    <w:link w:val="95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61">
    <w:name w:val="Заголовок 4"/>
    <w:basedOn w:val="957"/>
    <w:next w:val="957"/>
    <w:link w:val="95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62">
    <w:name w:val="Заголовок 5"/>
    <w:basedOn w:val="957"/>
    <w:next w:val="957"/>
    <w:link w:val="95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63">
    <w:name w:val="Заголовок 6"/>
    <w:basedOn w:val="957"/>
    <w:next w:val="957"/>
    <w:link w:val="95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4">
    <w:name w:val="Заголовок 7"/>
    <w:basedOn w:val="957"/>
    <w:next w:val="957"/>
    <w:link w:val="95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5">
    <w:name w:val="Заголовок 8"/>
    <w:basedOn w:val="957"/>
    <w:next w:val="957"/>
    <w:link w:val="95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6">
    <w:name w:val="Заголовок 9"/>
    <w:basedOn w:val="957"/>
    <w:next w:val="957"/>
    <w:link w:val="95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7">
    <w:name w:val="Основной шрифт абзаца"/>
    <w:next w:val="967"/>
    <w:link w:val="957"/>
    <w:uiPriority w:val="1"/>
    <w:semiHidden/>
    <w:unhideWhenUsed/>
  </w:style>
  <w:style w:type="table" w:styleId="968">
    <w:name w:val="Обычная таблица"/>
    <w:next w:val="968"/>
    <w:link w:val="957"/>
    <w:uiPriority w:val="99"/>
    <w:semiHidden/>
    <w:unhideWhenUsed/>
    <w:tblPr/>
  </w:style>
  <w:style w:type="numbering" w:styleId="969">
    <w:name w:val="Нет списка"/>
    <w:next w:val="969"/>
    <w:link w:val="957"/>
    <w:uiPriority w:val="99"/>
    <w:semiHidden/>
    <w:unhideWhenUsed/>
  </w:style>
  <w:style w:type="character" w:styleId="970">
    <w:name w:val="WW8Num1z0"/>
    <w:next w:val="970"/>
    <w:link w:val="957"/>
    <w:rPr>
      <w:rFonts w:ascii="Times New Roman" w:hAnsi="Times New Roman" w:cs="Times New Roman"/>
      <w:sz w:val="22"/>
      <w:szCs w:val="22"/>
    </w:rPr>
  </w:style>
  <w:style w:type="character" w:styleId="971">
    <w:name w:val="WW8Num2z0"/>
    <w:next w:val="971"/>
    <w:link w:val="957"/>
    <w:rPr>
      <w:b/>
      <w:i w:val="0"/>
      <w:sz w:val="22"/>
      <w:szCs w:val="22"/>
    </w:rPr>
  </w:style>
  <w:style w:type="character" w:styleId="972">
    <w:name w:val="WW8Num2z1"/>
    <w:next w:val="972"/>
    <w:link w:val="957"/>
  </w:style>
  <w:style w:type="character" w:styleId="973">
    <w:name w:val="WW8Num2z2"/>
    <w:next w:val="973"/>
    <w:link w:val="957"/>
  </w:style>
  <w:style w:type="character" w:styleId="974">
    <w:name w:val="WW8Num2z3"/>
    <w:next w:val="974"/>
    <w:link w:val="957"/>
  </w:style>
  <w:style w:type="character" w:styleId="975">
    <w:name w:val="WW8Num2z4"/>
    <w:next w:val="975"/>
    <w:link w:val="957"/>
  </w:style>
  <w:style w:type="character" w:styleId="976">
    <w:name w:val="WW8Num2z5"/>
    <w:next w:val="976"/>
    <w:link w:val="957"/>
  </w:style>
  <w:style w:type="character" w:styleId="977">
    <w:name w:val="WW8Num2z6"/>
    <w:next w:val="977"/>
    <w:link w:val="957"/>
  </w:style>
  <w:style w:type="character" w:styleId="978">
    <w:name w:val="WW8Num2z7"/>
    <w:next w:val="978"/>
    <w:link w:val="957"/>
  </w:style>
  <w:style w:type="character" w:styleId="979">
    <w:name w:val="WW8Num2z8"/>
    <w:next w:val="979"/>
    <w:link w:val="957"/>
  </w:style>
  <w:style w:type="character" w:styleId="980">
    <w:name w:val="WW8Num3z0"/>
    <w:next w:val="980"/>
    <w:link w:val="957"/>
  </w:style>
  <w:style w:type="character" w:styleId="981">
    <w:name w:val="WW8Num3z1"/>
    <w:next w:val="981"/>
    <w:link w:val="957"/>
  </w:style>
  <w:style w:type="character" w:styleId="982">
    <w:name w:val="WW8Num3z2"/>
    <w:next w:val="982"/>
    <w:link w:val="957"/>
  </w:style>
  <w:style w:type="character" w:styleId="983">
    <w:name w:val="WW8Num3z3"/>
    <w:next w:val="983"/>
    <w:link w:val="957"/>
  </w:style>
  <w:style w:type="character" w:styleId="984">
    <w:name w:val="WW8Num3z4"/>
    <w:next w:val="984"/>
    <w:link w:val="957"/>
  </w:style>
  <w:style w:type="character" w:styleId="985">
    <w:name w:val="WW8Num3z5"/>
    <w:next w:val="985"/>
    <w:link w:val="957"/>
  </w:style>
  <w:style w:type="character" w:styleId="986">
    <w:name w:val="WW8Num3z6"/>
    <w:next w:val="986"/>
    <w:link w:val="957"/>
  </w:style>
  <w:style w:type="character" w:styleId="987">
    <w:name w:val="WW8Num3z7"/>
    <w:next w:val="987"/>
    <w:link w:val="957"/>
  </w:style>
  <w:style w:type="character" w:styleId="988">
    <w:name w:val="WW8Num3z8"/>
    <w:next w:val="988"/>
    <w:link w:val="957"/>
  </w:style>
  <w:style w:type="character" w:styleId="989">
    <w:name w:val="WW8Num4z0"/>
    <w:next w:val="989"/>
    <w:link w:val="957"/>
  </w:style>
  <w:style w:type="character" w:styleId="990">
    <w:name w:val="WW8Num4z1"/>
    <w:next w:val="990"/>
    <w:link w:val="957"/>
  </w:style>
  <w:style w:type="character" w:styleId="991">
    <w:name w:val="WW8Num4z2"/>
    <w:next w:val="991"/>
    <w:link w:val="957"/>
  </w:style>
  <w:style w:type="character" w:styleId="992">
    <w:name w:val="WW8Num4z3"/>
    <w:next w:val="992"/>
    <w:link w:val="957"/>
  </w:style>
  <w:style w:type="character" w:styleId="993">
    <w:name w:val="WW8Num4z4"/>
    <w:next w:val="993"/>
    <w:link w:val="957"/>
  </w:style>
  <w:style w:type="character" w:styleId="994">
    <w:name w:val="WW8Num4z5"/>
    <w:next w:val="994"/>
    <w:link w:val="957"/>
  </w:style>
  <w:style w:type="character" w:styleId="995">
    <w:name w:val="WW8Num4z6"/>
    <w:next w:val="995"/>
    <w:link w:val="957"/>
  </w:style>
  <w:style w:type="character" w:styleId="996">
    <w:name w:val="WW8Num4z7"/>
    <w:next w:val="996"/>
    <w:link w:val="957"/>
  </w:style>
  <w:style w:type="character" w:styleId="997">
    <w:name w:val="WW8Num4z8"/>
    <w:next w:val="997"/>
    <w:link w:val="957"/>
  </w:style>
  <w:style w:type="character" w:styleId="998">
    <w:name w:val="WW8Num5z0"/>
    <w:next w:val="998"/>
    <w:link w:val="957"/>
  </w:style>
  <w:style w:type="character" w:styleId="999">
    <w:name w:val="WW8Num6z0"/>
    <w:next w:val="999"/>
    <w:link w:val="957"/>
    <w:rPr>
      <w:rFonts w:ascii="Times New Roman" w:hAnsi="Times New Roman" w:eastAsia="Times New Roman" w:cs="Times New Roman"/>
    </w:rPr>
  </w:style>
  <w:style w:type="character" w:styleId="1000">
    <w:name w:val="WW8Num7z0"/>
    <w:next w:val="1000"/>
    <w:link w:val="957"/>
    <w:rPr>
      <w:rFonts w:ascii="Times New Roman" w:hAnsi="Times New Roman" w:eastAsia="Times New Roman" w:cs="Times New Roman"/>
      <w:b/>
    </w:rPr>
  </w:style>
  <w:style w:type="character" w:styleId="1001">
    <w:name w:val="WW8Num7z1"/>
    <w:next w:val="1001"/>
    <w:link w:val="957"/>
  </w:style>
  <w:style w:type="character" w:styleId="1002">
    <w:name w:val="WW8Num7z2"/>
    <w:next w:val="1002"/>
    <w:link w:val="957"/>
  </w:style>
  <w:style w:type="character" w:styleId="1003">
    <w:name w:val="WW8Num7z3"/>
    <w:next w:val="1003"/>
    <w:link w:val="957"/>
  </w:style>
  <w:style w:type="character" w:styleId="1004">
    <w:name w:val="WW8Num7z4"/>
    <w:next w:val="1004"/>
    <w:link w:val="957"/>
  </w:style>
  <w:style w:type="character" w:styleId="1005">
    <w:name w:val="WW8Num7z5"/>
    <w:next w:val="1005"/>
    <w:link w:val="957"/>
  </w:style>
  <w:style w:type="character" w:styleId="1006">
    <w:name w:val="WW8Num7z6"/>
    <w:next w:val="1006"/>
    <w:link w:val="957"/>
  </w:style>
  <w:style w:type="character" w:styleId="1007">
    <w:name w:val="WW8Num7z7"/>
    <w:next w:val="1007"/>
    <w:link w:val="957"/>
  </w:style>
  <w:style w:type="character" w:styleId="1008">
    <w:name w:val="WW8Num7z8"/>
    <w:next w:val="1008"/>
    <w:link w:val="957"/>
  </w:style>
  <w:style w:type="character" w:styleId="1009">
    <w:name w:val="WW8Num8z0"/>
    <w:next w:val="1009"/>
    <w:link w:val="957"/>
    <w:rPr>
      <w:sz w:val="22"/>
      <w:szCs w:val="22"/>
    </w:rPr>
  </w:style>
  <w:style w:type="character" w:styleId="1010">
    <w:name w:val="WW8Num9z0"/>
    <w:next w:val="1010"/>
    <w:link w:val="957"/>
    <w:rPr>
      <w:rFonts w:ascii="Wingdings" w:hAnsi="Wingdings" w:cs="Wingdings"/>
    </w:rPr>
  </w:style>
  <w:style w:type="character" w:styleId="1011">
    <w:name w:val="WW8Num9z1"/>
    <w:next w:val="1011"/>
    <w:link w:val="957"/>
    <w:rPr>
      <w:rFonts w:ascii="Courier New" w:hAnsi="Courier New" w:cs="Courier New"/>
    </w:rPr>
  </w:style>
  <w:style w:type="character" w:styleId="1012">
    <w:name w:val="WW8Num9z3"/>
    <w:next w:val="1012"/>
    <w:link w:val="957"/>
    <w:rPr>
      <w:rFonts w:ascii="Symbol" w:hAnsi="Symbol" w:cs="Symbol"/>
    </w:rPr>
  </w:style>
  <w:style w:type="character" w:styleId="1013">
    <w:name w:val="WW8Num10z0"/>
    <w:next w:val="1013"/>
    <w:link w:val="957"/>
    <w:rPr>
      <w:rFonts w:ascii="Times New Roman" w:hAnsi="Times New Roman" w:cs="Times New Roman"/>
    </w:rPr>
  </w:style>
  <w:style w:type="character" w:styleId="1014">
    <w:name w:val="WW8Num11z0"/>
    <w:next w:val="1014"/>
    <w:link w:val="957"/>
  </w:style>
  <w:style w:type="character" w:styleId="1015">
    <w:name w:val="WW8Num11z1"/>
    <w:next w:val="1015"/>
    <w:link w:val="957"/>
  </w:style>
  <w:style w:type="character" w:styleId="1016">
    <w:name w:val="WW8Num11z2"/>
    <w:next w:val="1016"/>
    <w:link w:val="957"/>
  </w:style>
  <w:style w:type="character" w:styleId="1017">
    <w:name w:val="WW8Num11z3"/>
    <w:next w:val="1017"/>
    <w:link w:val="957"/>
  </w:style>
  <w:style w:type="character" w:styleId="1018">
    <w:name w:val="WW8Num11z4"/>
    <w:next w:val="1018"/>
    <w:link w:val="957"/>
  </w:style>
  <w:style w:type="character" w:styleId="1019">
    <w:name w:val="WW8Num11z5"/>
    <w:next w:val="1019"/>
    <w:link w:val="957"/>
  </w:style>
  <w:style w:type="character" w:styleId="1020">
    <w:name w:val="WW8Num11z6"/>
    <w:next w:val="1020"/>
    <w:link w:val="957"/>
  </w:style>
  <w:style w:type="character" w:styleId="1021">
    <w:name w:val="WW8Num11z7"/>
    <w:next w:val="1021"/>
    <w:link w:val="957"/>
  </w:style>
  <w:style w:type="character" w:styleId="1022">
    <w:name w:val="WW8Num11z8"/>
    <w:next w:val="1022"/>
    <w:link w:val="957"/>
  </w:style>
  <w:style w:type="character" w:styleId="1023">
    <w:name w:val="WW8Num12z0"/>
    <w:next w:val="1023"/>
    <w:link w:val="957"/>
  </w:style>
  <w:style w:type="character" w:styleId="1024">
    <w:name w:val="WW8Num12z1"/>
    <w:next w:val="1024"/>
    <w:link w:val="957"/>
  </w:style>
  <w:style w:type="character" w:styleId="1025">
    <w:name w:val="WW8Num12z2"/>
    <w:next w:val="1025"/>
    <w:link w:val="957"/>
  </w:style>
  <w:style w:type="character" w:styleId="1026">
    <w:name w:val="WW8Num12z3"/>
    <w:next w:val="1026"/>
    <w:link w:val="957"/>
  </w:style>
  <w:style w:type="character" w:styleId="1027">
    <w:name w:val="WW8Num12z4"/>
    <w:next w:val="1027"/>
    <w:link w:val="957"/>
  </w:style>
  <w:style w:type="character" w:styleId="1028">
    <w:name w:val="WW8Num12z5"/>
    <w:next w:val="1028"/>
    <w:link w:val="957"/>
  </w:style>
  <w:style w:type="character" w:styleId="1029">
    <w:name w:val="WW8Num12z6"/>
    <w:next w:val="1029"/>
    <w:link w:val="957"/>
  </w:style>
  <w:style w:type="character" w:styleId="1030">
    <w:name w:val="WW8Num12z7"/>
    <w:next w:val="1030"/>
    <w:link w:val="957"/>
  </w:style>
  <w:style w:type="character" w:styleId="1031">
    <w:name w:val="WW8Num12z8"/>
    <w:next w:val="1031"/>
    <w:link w:val="957"/>
  </w:style>
  <w:style w:type="character" w:styleId="1032">
    <w:name w:val="WW8Num13z0"/>
    <w:next w:val="1032"/>
    <w:link w:val="957"/>
  </w:style>
  <w:style w:type="character" w:styleId="1033">
    <w:name w:val="WW8Num13z1"/>
    <w:next w:val="1033"/>
    <w:link w:val="957"/>
  </w:style>
  <w:style w:type="character" w:styleId="1034">
    <w:name w:val="WW8Num13z2"/>
    <w:next w:val="1034"/>
    <w:link w:val="957"/>
  </w:style>
  <w:style w:type="character" w:styleId="1035">
    <w:name w:val="WW8Num13z3"/>
    <w:next w:val="1035"/>
    <w:link w:val="957"/>
  </w:style>
  <w:style w:type="character" w:styleId="1036">
    <w:name w:val="WW8Num13z4"/>
    <w:next w:val="1036"/>
    <w:link w:val="957"/>
  </w:style>
  <w:style w:type="character" w:styleId="1037">
    <w:name w:val="WW8Num13z5"/>
    <w:next w:val="1037"/>
    <w:link w:val="957"/>
  </w:style>
  <w:style w:type="character" w:styleId="1038">
    <w:name w:val="WW8Num13z6"/>
    <w:next w:val="1038"/>
    <w:link w:val="957"/>
  </w:style>
  <w:style w:type="character" w:styleId="1039">
    <w:name w:val="WW8Num13z7"/>
    <w:next w:val="1039"/>
    <w:link w:val="957"/>
  </w:style>
  <w:style w:type="character" w:styleId="1040">
    <w:name w:val="WW8Num13z8"/>
    <w:next w:val="1040"/>
    <w:link w:val="957"/>
  </w:style>
  <w:style w:type="character" w:styleId="1041">
    <w:name w:val="WW8Num14z0"/>
    <w:next w:val="1041"/>
    <w:link w:val="957"/>
  </w:style>
  <w:style w:type="character" w:styleId="1042">
    <w:name w:val="WW8Num15z0"/>
    <w:next w:val="1042"/>
    <w:link w:val="957"/>
  </w:style>
  <w:style w:type="character" w:styleId="1043">
    <w:name w:val="WW8Num16z0"/>
    <w:next w:val="1043"/>
    <w:link w:val="957"/>
  </w:style>
  <w:style w:type="character" w:styleId="1044">
    <w:name w:val="WW8Num16z1"/>
    <w:next w:val="1044"/>
    <w:link w:val="957"/>
  </w:style>
  <w:style w:type="character" w:styleId="1045">
    <w:name w:val="WW8Num16z2"/>
    <w:next w:val="1045"/>
    <w:link w:val="957"/>
  </w:style>
  <w:style w:type="character" w:styleId="1046">
    <w:name w:val="WW8Num16z3"/>
    <w:next w:val="1046"/>
    <w:link w:val="957"/>
  </w:style>
  <w:style w:type="character" w:styleId="1047">
    <w:name w:val="WW8Num16z4"/>
    <w:next w:val="1047"/>
    <w:link w:val="957"/>
  </w:style>
  <w:style w:type="character" w:styleId="1048">
    <w:name w:val="WW8Num16z5"/>
    <w:next w:val="1048"/>
    <w:link w:val="957"/>
  </w:style>
  <w:style w:type="character" w:styleId="1049">
    <w:name w:val="WW8Num16z6"/>
    <w:next w:val="1049"/>
    <w:link w:val="957"/>
  </w:style>
  <w:style w:type="character" w:styleId="1050">
    <w:name w:val="WW8Num16z7"/>
    <w:next w:val="1050"/>
    <w:link w:val="957"/>
  </w:style>
  <w:style w:type="character" w:styleId="1051">
    <w:name w:val="WW8Num16z8"/>
    <w:next w:val="1051"/>
    <w:link w:val="957"/>
  </w:style>
  <w:style w:type="character" w:styleId="1052">
    <w:name w:val="WW8Num17z0"/>
    <w:next w:val="1052"/>
    <w:link w:val="957"/>
    <w:rPr>
      <w:b/>
    </w:rPr>
  </w:style>
  <w:style w:type="character" w:styleId="1053">
    <w:name w:val="WW8Num17z1"/>
    <w:next w:val="1053"/>
    <w:link w:val="957"/>
  </w:style>
  <w:style w:type="character" w:styleId="1054">
    <w:name w:val="WW8Num17z2"/>
    <w:next w:val="1054"/>
    <w:link w:val="957"/>
  </w:style>
  <w:style w:type="character" w:styleId="1055">
    <w:name w:val="WW8Num17z3"/>
    <w:next w:val="1055"/>
    <w:link w:val="957"/>
  </w:style>
  <w:style w:type="character" w:styleId="1056">
    <w:name w:val="WW8Num17z4"/>
    <w:next w:val="1056"/>
    <w:link w:val="957"/>
  </w:style>
  <w:style w:type="character" w:styleId="1057">
    <w:name w:val="WW8Num17z5"/>
    <w:next w:val="1057"/>
    <w:link w:val="957"/>
  </w:style>
  <w:style w:type="character" w:styleId="1058">
    <w:name w:val="WW8Num17z6"/>
    <w:next w:val="1058"/>
    <w:link w:val="957"/>
  </w:style>
  <w:style w:type="character" w:styleId="1059">
    <w:name w:val="WW8Num17z7"/>
    <w:next w:val="1059"/>
    <w:link w:val="957"/>
  </w:style>
  <w:style w:type="character" w:styleId="1060">
    <w:name w:val="WW8Num17z8"/>
    <w:next w:val="1060"/>
    <w:link w:val="957"/>
  </w:style>
  <w:style w:type="character" w:styleId="1061">
    <w:name w:val="WW8Num18z0"/>
    <w:next w:val="1061"/>
    <w:link w:val="957"/>
    <w:rPr>
      <w:rFonts w:ascii="Wingdings" w:hAnsi="Wingdings" w:cs="Wingdings"/>
    </w:rPr>
  </w:style>
  <w:style w:type="character" w:styleId="1062">
    <w:name w:val="WW8Num18z1"/>
    <w:next w:val="1062"/>
    <w:link w:val="957"/>
    <w:rPr>
      <w:rFonts w:ascii="Courier New" w:hAnsi="Courier New" w:cs="Courier New"/>
    </w:rPr>
  </w:style>
  <w:style w:type="character" w:styleId="1063">
    <w:name w:val="WW8Num18z3"/>
    <w:next w:val="1063"/>
    <w:link w:val="957"/>
    <w:rPr>
      <w:rFonts w:ascii="Symbol" w:hAnsi="Symbol" w:cs="Symbol"/>
    </w:rPr>
  </w:style>
  <w:style w:type="character" w:styleId="1064">
    <w:name w:val="WW8Num19z0"/>
    <w:next w:val="1064"/>
    <w:link w:val="957"/>
  </w:style>
  <w:style w:type="character" w:styleId="1065">
    <w:name w:val="WW8Num20z0"/>
    <w:next w:val="1065"/>
    <w:link w:val="957"/>
  </w:style>
  <w:style w:type="character" w:styleId="1066">
    <w:name w:val="WW8Num20z1"/>
    <w:next w:val="1066"/>
    <w:link w:val="957"/>
  </w:style>
  <w:style w:type="character" w:styleId="1067">
    <w:name w:val="WW8Num20z2"/>
    <w:next w:val="1067"/>
    <w:link w:val="957"/>
  </w:style>
  <w:style w:type="character" w:styleId="1068">
    <w:name w:val="WW8Num20z3"/>
    <w:next w:val="1068"/>
    <w:link w:val="957"/>
  </w:style>
  <w:style w:type="character" w:styleId="1069">
    <w:name w:val="WW8Num20z4"/>
    <w:next w:val="1069"/>
    <w:link w:val="957"/>
  </w:style>
  <w:style w:type="character" w:styleId="1070">
    <w:name w:val="WW8Num20z5"/>
    <w:next w:val="1070"/>
    <w:link w:val="957"/>
  </w:style>
  <w:style w:type="character" w:styleId="1071">
    <w:name w:val="WW8Num20z6"/>
    <w:next w:val="1071"/>
    <w:link w:val="957"/>
  </w:style>
  <w:style w:type="character" w:styleId="1072">
    <w:name w:val="WW8Num20z7"/>
    <w:next w:val="1072"/>
    <w:link w:val="957"/>
  </w:style>
  <w:style w:type="character" w:styleId="1073">
    <w:name w:val="WW8Num20z8"/>
    <w:next w:val="1073"/>
    <w:link w:val="957"/>
  </w:style>
  <w:style w:type="character" w:styleId="1074">
    <w:name w:val="WW8Num21z0"/>
    <w:next w:val="1074"/>
    <w:link w:val="957"/>
  </w:style>
  <w:style w:type="character" w:styleId="1075">
    <w:name w:val="WW8Num22z0"/>
    <w:next w:val="1075"/>
    <w:link w:val="957"/>
    <w:rPr>
      <w:rFonts w:ascii="Wingdings" w:hAnsi="Wingdings" w:cs="Wingdings"/>
    </w:rPr>
  </w:style>
  <w:style w:type="character" w:styleId="1076">
    <w:name w:val="WW8Num22z1"/>
    <w:next w:val="1076"/>
    <w:link w:val="957"/>
    <w:rPr>
      <w:rFonts w:ascii="Courier New" w:hAnsi="Courier New" w:cs="Courier New"/>
    </w:rPr>
  </w:style>
  <w:style w:type="character" w:styleId="1077">
    <w:name w:val="WW8Num22z3"/>
    <w:next w:val="1077"/>
    <w:link w:val="957"/>
    <w:rPr>
      <w:rFonts w:ascii="Symbol" w:hAnsi="Symbol" w:cs="Symbol"/>
    </w:rPr>
  </w:style>
  <w:style w:type="character" w:styleId="1078">
    <w:name w:val="WW8Num23z0"/>
    <w:next w:val="1078"/>
    <w:link w:val="957"/>
  </w:style>
  <w:style w:type="character" w:styleId="1079">
    <w:name w:val="WW8Num23z1"/>
    <w:next w:val="1079"/>
    <w:link w:val="957"/>
  </w:style>
  <w:style w:type="character" w:styleId="1080">
    <w:name w:val="WW8Num23z2"/>
    <w:next w:val="1080"/>
    <w:link w:val="957"/>
  </w:style>
  <w:style w:type="character" w:styleId="1081">
    <w:name w:val="WW8Num23z3"/>
    <w:next w:val="1081"/>
    <w:link w:val="957"/>
  </w:style>
  <w:style w:type="character" w:styleId="1082">
    <w:name w:val="WW8Num23z4"/>
    <w:next w:val="1082"/>
    <w:link w:val="957"/>
  </w:style>
  <w:style w:type="character" w:styleId="1083">
    <w:name w:val="WW8Num23z5"/>
    <w:next w:val="1083"/>
    <w:link w:val="957"/>
  </w:style>
  <w:style w:type="character" w:styleId="1084">
    <w:name w:val="WW8Num23z6"/>
    <w:next w:val="1084"/>
    <w:link w:val="957"/>
  </w:style>
  <w:style w:type="character" w:styleId="1085">
    <w:name w:val="WW8Num23z7"/>
    <w:next w:val="1085"/>
    <w:link w:val="957"/>
  </w:style>
  <w:style w:type="character" w:styleId="1086">
    <w:name w:val="WW8Num23z8"/>
    <w:next w:val="1086"/>
    <w:link w:val="957"/>
  </w:style>
  <w:style w:type="character" w:styleId="1087">
    <w:name w:val="WW8Num24z0"/>
    <w:next w:val="1087"/>
    <w:link w:val="957"/>
    <w:rPr>
      <w:i w:val="0"/>
    </w:rPr>
  </w:style>
  <w:style w:type="character" w:styleId="1088">
    <w:name w:val="WW8Num24z1"/>
    <w:next w:val="1088"/>
    <w:link w:val="957"/>
  </w:style>
  <w:style w:type="character" w:styleId="1089">
    <w:name w:val="WW8Num24z2"/>
    <w:next w:val="1089"/>
    <w:link w:val="957"/>
  </w:style>
  <w:style w:type="character" w:styleId="1090">
    <w:name w:val="WW8Num24z3"/>
    <w:next w:val="1090"/>
    <w:link w:val="957"/>
  </w:style>
  <w:style w:type="character" w:styleId="1091">
    <w:name w:val="WW8Num24z4"/>
    <w:next w:val="1091"/>
    <w:link w:val="957"/>
  </w:style>
  <w:style w:type="character" w:styleId="1092">
    <w:name w:val="WW8Num24z5"/>
    <w:next w:val="1092"/>
    <w:link w:val="957"/>
  </w:style>
  <w:style w:type="character" w:styleId="1093">
    <w:name w:val="WW8Num24z6"/>
    <w:next w:val="1093"/>
    <w:link w:val="957"/>
  </w:style>
  <w:style w:type="character" w:styleId="1094">
    <w:name w:val="WW8Num24z7"/>
    <w:next w:val="1094"/>
    <w:link w:val="957"/>
  </w:style>
  <w:style w:type="character" w:styleId="1095">
    <w:name w:val="WW8Num24z8"/>
    <w:next w:val="1095"/>
    <w:link w:val="957"/>
  </w:style>
  <w:style w:type="character" w:styleId="1096">
    <w:name w:val="WW8Num25z0"/>
    <w:next w:val="1096"/>
    <w:link w:val="957"/>
  </w:style>
  <w:style w:type="character" w:styleId="1097">
    <w:name w:val="WW8Num25z1"/>
    <w:next w:val="1097"/>
    <w:link w:val="957"/>
  </w:style>
  <w:style w:type="character" w:styleId="1098">
    <w:name w:val="WW8Num25z2"/>
    <w:next w:val="1098"/>
    <w:link w:val="957"/>
  </w:style>
  <w:style w:type="character" w:styleId="1099">
    <w:name w:val="WW8Num25z3"/>
    <w:next w:val="1099"/>
    <w:link w:val="957"/>
  </w:style>
  <w:style w:type="character" w:styleId="1100">
    <w:name w:val="WW8Num25z4"/>
    <w:next w:val="1100"/>
    <w:link w:val="957"/>
  </w:style>
  <w:style w:type="character" w:styleId="1101">
    <w:name w:val="WW8Num25z5"/>
    <w:next w:val="1101"/>
    <w:link w:val="957"/>
  </w:style>
  <w:style w:type="character" w:styleId="1102">
    <w:name w:val="WW8Num25z6"/>
    <w:next w:val="1102"/>
    <w:link w:val="957"/>
  </w:style>
  <w:style w:type="character" w:styleId="1103">
    <w:name w:val="WW8Num25z7"/>
    <w:next w:val="1103"/>
    <w:link w:val="957"/>
  </w:style>
  <w:style w:type="character" w:styleId="1104">
    <w:name w:val="WW8Num25z8"/>
    <w:next w:val="1104"/>
    <w:link w:val="957"/>
  </w:style>
  <w:style w:type="character" w:styleId="1105">
    <w:name w:val="WW8Num26z0"/>
    <w:next w:val="1105"/>
    <w:link w:val="957"/>
  </w:style>
  <w:style w:type="character" w:styleId="1106">
    <w:name w:val="WW8Num26z1"/>
    <w:next w:val="1106"/>
    <w:link w:val="957"/>
  </w:style>
  <w:style w:type="character" w:styleId="1107">
    <w:name w:val="WW8Num26z2"/>
    <w:next w:val="1107"/>
    <w:link w:val="957"/>
  </w:style>
  <w:style w:type="character" w:styleId="1108">
    <w:name w:val="WW8Num26z3"/>
    <w:next w:val="1108"/>
    <w:link w:val="957"/>
  </w:style>
  <w:style w:type="character" w:styleId="1109">
    <w:name w:val="WW8Num26z4"/>
    <w:next w:val="1109"/>
    <w:link w:val="957"/>
  </w:style>
  <w:style w:type="character" w:styleId="1110">
    <w:name w:val="WW8Num26z5"/>
    <w:next w:val="1110"/>
    <w:link w:val="957"/>
  </w:style>
  <w:style w:type="character" w:styleId="1111">
    <w:name w:val="WW8Num26z6"/>
    <w:next w:val="1111"/>
    <w:link w:val="957"/>
  </w:style>
  <w:style w:type="character" w:styleId="1112">
    <w:name w:val="WW8Num26z7"/>
    <w:next w:val="1112"/>
    <w:link w:val="957"/>
  </w:style>
  <w:style w:type="character" w:styleId="1113">
    <w:name w:val="WW8Num26z8"/>
    <w:next w:val="1113"/>
    <w:link w:val="957"/>
  </w:style>
  <w:style w:type="character" w:styleId="1114">
    <w:name w:val="WW8Num27z0"/>
    <w:next w:val="1114"/>
    <w:link w:val="957"/>
    <w:rPr>
      <w:rFonts w:eastAsia="Times New Roman"/>
    </w:rPr>
  </w:style>
  <w:style w:type="character" w:styleId="1115">
    <w:name w:val="WW8Num28z0"/>
    <w:next w:val="1115"/>
    <w:link w:val="957"/>
  </w:style>
  <w:style w:type="character" w:styleId="1116">
    <w:name w:val="WW8Num29z0"/>
    <w:next w:val="1116"/>
    <w:link w:val="957"/>
  </w:style>
  <w:style w:type="character" w:styleId="1117">
    <w:name w:val="WW8Num29z1"/>
    <w:next w:val="1117"/>
    <w:link w:val="957"/>
  </w:style>
  <w:style w:type="character" w:styleId="1118">
    <w:name w:val="WW8Num29z2"/>
    <w:next w:val="1118"/>
    <w:link w:val="957"/>
  </w:style>
  <w:style w:type="character" w:styleId="1119">
    <w:name w:val="WW8Num29z3"/>
    <w:next w:val="1119"/>
    <w:link w:val="957"/>
  </w:style>
  <w:style w:type="character" w:styleId="1120">
    <w:name w:val="WW8Num29z4"/>
    <w:next w:val="1120"/>
    <w:link w:val="957"/>
  </w:style>
  <w:style w:type="character" w:styleId="1121">
    <w:name w:val="WW8Num29z5"/>
    <w:next w:val="1121"/>
    <w:link w:val="957"/>
  </w:style>
  <w:style w:type="character" w:styleId="1122">
    <w:name w:val="WW8Num29z6"/>
    <w:next w:val="1122"/>
    <w:link w:val="957"/>
  </w:style>
  <w:style w:type="character" w:styleId="1123">
    <w:name w:val="WW8Num29z7"/>
    <w:next w:val="1123"/>
    <w:link w:val="957"/>
  </w:style>
  <w:style w:type="character" w:styleId="1124">
    <w:name w:val="WW8Num29z8"/>
    <w:next w:val="1124"/>
    <w:link w:val="957"/>
  </w:style>
  <w:style w:type="character" w:styleId="1125">
    <w:name w:val="WW8Num30z0"/>
    <w:next w:val="1125"/>
    <w:link w:val="957"/>
    <w:rPr>
      <w:rFonts w:ascii="Times New Roman" w:hAnsi="Times New Roman" w:eastAsia="Times New Roman" w:cs="Times New Roman"/>
    </w:rPr>
  </w:style>
  <w:style w:type="character" w:styleId="1126">
    <w:name w:val="WW8Num30z1"/>
    <w:next w:val="1126"/>
    <w:link w:val="957"/>
    <w:rPr>
      <w:rFonts w:ascii="Courier New" w:hAnsi="Courier New" w:cs="Courier New"/>
    </w:rPr>
  </w:style>
  <w:style w:type="character" w:styleId="1127">
    <w:name w:val="WW8Num30z2"/>
    <w:next w:val="1127"/>
    <w:link w:val="957"/>
    <w:rPr>
      <w:rFonts w:ascii="Wingdings" w:hAnsi="Wingdings" w:cs="Wingdings"/>
    </w:rPr>
  </w:style>
  <w:style w:type="character" w:styleId="1128">
    <w:name w:val="WW8Num30z3"/>
    <w:next w:val="1128"/>
    <w:link w:val="957"/>
    <w:rPr>
      <w:rFonts w:ascii="Symbol" w:hAnsi="Symbol" w:cs="Symbol"/>
    </w:rPr>
  </w:style>
  <w:style w:type="character" w:styleId="1129">
    <w:name w:val="WW8Num31z0"/>
    <w:next w:val="1129"/>
    <w:link w:val="957"/>
  </w:style>
  <w:style w:type="character" w:styleId="1130">
    <w:name w:val="WW8Num32z0"/>
    <w:next w:val="1130"/>
    <w:link w:val="957"/>
  </w:style>
  <w:style w:type="character" w:styleId="1131">
    <w:name w:val="WW8Num33z0"/>
    <w:next w:val="1131"/>
    <w:link w:val="957"/>
    <w:rPr>
      <w:rFonts w:eastAsia="Times New Roman"/>
    </w:rPr>
  </w:style>
  <w:style w:type="character" w:styleId="1132">
    <w:name w:val="WW8Num34z0"/>
    <w:next w:val="1132"/>
    <w:link w:val="957"/>
  </w:style>
  <w:style w:type="character" w:styleId="1133">
    <w:name w:val="WW8Num35z0"/>
    <w:next w:val="1133"/>
    <w:link w:val="957"/>
    <w:rPr>
      <w:rFonts w:ascii="Times New Roman" w:hAnsi="Times New Roman" w:eastAsia="Times New Roman" w:cs="Times New Roman"/>
    </w:rPr>
  </w:style>
  <w:style w:type="character" w:styleId="1134">
    <w:name w:val="WW8Num35z1"/>
    <w:next w:val="1134"/>
    <w:link w:val="957"/>
  </w:style>
  <w:style w:type="character" w:styleId="1135">
    <w:name w:val="WW8Num35z2"/>
    <w:next w:val="1135"/>
    <w:link w:val="957"/>
  </w:style>
  <w:style w:type="character" w:styleId="1136">
    <w:name w:val="WW8Num35z3"/>
    <w:next w:val="1136"/>
    <w:link w:val="957"/>
  </w:style>
  <w:style w:type="character" w:styleId="1137">
    <w:name w:val="WW8Num35z4"/>
    <w:next w:val="1137"/>
    <w:link w:val="957"/>
  </w:style>
  <w:style w:type="character" w:styleId="1138">
    <w:name w:val="WW8Num35z5"/>
    <w:next w:val="1138"/>
    <w:link w:val="957"/>
  </w:style>
  <w:style w:type="character" w:styleId="1139">
    <w:name w:val="WW8Num35z6"/>
    <w:next w:val="1139"/>
    <w:link w:val="957"/>
  </w:style>
  <w:style w:type="character" w:styleId="1140">
    <w:name w:val="WW8Num35z7"/>
    <w:next w:val="1140"/>
    <w:link w:val="957"/>
  </w:style>
  <w:style w:type="character" w:styleId="1141">
    <w:name w:val="WW8Num35z8"/>
    <w:next w:val="1141"/>
    <w:link w:val="957"/>
  </w:style>
  <w:style w:type="character" w:styleId="1142">
    <w:name w:val="WW8Num36z0"/>
    <w:next w:val="1142"/>
    <w:link w:val="957"/>
  </w:style>
  <w:style w:type="character" w:styleId="1143">
    <w:name w:val="WW8Num36z1"/>
    <w:next w:val="1143"/>
    <w:link w:val="957"/>
  </w:style>
  <w:style w:type="character" w:styleId="1144">
    <w:name w:val="WW8Num36z2"/>
    <w:next w:val="1144"/>
    <w:link w:val="957"/>
  </w:style>
  <w:style w:type="character" w:styleId="1145">
    <w:name w:val="WW8Num36z3"/>
    <w:next w:val="1145"/>
    <w:link w:val="957"/>
  </w:style>
  <w:style w:type="character" w:styleId="1146">
    <w:name w:val="WW8Num36z4"/>
    <w:next w:val="1146"/>
    <w:link w:val="957"/>
  </w:style>
  <w:style w:type="character" w:styleId="1147">
    <w:name w:val="WW8Num36z5"/>
    <w:next w:val="1147"/>
    <w:link w:val="957"/>
  </w:style>
  <w:style w:type="character" w:styleId="1148">
    <w:name w:val="WW8Num36z6"/>
    <w:next w:val="1148"/>
    <w:link w:val="957"/>
  </w:style>
  <w:style w:type="character" w:styleId="1149">
    <w:name w:val="WW8Num36z7"/>
    <w:next w:val="1149"/>
    <w:link w:val="957"/>
  </w:style>
  <w:style w:type="character" w:styleId="1150">
    <w:name w:val="WW8Num36z8"/>
    <w:next w:val="1150"/>
    <w:link w:val="957"/>
  </w:style>
  <w:style w:type="character" w:styleId="1151">
    <w:name w:val="WW8Num37z0"/>
    <w:next w:val="1151"/>
    <w:link w:val="957"/>
    <w:rPr>
      <w:sz w:val="22"/>
      <w:szCs w:val="22"/>
    </w:rPr>
  </w:style>
  <w:style w:type="character" w:styleId="1152">
    <w:name w:val="WW8Num38z0"/>
    <w:next w:val="1152"/>
    <w:link w:val="957"/>
    <w:rPr>
      <w:b/>
      <w:i w:val="0"/>
      <w:sz w:val="22"/>
      <w:szCs w:val="22"/>
    </w:rPr>
  </w:style>
  <w:style w:type="character" w:styleId="1153">
    <w:name w:val="WW8Num38z1"/>
    <w:next w:val="1153"/>
    <w:link w:val="957"/>
  </w:style>
  <w:style w:type="character" w:styleId="1154">
    <w:name w:val="WW8Num38z2"/>
    <w:next w:val="1154"/>
    <w:link w:val="957"/>
  </w:style>
  <w:style w:type="character" w:styleId="1155">
    <w:name w:val="WW8Num38z3"/>
    <w:next w:val="1155"/>
    <w:link w:val="957"/>
  </w:style>
  <w:style w:type="character" w:styleId="1156">
    <w:name w:val="WW8Num38z4"/>
    <w:next w:val="1156"/>
    <w:link w:val="957"/>
  </w:style>
  <w:style w:type="character" w:styleId="1157">
    <w:name w:val="WW8Num38z5"/>
    <w:next w:val="1157"/>
    <w:link w:val="957"/>
  </w:style>
  <w:style w:type="character" w:styleId="1158">
    <w:name w:val="WW8Num38z6"/>
    <w:next w:val="1158"/>
    <w:link w:val="957"/>
  </w:style>
  <w:style w:type="character" w:styleId="1159">
    <w:name w:val="WW8Num38z7"/>
    <w:next w:val="1159"/>
    <w:link w:val="957"/>
  </w:style>
  <w:style w:type="character" w:styleId="1160">
    <w:name w:val="WW8Num38z8"/>
    <w:next w:val="1160"/>
    <w:link w:val="957"/>
  </w:style>
  <w:style w:type="character" w:styleId="1161">
    <w:name w:val="WW8Num39z0"/>
    <w:next w:val="1161"/>
    <w:link w:val="957"/>
  </w:style>
  <w:style w:type="character" w:styleId="1162">
    <w:name w:val="WW8Num39z1"/>
    <w:next w:val="1162"/>
    <w:link w:val="957"/>
  </w:style>
  <w:style w:type="character" w:styleId="1163">
    <w:name w:val="WW8Num39z2"/>
    <w:next w:val="1163"/>
    <w:link w:val="957"/>
  </w:style>
  <w:style w:type="character" w:styleId="1164">
    <w:name w:val="WW8Num39z3"/>
    <w:next w:val="1164"/>
    <w:link w:val="957"/>
  </w:style>
  <w:style w:type="character" w:styleId="1165">
    <w:name w:val="WW8Num39z4"/>
    <w:next w:val="1165"/>
    <w:link w:val="957"/>
  </w:style>
  <w:style w:type="character" w:styleId="1166">
    <w:name w:val="WW8Num39z5"/>
    <w:next w:val="1166"/>
    <w:link w:val="957"/>
  </w:style>
  <w:style w:type="character" w:styleId="1167">
    <w:name w:val="WW8Num39z6"/>
    <w:next w:val="1167"/>
    <w:link w:val="957"/>
  </w:style>
  <w:style w:type="character" w:styleId="1168">
    <w:name w:val="WW8Num39z7"/>
    <w:next w:val="1168"/>
    <w:link w:val="957"/>
  </w:style>
  <w:style w:type="character" w:styleId="1169">
    <w:name w:val="WW8Num39z8"/>
    <w:next w:val="1169"/>
    <w:link w:val="957"/>
  </w:style>
  <w:style w:type="character" w:styleId="1170">
    <w:name w:val="WW8Num40z0"/>
    <w:next w:val="1170"/>
    <w:link w:val="957"/>
    <w:rPr>
      <w:rFonts w:ascii="Symbol" w:hAnsi="Symbol" w:cs="Symbol"/>
    </w:rPr>
  </w:style>
  <w:style w:type="character" w:styleId="1171">
    <w:name w:val="WW8Num40z1"/>
    <w:next w:val="1171"/>
    <w:link w:val="957"/>
    <w:rPr>
      <w:rFonts w:ascii="Courier New" w:hAnsi="Courier New" w:cs="Courier New"/>
    </w:rPr>
  </w:style>
  <w:style w:type="character" w:styleId="1172">
    <w:name w:val="WW8Num40z2"/>
    <w:next w:val="1172"/>
    <w:link w:val="957"/>
    <w:rPr>
      <w:rFonts w:ascii="Wingdings" w:hAnsi="Wingdings" w:cs="Wingdings"/>
    </w:rPr>
  </w:style>
  <w:style w:type="character" w:styleId="1173">
    <w:name w:val="WW8Num41z0"/>
    <w:next w:val="1173"/>
    <w:link w:val="957"/>
    <w:rPr>
      <w:rFonts w:ascii="Wingdings" w:hAnsi="Wingdings" w:cs="Wingdings"/>
    </w:rPr>
  </w:style>
  <w:style w:type="character" w:styleId="1174">
    <w:name w:val="WW8Num41z1"/>
    <w:next w:val="1174"/>
    <w:link w:val="957"/>
    <w:rPr>
      <w:rFonts w:ascii="Courier New" w:hAnsi="Courier New" w:cs="Courier New"/>
    </w:rPr>
  </w:style>
  <w:style w:type="character" w:styleId="1175">
    <w:name w:val="WW8Num41z3"/>
    <w:next w:val="1175"/>
    <w:link w:val="957"/>
    <w:rPr>
      <w:rFonts w:ascii="Symbol" w:hAnsi="Symbol" w:cs="Symbol"/>
    </w:rPr>
  </w:style>
  <w:style w:type="character" w:styleId="1176">
    <w:name w:val="WW8Num42z0"/>
    <w:next w:val="1176"/>
    <w:link w:val="957"/>
  </w:style>
  <w:style w:type="character" w:styleId="1177">
    <w:name w:val="WW8Num42z1"/>
    <w:next w:val="1177"/>
    <w:link w:val="957"/>
  </w:style>
  <w:style w:type="character" w:styleId="1178">
    <w:name w:val="WW8Num42z2"/>
    <w:next w:val="1178"/>
    <w:link w:val="957"/>
  </w:style>
  <w:style w:type="character" w:styleId="1179">
    <w:name w:val="WW8Num42z3"/>
    <w:next w:val="1179"/>
    <w:link w:val="957"/>
  </w:style>
  <w:style w:type="character" w:styleId="1180">
    <w:name w:val="WW8Num42z4"/>
    <w:next w:val="1180"/>
    <w:link w:val="957"/>
  </w:style>
  <w:style w:type="character" w:styleId="1181">
    <w:name w:val="WW8Num42z5"/>
    <w:next w:val="1181"/>
    <w:link w:val="957"/>
  </w:style>
  <w:style w:type="character" w:styleId="1182">
    <w:name w:val="WW8Num42z6"/>
    <w:next w:val="1182"/>
    <w:link w:val="957"/>
  </w:style>
  <w:style w:type="character" w:styleId="1183">
    <w:name w:val="WW8Num42z7"/>
    <w:next w:val="1183"/>
    <w:link w:val="957"/>
  </w:style>
  <w:style w:type="character" w:styleId="1184">
    <w:name w:val="WW8Num42z8"/>
    <w:next w:val="1184"/>
    <w:link w:val="957"/>
  </w:style>
  <w:style w:type="character" w:styleId="1185">
    <w:name w:val="WW8Num43z0"/>
    <w:next w:val="1185"/>
    <w:link w:val="957"/>
  </w:style>
  <w:style w:type="character" w:styleId="1186">
    <w:name w:val="WW8Num43z1"/>
    <w:next w:val="1186"/>
    <w:link w:val="957"/>
  </w:style>
  <w:style w:type="character" w:styleId="1187">
    <w:name w:val="WW8Num43z2"/>
    <w:next w:val="1187"/>
    <w:link w:val="957"/>
  </w:style>
  <w:style w:type="character" w:styleId="1188">
    <w:name w:val="WW8Num43z3"/>
    <w:next w:val="1188"/>
    <w:link w:val="957"/>
  </w:style>
  <w:style w:type="character" w:styleId="1189">
    <w:name w:val="WW8Num43z4"/>
    <w:next w:val="1189"/>
    <w:link w:val="957"/>
  </w:style>
  <w:style w:type="character" w:styleId="1190">
    <w:name w:val="WW8Num43z5"/>
    <w:next w:val="1190"/>
    <w:link w:val="957"/>
  </w:style>
  <w:style w:type="character" w:styleId="1191">
    <w:name w:val="WW8Num43z6"/>
    <w:next w:val="1191"/>
    <w:link w:val="957"/>
  </w:style>
  <w:style w:type="character" w:styleId="1192">
    <w:name w:val="WW8Num43z7"/>
    <w:next w:val="1192"/>
    <w:link w:val="957"/>
  </w:style>
  <w:style w:type="character" w:styleId="1193">
    <w:name w:val="WW8Num43z8"/>
    <w:next w:val="1193"/>
    <w:link w:val="957"/>
  </w:style>
  <w:style w:type="character" w:styleId="1194">
    <w:name w:val="WW8Num44z0"/>
    <w:next w:val="1194"/>
    <w:link w:val="957"/>
  </w:style>
  <w:style w:type="character" w:styleId="1195">
    <w:name w:val="Основной шрифт абзаца1"/>
    <w:next w:val="1195"/>
    <w:link w:val="957"/>
  </w:style>
  <w:style w:type="character" w:styleId="1196">
    <w:name w:val="Номер страницы"/>
    <w:basedOn w:val="1195"/>
    <w:next w:val="1196"/>
    <w:link w:val="957"/>
  </w:style>
  <w:style w:type="character" w:styleId="1197">
    <w:name w:val="Font Style19"/>
    <w:next w:val="1197"/>
    <w:link w:val="957"/>
    <w:rPr>
      <w:rFonts w:ascii="Sylfaen" w:hAnsi="Sylfaen" w:cs="Sylfaen"/>
      <w:sz w:val="24"/>
      <w:szCs w:val="24"/>
    </w:rPr>
  </w:style>
  <w:style w:type="character" w:styleId="1198">
    <w:name w:val="Текст Знак"/>
    <w:next w:val="1198"/>
    <w:link w:val="957"/>
    <w:rPr>
      <w:rFonts w:ascii="Courier New" w:hAnsi="Courier New" w:cs="Courier New"/>
    </w:rPr>
  </w:style>
  <w:style w:type="character" w:styleId="1199">
    <w:name w:val="Гиперссылка"/>
    <w:next w:val="1199"/>
    <w:link w:val="957"/>
    <w:uiPriority w:val="99"/>
    <w:rPr>
      <w:color w:val="0000ff"/>
      <w:u w:val="single"/>
    </w:rPr>
  </w:style>
  <w:style w:type="character" w:styleId="1200">
    <w:name w:val="Font Style28"/>
    <w:next w:val="1200"/>
    <w:link w:val="957"/>
    <w:rPr>
      <w:rFonts w:ascii="Times New Roman" w:hAnsi="Times New Roman" w:cs="Times New Roman"/>
      <w:sz w:val="26"/>
      <w:szCs w:val="26"/>
    </w:rPr>
  </w:style>
  <w:style w:type="character" w:styleId="1201">
    <w:name w:val="Font Style13"/>
    <w:next w:val="1201"/>
    <w:link w:val="957"/>
    <w:rPr>
      <w:rFonts w:ascii="Times New Roman" w:hAnsi="Times New Roman" w:cs="Times New Roman"/>
      <w:sz w:val="24"/>
      <w:szCs w:val="24"/>
    </w:rPr>
  </w:style>
  <w:style w:type="character" w:styleId="1202">
    <w:name w:val="Основной текст Знак"/>
    <w:next w:val="1202"/>
    <w:link w:val="957"/>
    <w:rPr>
      <w:sz w:val="24"/>
    </w:rPr>
  </w:style>
  <w:style w:type="character" w:styleId="1203">
    <w:name w:val="Абзац списка Знак"/>
    <w:next w:val="1203"/>
    <w:link w:val="957"/>
    <w:uiPriority w:val="34"/>
  </w:style>
  <w:style w:type="character" w:styleId="1204">
    <w:name w:val="Font Style17"/>
    <w:next w:val="1204"/>
    <w:link w:val="957"/>
    <w:rPr>
      <w:rFonts w:ascii="Sylfaen" w:hAnsi="Sylfaen" w:cs="Sylfaen"/>
      <w:b/>
      <w:bCs/>
      <w:sz w:val="24"/>
      <w:szCs w:val="24"/>
    </w:rPr>
  </w:style>
  <w:style w:type="character" w:styleId="1205">
    <w:name w:val="Без интервала Знак"/>
    <w:next w:val="1205"/>
    <w:link w:val="957"/>
    <w:rPr>
      <w:rFonts w:ascii="Calibri" w:hAnsi="Calibri" w:cs="Calibri"/>
      <w:sz w:val="22"/>
      <w:szCs w:val="22"/>
      <w:lang w:val="en-US" w:eastAsia="en-US" w:bidi="en-US"/>
    </w:rPr>
  </w:style>
  <w:style w:type="character" w:styleId="1206">
    <w:name w:val="Font Style29"/>
    <w:next w:val="1206"/>
    <w:link w:val="957"/>
    <w:uiPriority w:val="99"/>
    <w:rPr>
      <w:rFonts w:ascii="Times New Roman" w:hAnsi="Times New Roman" w:cs="Times New Roman"/>
      <w:sz w:val="26"/>
      <w:szCs w:val="26"/>
    </w:rPr>
  </w:style>
  <w:style w:type="character" w:styleId="1207">
    <w:name w:val="Font Style22"/>
    <w:next w:val="1207"/>
    <w:link w:val="957"/>
    <w:rPr>
      <w:rFonts w:ascii="Times New Roman" w:hAnsi="Times New Roman" w:cs="Times New Roman"/>
      <w:sz w:val="26"/>
      <w:szCs w:val="26"/>
    </w:rPr>
  </w:style>
  <w:style w:type="character" w:styleId="1208">
    <w:name w:val="Font Style32"/>
    <w:next w:val="1208"/>
    <w:link w:val="957"/>
    <w:rPr>
      <w:rFonts w:ascii="Times New Roman" w:hAnsi="Times New Roman" w:cs="Times New Roman"/>
      <w:sz w:val="26"/>
      <w:szCs w:val="26"/>
    </w:rPr>
  </w:style>
  <w:style w:type="character" w:styleId="1209">
    <w:name w:val="Основной текст с отступом Знак"/>
    <w:next w:val="1209"/>
    <w:link w:val="957"/>
    <w:rPr>
      <w:sz w:val="26"/>
    </w:rPr>
  </w:style>
  <w:style w:type="character" w:styleId="1210">
    <w:name w:val="Текст выноски Знак"/>
    <w:next w:val="1210"/>
    <w:link w:val="957"/>
    <w:rPr>
      <w:rFonts w:ascii="Segoe UI" w:hAnsi="Segoe UI" w:cs="Segoe UI"/>
      <w:sz w:val="18"/>
      <w:szCs w:val="18"/>
    </w:rPr>
  </w:style>
  <w:style w:type="character" w:styleId="1211">
    <w:name w:val="ConsPlusNormal Знак"/>
    <w:next w:val="1211"/>
    <w:link w:val="957"/>
    <w:rPr>
      <w:rFonts w:ascii="Arial" w:hAnsi="Arial" w:cs="Arial"/>
      <w:lang w:val="ru-RU" w:eastAsia="ar-SA" w:bidi="ar-SA"/>
    </w:rPr>
  </w:style>
  <w:style w:type="character" w:styleId="1212">
    <w:name w:val="Font Style27"/>
    <w:next w:val="1212"/>
    <w:link w:val="957"/>
    <w:rPr>
      <w:rFonts w:ascii="Times New Roman" w:hAnsi="Times New Roman" w:cs="Times New Roman"/>
      <w:sz w:val="26"/>
      <w:szCs w:val="26"/>
    </w:rPr>
  </w:style>
  <w:style w:type="character" w:styleId="1213">
    <w:name w:val="Просмотренная гиперссылка"/>
    <w:next w:val="1213"/>
    <w:link w:val="957"/>
    <w:rPr>
      <w:color w:val="800080"/>
      <w:u w:val="single"/>
    </w:rPr>
  </w:style>
  <w:style w:type="paragraph" w:styleId="1214">
    <w:name w:val="Заголовок"/>
    <w:basedOn w:val="957"/>
    <w:next w:val="1215"/>
    <w:link w:val="95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5">
    <w:name w:val="Основной текст"/>
    <w:basedOn w:val="957"/>
    <w:next w:val="1215"/>
    <w:link w:val="957"/>
    <w:pPr>
      <w:jc w:val="both"/>
    </w:pPr>
    <w:rPr>
      <w:sz w:val="24"/>
      <w:lang w:val="en-US"/>
    </w:rPr>
  </w:style>
  <w:style w:type="paragraph" w:styleId="1216">
    <w:name w:val="Список"/>
    <w:basedOn w:val="1215"/>
    <w:next w:val="1216"/>
    <w:link w:val="957"/>
    <w:rPr>
      <w:rFonts w:cs="Arial"/>
    </w:rPr>
  </w:style>
  <w:style w:type="paragraph" w:styleId="1217">
    <w:name w:val="Название1"/>
    <w:basedOn w:val="957"/>
    <w:next w:val="1217"/>
    <w:link w:val="95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18">
    <w:name w:val="Указатель1"/>
    <w:basedOn w:val="957"/>
    <w:next w:val="1218"/>
    <w:link w:val="957"/>
    <w:pPr>
      <w:suppressLineNumbers/>
    </w:pPr>
    <w:rPr>
      <w:rFonts w:cs="Arial"/>
    </w:rPr>
  </w:style>
  <w:style w:type="paragraph" w:styleId="1219">
    <w:name w:val="Основной текст с отступом"/>
    <w:basedOn w:val="957"/>
    <w:next w:val="1219"/>
    <w:link w:val="957"/>
    <w:pPr>
      <w:ind w:left="2410" w:right="0" w:hanging="2410"/>
      <w:jc w:val="both"/>
    </w:pPr>
    <w:rPr>
      <w:sz w:val="26"/>
      <w:lang w:val="en-US"/>
    </w:rPr>
  </w:style>
  <w:style w:type="paragraph" w:styleId="1220">
    <w:name w:val="Основной текст с отступом 21"/>
    <w:basedOn w:val="957"/>
    <w:next w:val="1220"/>
    <w:link w:val="957"/>
    <w:pPr>
      <w:ind w:left="1985" w:right="0" w:hanging="1985"/>
      <w:jc w:val="both"/>
    </w:pPr>
    <w:rPr>
      <w:sz w:val="26"/>
    </w:rPr>
  </w:style>
  <w:style w:type="paragraph" w:styleId="1221">
    <w:name w:val="Основной текст с отступом 31"/>
    <w:basedOn w:val="957"/>
    <w:next w:val="1221"/>
    <w:link w:val="957"/>
    <w:pPr>
      <w:ind w:left="1985" w:right="0" w:firstLine="0"/>
      <w:jc w:val="both"/>
    </w:pPr>
    <w:rPr>
      <w:sz w:val="26"/>
    </w:rPr>
  </w:style>
  <w:style w:type="paragraph" w:styleId="1222">
    <w:name w:val="Основной текст 21"/>
    <w:basedOn w:val="957"/>
    <w:next w:val="1222"/>
    <w:link w:val="957"/>
    <w:rPr>
      <w:sz w:val="22"/>
    </w:rPr>
  </w:style>
  <w:style w:type="paragraph" w:styleId="1223">
    <w:name w:val="Верхний колонтитул"/>
    <w:basedOn w:val="957"/>
    <w:next w:val="1223"/>
    <w:link w:val="957"/>
    <w:pPr>
      <w:tabs>
        <w:tab w:val="center" w:pos="4153" w:leader="none"/>
        <w:tab w:val="right" w:pos="8306" w:leader="none"/>
      </w:tabs>
    </w:pPr>
  </w:style>
  <w:style w:type="paragraph" w:styleId="1224">
    <w:name w:val="Нижний колонтитул"/>
    <w:basedOn w:val="957"/>
    <w:next w:val="1224"/>
    <w:link w:val="957"/>
    <w:pPr>
      <w:tabs>
        <w:tab w:val="center" w:pos="4153" w:leader="none"/>
        <w:tab w:val="right" w:pos="8306" w:leader="none"/>
      </w:tabs>
    </w:pPr>
  </w:style>
  <w:style w:type="paragraph" w:styleId="1225">
    <w:name w:val="ConsTitle"/>
    <w:next w:val="1225"/>
    <w:link w:val="957"/>
    <w:rPr>
      <w:rFonts w:ascii="Arial" w:hAnsi="Arial" w:cs="Arial"/>
      <w:b/>
      <w:bCs/>
      <w:lang w:val="ru-RU" w:eastAsia="ar-SA" w:bidi="ar-SA"/>
    </w:rPr>
  </w:style>
  <w:style w:type="paragraph" w:styleId="1226">
    <w:name w:val="Знак Знак Знак"/>
    <w:basedOn w:val="957"/>
    <w:next w:val="1226"/>
    <w:link w:val="95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7">
    <w:name w:val="Заголовок статьи"/>
    <w:basedOn w:val="957"/>
    <w:next w:val="957"/>
    <w:link w:val="95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28">
    <w:name w:val="ConsPlusNormal"/>
    <w:next w:val="1228"/>
    <w:link w:val="95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29">
    <w:name w:val="Style3"/>
    <w:basedOn w:val="957"/>
    <w:next w:val="1229"/>
    <w:link w:val="95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30">
    <w:name w:val="Текст1"/>
    <w:basedOn w:val="957"/>
    <w:next w:val="1230"/>
    <w:link w:val="957"/>
    <w:rPr>
      <w:rFonts w:ascii="Courier New" w:hAnsi="Courier New" w:cs="Courier New"/>
      <w:lang w:val="en-US"/>
    </w:rPr>
  </w:style>
  <w:style w:type="paragraph" w:styleId="1231">
    <w:name w:val="Style21"/>
    <w:basedOn w:val="957"/>
    <w:next w:val="1231"/>
    <w:link w:val="95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32">
    <w:name w:val="Абзац списка"/>
    <w:basedOn w:val="957"/>
    <w:next w:val="1232"/>
    <w:link w:val="957"/>
    <w:uiPriority w:val="34"/>
    <w:qFormat/>
    <w:pPr>
      <w:ind w:left="720" w:right="0" w:firstLine="0"/>
    </w:pPr>
  </w:style>
  <w:style w:type="paragraph" w:styleId="1233">
    <w:name w:val="Style1"/>
    <w:basedOn w:val="957"/>
    <w:next w:val="1233"/>
    <w:link w:val="957"/>
    <w:pPr>
      <w:widowControl w:val="off"/>
    </w:pPr>
    <w:rPr>
      <w:sz w:val="24"/>
      <w:szCs w:val="24"/>
    </w:rPr>
  </w:style>
  <w:style w:type="paragraph" w:styleId="1234">
    <w:name w:val="Style2"/>
    <w:basedOn w:val="957"/>
    <w:next w:val="1234"/>
    <w:link w:val="957"/>
    <w:pPr>
      <w:widowControl w:val="off"/>
    </w:pPr>
    <w:rPr>
      <w:sz w:val="24"/>
      <w:szCs w:val="24"/>
    </w:rPr>
  </w:style>
  <w:style w:type="paragraph" w:styleId="1235">
    <w:name w:val="Style4"/>
    <w:basedOn w:val="957"/>
    <w:next w:val="1235"/>
    <w:link w:val="957"/>
    <w:pPr>
      <w:widowControl w:val="off"/>
    </w:pPr>
    <w:rPr>
      <w:sz w:val="24"/>
      <w:szCs w:val="24"/>
    </w:rPr>
  </w:style>
  <w:style w:type="paragraph" w:styleId="1236">
    <w:name w:val="Обычный полуторный маркированый"/>
    <w:basedOn w:val="957"/>
    <w:next w:val="1236"/>
    <w:link w:val="95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7">
    <w:name w:val="Стиль"/>
    <w:next w:val="1237"/>
    <w:link w:val="957"/>
    <w:pPr>
      <w:widowControl w:val="off"/>
    </w:pPr>
    <w:rPr>
      <w:sz w:val="24"/>
      <w:szCs w:val="24"/>
      <w:lang w:val="ru-RU" w:eastAsia="ar-SA" w:bidi="ar-SA"/>
    </w:rPr>
  </w:style>
  <w:style w:type="paragraph" w:styleId="1238">
    <w:name w:val="Style11"/>
    <w:basedOn w:val="957"/>
    <w:next w:val="1238"/>
    <w:link w:val="95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39">
    <w:name w:val="ConsPlusNonformat"/>
    <w:next w:val="1239"/>
    <w:link w:val="95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40">
    <w:name w:val="Прижатый влево"/>
    <w:basedOn w:val="957"/>
    <w:next w:val="957"/>
    <w:link w:val="957"/>
    <w:rPr>
      <w:rFonts w:ascii="Arial" w:hAnsi="Arial" w:cs="Arial"/>
      <w:sz w:val="24"/>
      <w:szCs w:val="24"/>
    </w:rPr>
  </w:style>
  <w:style w:type="paragraph" w:styleId="1241">
    <w:name w:val="Без интервала"/>
    <w:next w:val="1241"/>
    <w:link w:val="95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42">
    <w:name w:val="Текст выноски"/>
    <w:basedOn w:val="957"/>
    <w:next w:val="1242"/>
    <w:link w:val="957"/>
    <w:rPr>
      <w:rFonts w:ascii="Segoe UI" w:hAnsi="Segoe UI" w:cs="Segoe UI"/>
      <w:sz w:val="18"/>
      <w:szCs w:val="18"/>
      <w:lang w:val="en-US"/>
    </w:rPr>
  </w:style>
  <w:style w:type="paragraph" w:styleId="1243">
    <w:name w:val="List Paragraph"/>
    <w:basedOn w:val="957"/>
    <w:next w:val="1243"/>
    <w:link w:val="1248"/>
    <w:pPr>
      <w:ind w:left="720" w:right="0" w:firstLine="0"/>
    </w:pPr>
  </w:style>
  <w:style w:type="paragraph" w:styleId="1244">
    <w:name w:val="Содержимое таблицы"/>
    <w:basedOn w:val="957"/>
    <w:next w:val="1244"/>
    <w:link w:val="957"/>
    <w:pPr>
      <w:suppressLineNumbers/>
    </w:pPr>
  </w:style>
  <w:style w:type="paragraph" w:styleId="1245">
    <w:name w:val="Заголовок таблицы"/>
    <w:basedOn w:val="1244"/>
    <w:next w:val="1245"/>
    <w:link w:val="957"/>
    <w:pPr>
      <w:jc w:val="center"/>
      <w:suppressLineNumbers/>
    </w:pPr>
    <w:rPr>
      <w:b/>
      <w:bCs/>
    </w:rPr>
  </w:style>
  <w:style w:type="paragraph" w:styleId="1246">
    <w:name w:val="Содержимое врезки"/>
    <w:basedOn w:val="1215"/>
    <w:next w:val="1246"/>
    <w:link w:val="957"/>
  </w:style>
  <w:style w:type="character" w:styleId="1247">
    <w:name w:val="Font Style11"/>
    <w:next w:val="1247"/>
    <w:link w:val="957"/>
    <w:rPr>
      <w:rFonts w:ascii="Times New Roman" w:hAnsi="Times New Roman" w:cs="Times New Roman"/>
      <w:sz w:val="26"/>
      <w:szCs w:val="26"/>
    </w:rPr>
  </w:style>
  <w:style w:type="character" w:styleId="1248">
    <w:name w:val="List Paragraph Char"/>
    <w:next w:val="1248"/>
    <w:link w:val="1243"/>
    <w:rPr>
      <w:lang w:val="ru-RU" w:eastAsia="ar-SA" w:bidi="ar-SA"/>
    </w:rPr>
  </w:style>
  <w:style w:type="character" w:styleId="1249">
    <w:name w:val="Основной текст (2)_"/>
    <w:next w:val="1249"/>
    <w:link w:val="1250"/>
    <w:rPr>
      <w:sz w:val="28"/>
      <w:shd w:val="clear" w:color="auto" w:fill="ffffff"/>
      <w:lang w:bidi="ar-SA"/>
    </w:rPr>
  </w:style>
  <w:style w:type="paragraph" w:styleId="1250">
    <w:name w:val="Основной текст (2)"/>
    <w:basedOn w:val="957"/>
    <w:next w:val="1250"/>
    <w:link w:val="124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51">
    <w:name w:val="ConsPlusTitle"/>
    <w:next w:val="1251"/>
    <w:link w:val="957"/>
    <w:pPr>
      <w:widowControl w:val="off"/>
    </w:pPr>
    <w:rPr>
      <w:b/>
      <w:sz w:val="28"/>
      <w:lang w:val="ru-RU" w:eastAsia="ru-RU" w:bidi="ar-SA"/>
    </w:rPr>
  </w:style>
  <w:style w:type="character" w:styleId="1252" w:default="1">
    <w:name w:val="Default Paragraph Font"/>
    <w:uiPriority w:val="1"/>
    <w:semiHidden/>
    <w:unhideWhenUsed/>
  </w:style>
  <w:style w:type="numbering" w:styleId="1253" w:default="1">
    <w:name w:val="No List"/>
    <w:uiPriority w:val="99"/>
    <w:semiHidden/>
    <w:unhideWhenUsed/>
  </w:style>
  <w:style w:type="table" w:styleId="1254" w:default="1">
    <w:name w:val="Normal Table"/>
    <w:uiPriority w:val="99"/>
    <w:semiHidden/>
    <w:unhideWhenUsed/>
    <w:tblPr/>
  </w:style>
  <w:style w:type="paragraph" w:styleId="125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6" w:customStyle="1">
    <w:name w:val="Body Text"/>
    <w:link w:val="89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7" w:customStyle="1">
    <w:name w:val="Body Text Indent 3"/>
    <w:basedOn w:val="877"/>
    <w:link w:val="90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58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paragraph" w:styleId="1259" w:customStyle="1">
    <w:name w:val="Body Text Indent"/>
    <w:link w:val="88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60" w:customStyle="1">
    <w:name w:val="Body Text 2"/>
    <w:link w:val="8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31876" TargetMode="External"/><Relationship Id="rId19" Type="http://schemas.openxmlformats.org/officeDocument/2006/relationships/hyperlink" Target="https://login.consultant.ru/link/?req=doc&amp;base=LAW&amp;n=449646" TargetMode="External"/><Relationship Id="rId20" Type="http://schemas.openxmlformats.org/officeDocument/2006/relationships/hyperlink" Target="http://pravo.gov.ru" TargetMode="External"/><Relationship Id="rId21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2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105</cp:revision>
  <dcterms:created xsi:type="dcterms:W3CDTF">2022-08-15T05:13:00Z</dcterms:created>
  <dcterms:modified xsi:type="dcterms:W3CDTF">2025-10-07T23:50:51Z</dcterms:modified>
  <cp:version>1048576</cp:version>
</cp:coreProperties>
</file>