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4C" w:rsidRP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Вопросы, заданные природопользователями посредством заполнения анкет.</w:t>
      </w:r>
    </w:p>
    <w:p w:rsid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</w:p>
    <w:p w:rsidR="000B3F57" w:rsidRDefault="000B3F57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303544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Природопользовател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ями были заполнены и предоставлены </w:t>
      </w:r>
      <w:r w:rsidRPr="00CF56E3">
        <w:rPr>
          <w:rFonts w:ascii="Times New Roman" w:hAnsi="Times New Roman" w:cs="Times New Roman"/>
          <w:sz w:val="28"/>
          <w:szCs w:val="28"/>
        </w:rPr>
        <w:t xml:space="preserve">анкеты </w:t>
      </w:r>
      <w:r w:rsidR="00B4174D">
        <w:rPr>
          <w:rFonts w:ascii="Times New Roman" w:hAnsi="Times New Roman" w:cs="Times New Roman"/>
          <w:sz w:val="28"/>
          <w:szCs w:val="28"/>
        </w:rPr>
        <w:t xml:space="preserve">с пятью вопросами </w:t>
      </w:r>
      <w:r w:rsidRPr="00CF56E3">
        <w:rPr>
          <w:rFonts w:ascii="Times New Roman" w:hAnsi="Times New Roman" w:cs="Times New Roman"/>
          <w:sz w:val="28"/>
          <w:szCs w:val="28"/>
        </w:rPr>
        <w:t xml:space="preserve">перед проведением мероприятия </w:t>
      </w:r>
      <w:r w:rsidR="00711D7F">
        <w:rPr>
          <w:rFonts w:ascii="Times New Roman" w:hAnsi="Times New Roman" w:cs="Times New Roman"/>
          <w:sz w:val="28"/>
          <w:szCs w:val="28"/>
        </w:rPr>
        <w:t>14</w:t>
      </w:r>
      <w:r w:rsidRPr="00CF56E3">
        <w:rPr>
          <w:rFonts w:ascii="Times New Roman" w:hAnsi="Times New Roman" w:cs="Times New Roman"/>
          <w:sz w:val="28"/>
          <w:szCs w:val="28"/>
        </w:rPr>
        <w:t>.</w:t>
      </w:r>
      <w:r w:rsidR="00711D7F">
        <w:rPr>
          <w:rFonts w:ascii="Times New Roman" w:hAnsi="Times New Roman" w:cs="Times New Roman"/>
          <w:sz w:val="28"/>
          <w:szCs w:val="28"/>
        </w:rPr>
        <w:t>02</w:t>
      </w:r>
      <w:r w:rsidRPr="00CF56E3">
        <w:rPr>
          <w:rFonts w:ascii="Times New Roman" w:hAnsi="Times New Roman" w:cs="Times New Roman"/>
          <w:sz w:val="28"/>
          <w:szCs w:val="28"/>
        </w:rPr>
        <w:t>.201</w:t>
      </w:r>
      <w:r w:rsidR="00711D7F">
        <w:rPr>
          <w:rFonts w:ascii="Times New Roman" w:hAnsi="Times New Roman" w:cs="Times New Roman"/>
          <w:sz w:val="28"/>
          <w:szCs w:val="28"/>
        </w:rPr>
        <w:t>9</w:t>
      </w:r>
      <w:r w:rsidRPr="00CF56E3">
        <w:rPr>
          <w:rFonts w:ascii="Times New Roman" w:hAnsi="Times New Roman" w:cs="Times New Roman"/>
          <w:sz w:val="28"/>
          <w:szCs w:val="28"/>
        </w:rPr>
        <w:t xml:space="preserve">г. </w:t>
      </w:r>
      <w:r w:rsidR="00E77040">
        <w:rPr>
          <w:rFonts w:ascii="Times New Roman" w:hAnsi="Times New Roman" w:cs="Times New Roman"/>
          <w:sz w:val="28"/>
          <w:szCs w:val="28"/>
        </w:rPr>
        <w:t>Всем приглашенным</w:t>
      </w:r>
      <w:r w:rsidRPr="00CF56E3">
        <w:rPr>
          <w:rFonts w:ascii="Times New Roman" w:hAnsi="Times New Roman" w:cs="Times New Roman"/>
          <w:sz w:val="28"/>
          <w:szCs w:val="28"/>
        </w:rPr>
        <w:t xml:space="preserve"> природопользователям были </w:t>
      </w:r>
      <w:r w:rsidR="00E77040">
        <w:rPr>
          <w:rFonts w:ascii="Times New Roman" w:hAnsi="Times New Roman" w:cs="Times New Roman"/>
          <w:sz w:val="28"/>
          <w:szCs w:val="28"/>
        </w:rPr>
        <w:t>направлены</w:t>
      </w:r>
      <w:r w:rsidRPr="00CF56E3">
        <w:rPr>
          <w:rFonts w:ascii="Times New Roman" w:hAnsi="Times New Roman" w:cs="Times New Roman"/>
          <w:sz w:val="28"/>
          <w:szCs w:val="28"/>
        </w:rPr>
        <w:t xml:space="preserve"> анкеты для заполнения. 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Кроме анкетирования, </w:t>
      </w:r>
      <w:r w:rsidR="007870BE" w:rsidRPr="00CF56E3">
        <w:rPr>
          <w:rFonts w:ascii="Times New Roman" w:hAnsi="Times New Roman" w:cs="Times New Roman"/>
          <w:sz w:val="28"/>
          <w:szCs w:val="28"/>
        </w:rPr>
        <w:t>представители организаций задавали вопросы напрямую участникам обсуждения правоприменительной практики, на все вопросы были даны ответы и разъяснения на месте</w:t>
      </w:r>
      <w:r w:rsidR="008202D5" w:rsidRPr="00CF56E3">
        <w:rPr>
          <w:rFonts w:ascii="Times New Roman" w:hAnsi="Times New Roman" w:cs="Times New Roman"/>
          <w:sz w:val="28"/>
          <w:szCs w:val="28"/>
        </w:rPr>
        <w:t>.</w:t>
      </w:r>
    </w:p>
    <w:p w:rsidR="000F0C9E" w:rsidRDefault="000F0C9E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0C9E" w:rsidRPr="00E77040" w:rsidRDefault="00E77040" w:rsidP="00CF56E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E77040" w:rsidRPr="00E77040" w:rsidRDefault="00E77040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/>
          <w:iCs/>
          <w:sz w:val="28"/>
          <w:szCs w:val="28"/>
        </w:rPr>
        <w:t>Вопрос по регулированию качества сбросов сточных вод, поступающих от Гарантирующей</w:t>
      </w:r>
      <w:bookmarkStart w:id="0" w:name="_GoBack"/>
      <w:bookmarkEnd w:id="0"/>
      <w:r w:rsidRPr="00E77040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E77040">
        <w:rPr>
          <w:rFonts w:ascii="Times New Roman" w:hAnsi="Times New Roman"/>
          <w:iCs/>
          <w:sz w:val="28"/>
          <w:szCs w:val="28"/>
        </w:rPr>
        <w:t>организации  в</w:t>
      </w:r>
      <w:proofErr w:type="gramEnd"/>
      <w:r w:rsidRPr="00E77040">
        <w:rPr>
          <w:rFonts w:ascii="Times New Roman" w:hAnsi="Times New Roman"/>
          <w:iCs/>
          <w:sz w:val="28"/>
          <w:szCs w:val="28"/>
        </w:rPr>
        <w:t xml:space="preserve"> сеть ОВКХ.</w:t>
      </w:r>
      <w:r w:rsidRPr="00E77040">
        <w:rPr>
          <w:rFonts w:ascii="Times New Roman" w:hAnsi="Times New Roman"/>
          <w:sz w:val="28"/>
          <w:szCs w:val="28"/>
        </w:rPr>
        <w:t xml:space="preserve"> Насколько правомерно решение Гарантирующей </w:t>
      </w:r>
      <w:proofErr w:type="gramStart"/>
      <w:r w:rsidRPr="00E77040">
        <w:rPr>
          <w:rFonts w:ascii="Times New Roman" w:hAnsi="Times New Roman"/>
          <w:sz w:val="28"/>
          <w:szCs w:val="28"/>
        </w:rPr>
        <w:t>организации  не</w:t>
      </w:r>
      <w:proofErr w:type="gramEnd"/>
      <w:r w:rsidRPr="00E77040">
        <w:rPr>
          <w:rFonts w:ascii="Times New Roman" w:hAnsi="Times New Roman"/>
          <w:sz w:val="28"/>
          <w:szCs w:val="28"/>
        </w:rPr>
        <w:t xml:space="preserve"> определять себя в качестве абонента по отношению к ОВКХ?</w:t>
      </w:r>
    </w:p>
    <w:p w:rsidR="00E77040" w:rsidRPr="00E77040" w:rsidRDefault="00E77040" w:rsidP="00CF56E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7040">
        <w:rPr>
          <w:rFonts w:ascii="Times New Roman" w:hAnsi="Times New Roman" w:cs="Times New Roman"/>
          <w:bCs/>
          <w:sz w:val="28"/>
          <w:szCs w:val="28"/>
        </w:rPr>
        <w:t>Федеральным законом от 7 декабря 2011 г. N 416-ФЗ</w:t>
      </w:r>
      <w:r w:rsidRPr="00E77040">
        <w:rPr>
          <w:rFonts w:ascii="Times New Roman" w:hAnsi="Times New Roman" w:cs="Times New Roman"/>
          <w:bCs/>
          <w:sz w:val="28"/>
          <w:szCs w:val="28"/>
        </w:rPr>
        <w:br/>
        <w:t xml:space="preserve">"О водоснабжении и водоотведении" регламентированы отношения по поводу предоставления услуг по водоотведению. </w:t>
      </w:r>
      <w:r w:rsidRPr="00E77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r w:rsidRPr="00E77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/>
        </w:rPr>
        <w:t xml:space="preserve"> статье </w:t>
      </w:r>
      <w:r w:rsidRPr="00E770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2 обозначены термины </w:t>
      </w:r>
      <w:r w:rsidRPr="00E77040">
        <w:rPr>
          <w:rFonts w:ascii="Times New Roman" w:hAnsi="Times New Roman" w:cs="Times New Roman"/>
          <w:sz w:val="28"/>
          <w:szCs w:val="28"/>
        </w:rPr>
        <w:t xml:space="preserve">1) </w:t>
      </w:r>
      <w:r w:rsidRPr="00E77040">
        <w:rPr>
          <w:rFonts w:ascii="Times New Roman" w:hAnsi="Times New Roman" w:cs="Times New Roman"/>
          <w:b/>
          <w:bCs/>
          <w:sz w:val="28"/>
          <w:szCs w:val="28"/>
        </w:rPr>
        <w:t>абонент</w:t>
      </w:r>
      <w:r w:rsidRPr="00E77040">
        <w:rPr>
          <w:rFonts w:ascii="Times New Roman" w:hAnsi="Times New Roman" w:cs="Times New Roman"/>
          <w:sz w:val="28"/>
          <w:szCs w:val="28"/>
        </w:rPr>
        <w:t xml:space="preserve"> - физическое либо юридическое лицо, заключившее или обязанное заключить договор горячего водоснабжения, холодного водоснабжения и (или) договор водоотведения, единый договор холодного водоснабжения и водоотведения; 2) </w:t>
      </w:r>
      <w:r w:rsidRPr="00E77040">
        <w:rPr>
          <w:rFonts w:ascii="Times New Roman" w:hAnsi="Times New Roman" w:cs="Times New Roman"/>
          <w:b/>
          <w:bCs/>
          <w:sz w:val="28"/>
          <w:szCs w:val="28"/>
        </w:rPr>
        <w:t>водоотведение</w:t>
      </w:r>
      <w:r w:rsidRPr="00E77040">
        <w:rPr>
          <w:rFonts w:ascii="Times New Roman" w:hAnsi="Times New Roman" w:cs="Times New Roman"/>
          <w:sz w:val="28"/>
          <w:szCs w:val="28"/>
        </w:rPr>
        <w:t xml:space="preserve"> - прием, транспортировка и очистка сточных вод с использованием централизованной системы водоотведения.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E770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Правительством РФ утверждены правила отвода (приема) сточной воды, а так же типовые договора в т.ч.</w:t>
      </w:r>
      <w:r w:rsidR="00397D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770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транспортировку сточных вод (</w:t>
      </w:r>
      <w:r w:rsidRPr="00E77040">
        <w:rPr>
          <w:rFonts w:ascii="Times New Roman" w:hAnsi="Times New Roman" w:cs="Times New Roman"/>
          <w:bCs/>
          <w:iCs/>
          <w:sz w:val="28"/>
          <w:szCs w:val="28"/>
          <w:shd w:val="clear" w:color="auto" w:fill="F0F0F0"/>
        </w:rPr>
        <w:t xml:space="preserve">Постановление Правительства РФ от 29 июля 2013 г. N 644 "Об утверждении Правил холодного водоснабжения и водоотведения", </w:t>
      </w:r>
      <w:r w:rsidRPr="00E77040">
        <w:rPr>
          <w:rFonts w:ascii="Times New Roman" w:eastAsia="Courier New" w:hAnsi="Times New Roman" w:cs="Times New Roman"/>
          <w:sz w:val="28"/>
          <w:szCs w:val="28"/>
          <w:lang/>
        </w:rPr>
        <w:t>постановление</w:t>
      </w:r>
      <w:r w:rsidRPr="00E77040">
        <w:rPr>
          <w:rFonts w:ascii="Times New Roman" w:eastAsia="Courier New" w:hAnsi="Times New Roman" w:cs="Times New Roman"/>
          <w:bCs/>
          <w:sz w:val="28"/>
          <w:szCs w:val="28"/>
        </w:rPr>
        <w:t xml:space="preserve"> </w:t>
      </w:r>
      <w:proofErr w:type="gramStart"/>
      <w:r w:rsidRPr="00E77040">
        <w:rPr>
          <w:rFonts w:ascii="Times New Roman" w:eastAsia="Courier New" w:hAnsi="Times New Roman" w:cs="Times New Roman"/>
          <w:bCs/>
          <w:sz w:val="28"/>
          <w:szCs w:val="28"/>
        </w:rPr>
        <w:t>Правительства  РФ</w:t>
      </w:r>
      <w:proofErr w:type="gramEnd"/>
      <w:r w:rsidRPr="00E77040">
        <w:rPr>
          <w:rFonts w:ascii="Times New Roman" w:eastAsia="Courier New" w:hAnsi="Times New Roman" w:cs="Times New Roman"/>
          <w:bCs/>
          <w:sz w:val="28"/>
          <w:szCs w:val="28"/>
        </w:rPr>
        <w:t xml:space="preserve">  от 29 июля 2013 г. N 645).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6"/>
      <w:r w:rsidRPr="00E770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Кого можно отнести к категории «абонент» в данном случае? В соответствии с Постановлением Правительства РФ от 18.03.2013 №230 «О категориях абонентов, для объектов которых устанавливаются нормативы допустимых сбросов загрязняющих веществ, иных веществ и микроорганизмов» такими абонентами являются юридические лица, которые заключили или обязаны заключить </w:t>
      </w:r>
      <w:r w:rsidRPr="00E7704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договор водоотведения,</w:t>
      </w:r>
      <w:r w:rsidRPr="00E770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единый договор холодного водоснабжения и водоотведения, (а также) </w:t>
      </w:r>
      <w:r w:rsidRPr="00E77040">
        <w:rPr>
          <w:rFonts w:ascii="Times New Roman" w:hAnsi="Times New Roman" w:cs="Times New Roman"/>
          <w:sz w:val="28"/>
          <w:szCs w:val="28"/>
        </w:rPr>
        <w:t xml:space="preserve">осуществляют деятельность, связанную с производством, переработкой продукции, и которым принадлежат на праве собственности или на ином законном </w:t>
      </w:r>
      <w:r w:rsidRPr="00E77040">
        <w:rPr>
          <w:rFonts w:ascii="Times New Roman" w:hAnsi="Times New Roman" w:cs="Times New Roman"/>
          <w:sz w:val="28"/>
          <w:szCs w:val="28"/>
        </w:rPr>
        <w:lastRenderedPageBreak/>
        <w:t>основании канализационные выпуски в централизованную систему водоотведения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040">
        <w:rPr>
          <w:rFonts w:ascii="Times New Roman" w:hAnsi="Times New Roman" w:cs="Times New Roman"/>
          <w:sz w:val="28"/>
          <w:szCs w:val="28"/>
        </w:rPr>
        <w:t xml:space="preserve">Существенными условиями договора водоотведения являются: в т.ч. </w:t>
      </w:r>
      <w:bookmarkEnd w:id="1"/>
      <w:r w:rsidRPr="00E77040">
        <w:rPr>
          <w:rFonts w:ascii="Times New Roman" w:hAnsi="Times New Roman" w:cs="Times New Roman"/>
          <w:sz w:val="28"/>
          <w:szCs w:val="28"/>
        </w:rPr>
        <w:t xml:space="preserve">порядок контроля за соблюдением абонентами </w:t>
      </w:r>
      <w:r w:rsidRPr="00E77040">
        <w:rPr>
          <w:rFonts w:ascii="Times New Roman" w:hAnsi="Times New Roman" w:cs="Times New Roman"/>
          <w:b/>
          <w:bCs/>
          <w:sz w:val="28"/>
          <w:szCs w:val="28"/>
        </w:rPr>
        <w:t>нормативов по объему сточных вод и нормативов водоотведения по составу сточных вод.</w:t>
      </w:r>
      <w:r w:rsidRPr="00E770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Т.е. п</w:t>
      </w:r>
      <w:r w:rsidRPr="00E77040">
        <w:rPr>
          <w:rFonts w:ascii="Times New Roman" w:hAnsi="Times New Roman" w:cs="Times New Roman"/>
          <w:iCs/>
          <w:spacing w:val="2"/>
          <w:sz w:val="28"/>
          <w:szCs w:val="28"/>
          <w:shd w:val="clear" w:color="auto" w:fill="FFFFFF"/>
        </w:rPr>
        <w:t>о договору водоотведения организация, осуществляющая водоотведение, обязуется осуществлять прием сточных вод абонента, а абонент обязуется соблюдать требования к составу и свойствам отводимых сточных вод, установленные законодательством Российской Федерации.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70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силу вышеназванных документов юридические и физические лица, подключенные к системе транспортировки будут являться абонентами по отношению к транзитной организации (гарантирующей организации), которая одновременно является абонентом по отношению к предприятию </w:t>
      </w:r>
      <w:r w:rsidRPr="00E77040">
        <w:rPr>
          <w:rFonts w:ascii="Times New Roman" w:hAnsi="Times New Roman" w:cs="Times New Roman"/>
          <w:sz w:val="28"/>
          <w:szCs w:val="28"/>
        </w:rPr>
        <w:t>ОВКХ.</w:t>
      </w:r>
    </w:p>
    <w:p w:rsidR="00E77040" w:rsidRPr="00E77040" w:rsidRDefault="00E77040" w:rsidP="00397D4E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sz w:val="28"/>
          <w:szCs w:val="28"/>
        </w:rPr>
        <w:t>В настоящее время</w:t>
      </w:r>
      <w:r w:rsidRPr="00E770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7040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не предусмотрен запрет на отнесение организации, осуществляющей транспортировку сточных </w:t>
      </w:r>
      <w:proofErr w:type="gramStart"/>
      <w:r w:rsidRPr="00E77040">
        <w:rPr>
          <w:rFonts w:ascii="Times New Roman" w:hAnsi="Times New Roman" w:cs="Times New Roman"/>
          <w:sz w:val="28"/>
          <w:szCs w:val="28"/>
        </w:rPr>
        <w:t>вод,  к</w:t>
      </w:r>
      <w:proofErr w:type="gramEnd"/>
      <w:r w:rsidRPr="00E77040">
        <w:rPr>
          <w:rFonts w:ascii="Times New Roman" w:hAnsi="Times New Roman" w:cs="Times New Roman"/>
          <w:sz w:val="28"/>
          <w:szCs w:val="28"/>
        </w:rPr>
        <w:t xml:space="preserve"> абонентам.</w:t>
      </w:r>
    </w:p>
    <w:p w:rsidR="00E77040" w:rsidRPr="00E77040" w:rsidRDefault="00E77040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77040">
        <w:rPr>
          <w:rFonts w:ascii="Times New Roman" w:hAnsi="Times New Roman" w:cs="Times New Roman"/>
          <w:sz w:val="28"/>
          <w:szCs w:val="28"/>
        </w:rPr>
        <w:t>неурегулированности</w:t>
      </w:r>
      <w:proofErr w:type="spellEnd"/>
      <w:r w:rsidRPr="00E77040">
        <w:rPr>
          <w:rFonts w:ascii="Times New Roman" w:hAnsi="Times New Roman" w:cs="Times New Roman"/>
          <w:sz w:val="28"/>
          <w:szCs w:val="28"/>
        </w:rPr>
        <w:t xml:space="preserve"> отношений при заключении договора водоотведения данный вопрос необходимо разрешить в порядке судебного производства.</w:t>
      </w:r>
    </w:p>
    <w:p w:rsidR="00E77040" w:rsidRDefault="00E77040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B65644" w:rsidRPr="00E77040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1179">
        <w:rPr>
          <w:rFonts w:ascii="Times New Roman" w:hAnsi="Times New Roman" w:cs="Times New Roman"/>
          <w:sz w:val="28"/>
        </w:rPr>
        <w:t>Исходя из определения «твердые коммунальные отходы» (ТКО) и ФККО представители Департамента Росприроднадзора по СЗФО по телефонной консультации утверждают, что ТКО это вся группа 73 в ФККО. Каким образом, например, отходы «Мусор и смет уличный» (7 31 200 01 72 4) может являться подобным по составу отходам, образующимся в жилых помещениях в процессе потребления физическими лицами? То же касается некоторых других отходов. Проблемный вопрос в следующем: если исходить из того, что вся группа 73 это ТКО, тогда неверно определено место некоторых видов отходов в этой группе. В будущем это создаст проблемы с раздельным сбором мусора. А сейчас вызывает множество вопросов с тем же расчетом платы и ее внесением.</w:t>
      </w:r>
    </w:p>
    <w:p w:rsidR="000F0C9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65644" w:rsidRDefault="00B65644" w:rsidP="00B65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статьёй 1 Федерального закона от 24.06.1998 № 89-ФЗ «Об отходах производства и потребления» т</w:t>
      </w:r>
      <w:r w:rsidRPr="0012194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ё</w:t>
      </w:r>
      <w:r w:rsidRPr="0012194D">
        <w:rPr>
          <w:rFonts w:ascii="Times New Roman" w:hAnsi="Times New Roman" w:cs="Times New Roman"/>
          <w:sz w:val="28"/>
        </w:rPr>
        <w:t xml:space="preserve">рдые коммунальные отходы </w:t>
      </w:r>
      <w:r>
        <w:rPr>
          <w:rFonts w:ascii="Times New Roman" w:hAnsi="Times New Roman" w:cs="Times New Roman"/>
          <w:sz w:val="28"/>
        </w:rPr>
        <w:t>–</w:t>
      </w:r>
      <w:r w:rsidRPr="0012194D">
        <w:rPr>
          <w:rFonts w:ascii="Times New Roman" w:hAnsi="Times New Roman" w:cs="Times New Roman"/>
          <w:sz w:val="28"/>
        </w:rPr>
        <w:t xml:space="preserve">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</w:t>
      </w:r>
    </w:p>
    <w:p w:rsidR="00B65644" w:rsidRPr="0012194D" w:rsidRDefault="00B65644" w:rsidP="00B65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194D">
        <w:rPr>
          <w:rFonts w:ascii="Times New Roman" w:hAnsi="Times New Roman" w:cs="Times New Roman"/>
          <w:sz w:val="28"/>
        </w:rPr>
        <w:lastRenderedPageBreak/>
        <w:t>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B65644" w:rsidRDefault="00B65644" w:rsidP="00B65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194D">
        <w:rPr>
          <w:rFonts w:ascii="Times New Roman" w:hAnsi="Times New Roman" w:cs="Times New Roman"/>
          <w:sz w:val="28"/>
        </w:rPr>
        <w:t>Условием образования ТКО является смешение различных материалов и изделий, при утрате ими потребительских свойств, что обуславливает схожесть компонентного состава видов отходов, относящихся к ТКО, вне зависимости от источника образования, и агрегатное состояние "смесь материалов и изделий".</w:t>
      </w:r>
    </w:p>
    <w:p w:rsidR="00B65644" w:rsidRDefault="00B65644" w:rsidP="00B65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Росприроднадзор письмом от 0</w:t>
      </w:r>
      <w:r w:rsidRPr="0012194D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.12.</w:t>
      </w:r>
      <w:r w:rsidRPr="0012194D">
        <w:rPr>
          <w:rFonts w:ascii="Times New Roman" w:hAnsi="Times New Roman" w:cs="Times New Roman"/>
          <w:sz w:val="28"/>
        </w:rPr>
        <w:t xml:space="preserve">2017 г. </w:t>
      </w:r>
      <w:r>
        <w:rPr>
          <w:rFonts w:ascii="Times New Roman" w:hAnsi="Times New Roman" w:cs="Times New Roman"/>
          <w:sz w:val="28"/>
        </w:rPr>
        <w:t>№</w:t>
      </w:r>
      <w:r w:rsidRPr="0012194D">
        <w:rPr>
          <w:rFonts w:ascii="Times New Roman" w:hAnsi="Times New Roman" w:cs="Times New Roman"/>
          <w:sz w:val="28"/>
        </w:rPr>
        <w:t> АА-10-04-36/26733</w:t>
      </w:r>
      <w:r>
        <w:rPr>
          <w:rFonts w:ascii="Times New Roman" w:hAnsi="Times New Roman" w:cs="Times New Roman"/>
          <w:sz w:val="28"/>
        </w:rPr>
        <w:t xml:space="preserve"> разъяснил, что к ТКО относятся </w:t>
      </w:r>
      <w:r w:rsidRPr="00396BDE">
        <w:rPr>
          <w:rFonts w:ascii="Times New Roman" w:hAnsi="Times New Roman" w:cs="Times New Roman"/>
          <w:sz w:val="28"/>
        </w:rPr>
        <w:t xml:space="preserve">отходы типа отходов </w:t>
      </w:r>
      <w:r>
        <w:rPr>
          <w:rFonts w:ascii="Times New Roman" w:hAnsi="Times New Roman" w:cs="Times New Roman"/>
          <w:sz w:val="28"/>
        </w:rPr>
        <w:t>«</w:t>
      </w:r>
      <w:r w:rsidRPr="00396BDE">
        <w:rPr>
          <w:rFonts w:ascii="Times New Roman" w:hAnsi="Times New Roman" w:cs="Times New Roman"/>
          <w:sz w:val="28"/>
        </w:rPr>
        <w:t>Отходы коммунальные, подобные коммунальным на производстве, отходы при предоставлении услуг населению</w:t>
      </w:r>
      <w:r>
        <w:rPr>
          <w:rFonts w:ascii="Times New Roman" w:hAnsi="Times New Roman" w:cs="Times New Roman"/>
          <w:sz w:val="28"/>
        </w:rPr>
        <w:t>»</w:t>
      </w:r>
      <w:r w:rsidRPr="00396BDE">
        <w:rPr>
          <w:rFonts w:ascii="Times New Roman" w:hAnsi="Times New Roman" w:cs="Times New Roman"/>
          <w:sz w:val="28"/>
        </w:rPr>
        <w:t xml:space="preserve"> (код 7 30 000 00 00 0) в случае, если в наименовании подтипа отходов или группы отходов указано, что отходы относятся к ТКО.</w:t>
      </w:r>
      <w:r w:rsidRPr="00FA1175">
        <w:rPr>
          <w:rFonts w:ascii="Times New Roman" w:hAnsi="Times New Roman" w:cs="Times New Roman"/>
          <w:sz w:val="28"/>
        </w:rPr>
        <w:t xml:space="preserve"> </w:t>
      </w:r>
    </w:p>
    <w:p w:rsidR="00B65644" w:rsidRDefault="00B65644" w:rsidP="00B65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письме Минприроды от 15.01.2019 г. № 12-50/00189/ОГ более подробно разъясняется, какие группы отходов относятся к ТКО.</w:t>
      </w:r>
    </w:p>
    <w:p w:rsidR="00B65644" w:rsidRPr="00E77040" w:rsidRDefault="00B65644" w:rsidP="00B6564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отсутствие иных разъяснений рекомендуем руководствоваться вышеуказанными письмами.</w:t>
      </w: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C9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После заключения договора Комитета с региональным оператором имеет ли право организация, не являющаяся региональным оператором, но лицензированная под сбор и транспортирование отходов 1-4 класса опасности, осуществлять сбор и транспортирование всех отходов с предприятий, на которых помимо ТКО образуются производственные отходы? Или данную деятельность (в части ТКО) имеет право вести исключительно региональный оператор?</w:t>
      </w: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6CBA">
        <w:rPr>
          <w:rFonts w:ascii="Times New Roman" w:hAnsi="Times New Roman" w:cs="Times New Roman"/>
          <w:sz w:val="28"/>
        </w:rPr>
        <w:t xml:space="preserve">Согласно пунктам 1, 4 и 6 статьи 24.7 Закона № 89-ФЗ «Об отходах производства и потребления» региональные операторы заключают договоры на оказание услуг по обращению с ТКО с их собственниками, если иное не предусмотрено законодательством Российской Федерации. </w:t>
      </w:r>
      <w:r>
        <w:rPr>
          <w:rFonts w:ascii="Times New Roman" w:hAnsi="Times New Roman" w:cs="Times New Roman"/>
          <w:sz w:val="28"/>
        </w:rPr>
        <w:t xml:space="preserve">То есть, эта обязанность относится исключительно к ТКО. Что касается иных отходов, то </w:t>
      </w:r>
      <w:r w:rsidRPr="00266CBA">
        <w:rPr>
          <w:rFonts w:ascii="Times New Roman" w:hAnsi="Times New Roman" w:cs="Times New Roman"/>
          <w:sz w:val="28"/>
        </w:rPr>
        <w:t xml:space="preserve">региональные операторы вправе заключать договоры на оказание услуг по обращению с другими видами отходов с собственниками таких отходов. </w:t>
      </w:r>
      <w:r>
        <w:rPr>
          <w:rFonts w:ascii="Times New Roman" w:hAnsi="Times New Roman" w:cs="Times New Roman"/>
          <w:sz w:val="28"/>
        </w:rPr>
        <w:t>При наличии лицензии по обращению с отходами организация вправе сама осуществлять виды работ, на которые ей предоставлена лицензия.</w:t>
      </w: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Что будет с разрешительной документацией, срок действия которой истекает в 2019 году? Необходимо ли утвердить новый отдельный документ или только получать комплексное экологическое разрешение?</w:t>
      </w:r>
    </w:p>
    <w:p w:rsidR="00397D4E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Федеральным законом </w:t>
      </w:r>
      <w:r w:rsidRPr="00CD4827">
        <w:rPr>
          <w:rFonts w:ascii="Times New Roman" w:hAnsi="Times New Roman" w:cs="Times New Roman"/>
          <w:sz w:val="28"/>
        </w:rPr>
        <w:t>от 25.12.2018 № 496-ФЗ «О внесении изменений в статью 14 Федерального закона «Об экологической экспертизе» и Федеральный закон «О внесении изменений в Федеральный закон «Об охране окружающей среды» и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</w:rPr>
        <w:t xml:space="preserve"> в период с 1 января 2019 года до получения КЭР предусмотрена возможность выдачи или переоформления разрешений и документов, которые будут действовать до дня получения КЭР</w:t>
      </w: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B65644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 01.01.2019 года утратило силу ПП РФ от 10.04.2013 № 317 «Об утверждении Положения о плане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площади», каким документом пользоваться при составлении Плана снижения сбросов?</w:t>
      </w:r>
    </w:p>
    <w:p w:rsidR="00B65644" w:rsidRPr="00E77040" w:rsidRDefault="00B65644" w:rsidP="00397D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04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0F0C9E" w:rsidRPr="00CF56E3" w:rsidRDefault="00B65644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связи с тем, что Постановление отменено, а правила разработки плана мероприятий по охране окружающей среды и программы повышения экологической эффективности, предусмотренные статьёй 67.1 Федерального закона № 7-ФЗ, не установлены, </w:t>
      </w:r>
      <w:r w:rsidRPr="004E57BA">
        <w:rPr>
          <w:rFonts w:ascii="Times New Roman" w:hAnsi="Times New Roman" w:cs="Times New Roman"/>
          <w:sz w:val="28"/>
        </w:rPr>
        <w:t xml:space="preserve">разработка и утверждение планов мероприятий по </w:t>
      </w:r>
      <w:r>
        <w:rPr>
          <w:rFonts w:ascii="Times New Roman" w:hAnsi="Times New Roman" w:cs="Times New Roman"/>
          <w:sz w:val="28"/>
        </w:rPr>
        <w:t>охране окружающей среды</w:t>
      </w:r>
      <w:r w:rsidRPr="004E5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Pr="004E57BA">
        <w:rPr>
          <w:rFonts w:ascii="Times New Roman" w:hAnsi="Times New Roman" w:cs="Times New Roman"/>
          <w:sz w:val="28"/>
        </w:rPr>
        <w:t xml:space="preserve">программ </w:t>
      </w:r>
      <w:r>
        <w:rPr>
          <w:rFonts w:ascii="Times New Roman" w:hAnsi="Times New Roman" w:cs="Times New Roman"/>
          <w:sz w:val="28"/>
        </w:rPr>
        <w:t>повышения экологической эффективности,</w:t>
      </w:r>
      <w:r w:rsidRPr="004E57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как и </w:t>
      </w:r>
      <w:r w:rsidRPr="004E57BA">
        <w:rPr>
          <w:rFonts w:ascii="Times New Roman" w:hAnsi="Times New Roman" w:cs="Times New Roman"/>
          <w:sz w:val="28"/>
        </w:rPr>
        <w:t>представление отч</w:t>
      </w:r>
      <w:r>
        <w:rPr>
          <w:rFonts w:ascii="Times New Roman" w:hAnsi="Times New Roman" w:cs="Times New Roman"/>
          <w:sz w:val="28"/>
        </w:rPr>
        <w:t>ё</w:t>
      </w:r>
      <w:r w:rsidRPr="004E57BA">
        <w:rPr>
          <w:rFonts w:ascii="Times New Roman" w:hAnsi="Times New Roman" w:cs="Times New Roman"/>
          <w:sz w:val="28"/>
        </w:rPr>
        <w:t>тности об их выполнении</w:t>
      </w:r>
      <w:r>
        <w:rPr>
          <w:rFonts w:ascii="Times New Roman" w:hAnsi="Times New Roman" w:cs="Times New Roman"/>
          <w:sz w:val="28"/>
        </w:rPr>
        <w:t>,</w:t>
      </w:r>
      <w:r w:rsidRPr="004E57BA">
        <w:rPr>
          <w:rFonts w:ascii="Times New Roman" w:hAnsi="Times New Roman" w:cs="Times New Roman"/>
          <w:sz w:val="28"/>
        </w:rPr>
        <w:t xml:space="preserve"> будут возможны только после утверждения указанных правил.</w:t>
      </w:r>
    </w:p>
    <w:sectPr w:rsidR="000F0C9E" w:rsidRPr="00CF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1D1"/>
    <w:multiLevelType w:val="hybridMultilevel"/>
    <w:tmpl w:val="F69A19D6"/>
    <w:lvl w:ilvl="0" w:tplc="E578F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D86"/>
    <w:multiLevelType w:val="hybridMultilevel"/>
    <w:tmpl w:val="36E6852E"/>
    <w:lvl w:ilvl="0" w:tplc="F510F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2855DF"/>
    <w:multiLevelType w:val="hybridMultilevel"/>
    <w:tmpl w:val="7E169330"/>
    <w:lvl w:ilvl="0" w:tplc="F7F4D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AB183F"/>
    <w:multiLevelType w:val="hybridMultilevel"/>
    <w:tmpl w:val="DB284312"/>
    <w:lvl w:ilvl="0" w:tplc="E578F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865"/>
    <w:rsid w:val="00014498"/>
    <w:rsid w:val="000205CC"/>
    <w:rsid w:val="00025563"/>
    <w:rsid w:val="00086840"/>
    <w:rsid w:val="000B3F57"/>
    <w:rsid w:val="000F0C9E"/>
    <w:rsid w:val="00126374"/>
    <w:rsid w:val="0013673F"/>
    <w:rsid w:val="00142D0E"/>
    <w:rsid w:val="00145865"/>
    <w:rsid w:val="001B452D"/>
    <w:rsid w:val="001E2E8F"/>
    <w:rsid w:val="00223D25"/>
    <w:rsid w:val="00294E87"/>
    <w:rsid w:val="002C0D34"/>
    <w:rsid w:val="002D5076"/>
    <w:rsid w:val="002F2F9F"/>
    <w:rsid w:val="00303544"/>
    <w:rsid w:val="0031043E"/>
    <w:rsid w:val="0033379E"/>
    <w:rsid w:val="00336394"/>
    <w:rsid w:val="003523F4"/>
    <w:rsid w:val="00397D4E"/>
    <w:rsid w:val="003E5F21"/>
    <w:rsid w:val="004137FF"/>
    <w:rsid w:val="0044312F"/>
    <w:rsid w:val="00485322"/>
    <w:rsid w:val="00486DB6"/>
    <w:rsid w:val="004C44BF"/>
    <w:rsid w:val="005035EC"/>
    <w:rsid w:val="005226F9"/>
    <w:rsid w:val="005569D8"/>
    <w:rsid w:val="00594B0B"/>
    <w:rsid w:val="005E36D5"/>
    <w:rsid w:val="00620612"/>
    <w:rsid w:val="0065661C"/>
    <w:rsid w:val="006D164B"/>
    <w:rsid w:val="006F6879"/>
    <w:rsid w:val="006F691C"/>
    <w:rsid w:val="00711D7F"/>
    <w:rsid w:val="00711EB2"/>
    <w:rsid w:val="00757369"/>
    <w:rsid w:val="007870BE"/>
    <w:rsid w:val="007B7DB8"/>
    <w:rsid w:val="007D3FCD"/>
    <w:rsid w:val="00810DCB"/>
    <w:rsid w:val="008202D5"/>
    <w:rsid w:val="00862DB9"/>
    <w:rsid w:val="00887F25"/>
    <w:rsid w:val="008E21B8"/>
    <w:rsid w:val="008E622A"/>
    <w:rsid w:val="00993A7C"/>
    <w:rsid w:val="009C3524"/>
    <w:rsid w:val="00A601AE"/>
    <w:rsid w:val="00A868A6"/>
    <w:rsid w:val="00A91EF2"/>
    <w:rsid w:val="00AA0EA3"/>
    <w:rsid w:val="00AB17D4"/>
    <w:rsid w:val="00AE7A75"/>
    <w:rsid w:val="00AF20B8"/>
    <w:rsid w:val="00B123E8"/>
    <w:rsid w:val="00B22BB6"/>
    <w:rsid w:val="00B31F9E"/>
    <w:rsid w:val="00B4174D"/>
    <w:rsid w:val="00B65644"/>
    <w:rsid w:val="00BB0FE3"/>
    <w:rsid w:val="00C2033E"/>
    <w:rsid w:val="00C5344B"/>
    <w:rsid w:val="00C92B87"/>
    <w:rsid w:val="00CA23BC"/>
    <w:rsid w:val="00CD3F93"/>
    <w:rsid w:val="00CE224D"/>
    <w:rsid w:val="00CF3173"/>
    <w:rsid w:val="00CF56E3"/>
    <w:rsid w:val="00D341A3"/>
    <w:rsid w:val="00D96288"/>
    <w:rsid w:val="00DD024C"/>
    <w:rsid w:val="00E35609"/>
    <w:rsid w:val="00E77040"/>
    <w:rsid w:val="00F34980"/>
    <w:rsid w:val="00F43931"/>
    <w:rsid w:val="00F53657"/>
    <w:rsid w:val="00F817C1"/>
    <w:rsid w:val="00FC3BE5"/>
    <w:rsid w:val="00FD6883"/>
    <w:rsid w:val="00F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680D"/>
  <w15:chartTrackingRefBased/>
  <w15:docId w15:val="{0E3D9406-71DC-4D7D-B078-05B5380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7DB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B7DB8"/>
    <w:rPr>
      <w:b w:val="0"/>
      <w:bCs w:val="0"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7B7DB8"/>
    <w:rPr>
      <w:i/>
      <w:iCs/>
    </w:rPr>
  </w:style>
  <w:style w:type="character" w:styleId="a8">
    <w:name w:val="Hyperlink"/>
    <w:rsid w:val="00AE7A7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8A6"/>
    <w:pPr>
      <w:ind w:left="720"/>
      <w:contextualSpacing/>
    </w:pPr>
  </w:style>
  <w:style w:type="paragraph" w:customStyle="1" w:styleId="Standard">
    <w:name w:val="Standard"/>
    <w:rsid w:val="00862DB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rsid w:val="00594B0B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025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5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65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41</cp:revision>
  <dcterms:created xsi:type="dcterms:W3CDTF">2018-02-12T13:11:00Z</dcterms:created>
  <dcterms:modified xsi:type="dcterms:W3CDTF">2019-02-18T11:00:00Z</dcterms:modified>
</cp:coreProperties>
</file>