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C5759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="009026EC">
        <w:rPr>
          <w:rFonts w:ascii="Times New Roman" w:hAnsi="Times New Roman" w:cs="Times New Roman"/>
          <w:b/>
          <w:sz w:val="28"/>
          <w:szCs w:val="28"/>
        </w:rPr>
        <w:t>,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59">
        <w:rPr>
          <w:rFonts w:ascii="Times New Roman" w:hAnsi="Times New Roman" w:cs="Times New Roman"/>
          <w:b/>
          <w:sz w:val="28"/>
          <w:szCs w:val="28"/>
        </w:rPr>
        <w:t>за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212CF8">
        <w:rPr>
          <w:rFonts w:ascii="Times New Roman" w:hAnsi="Times New Roman" w:cs="Times New Roman"/>
          <w:b/>
          <w:sz w:val="28"/>
          <w:szCs w:val="28"/>
        </w:rPr>
        <w:t>2</w:t>
      </w:r>
      <w:r w:rsidR="00037C59">
        <w:rPr>
          <w:rFonts w:ascii="Times New Roman" w:hAnsi="Times New Roman" w:cs="Times New Roman"/>
          <w:b/>
          <w:sz w:val="28"/>
          <w:szCs w:val="28"/>
        </w:rPr>
        <w:t>2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026EC">
        <w:rPr>
          <w:rFonts w:ascii="Times New Roman" w:hAnsi="Times New Roman" w:cs="Times New Roman"/>
          <w:b/>
          <w:sz w:val="28"/>
          <w:szCs w:val="28"/>
        </w:rPr>
        <w:t>од</w:t>
      </w:r>
    </w:p>
    <w:p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7F2540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proofErr w:type="gramStart"/>
      <w:r w:rsidR="00037C59">
        <w:rPr>
          <w:rFonts w:ascii="Times New Roman" w:hAnsi="Times New Roman" w:cs="Times New Roman"/>
          <w:sz w:val="28"/>
          <w:szCs w:val="28"/>
        </w:rPr>
        <w:t>У</w:t>
      </w:r>
      <w:r w:rsidR="001460F0" w:rsidRPr="0014085A">
        <w:rPr>
          <w:rFonts w:ascii="Times New Roman" w:hAnsi="Times New Roman" w:cs="Times New Roman"/>
          <w:sz w:val="28"/>
          <w:szCs w:val="28"/>
        </w:rPr>
        <w:t>правлении</w:t>
      </w:r>
      <w:proofErr w:type="gramEnd"/>
      <w:r w:rsidR="001460F0" w:rsidRPr="0014085A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="00A6661E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:rsidR="008D5EED" w:rsidRDefault="008D5EE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EB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 по вопросам соблюдения природоохранного законодательства</w:t>
      </w:r>
      <w:r w:rsidR="007E26E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8D5EED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 w:rsidR="00D62FB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</w:t>
      </w:r>
      <w:r w:rsidR="00212CF8">
        <w:rPr>
          <w:rFonts w:ascii="Times New Roman" w:hAnsi="Times New Roman" w:cs="Times New Roman"/>
          <w:b/>
          <w:sz w:val="28"/>
          <w:szCs w:val="28"/>
        </w:rPr>
        <w:t xml:space="preserve">, Псковской, </w:t>
      </w:r>
      <w:r w:rsidR="00F922D0">
        <w:rPr>
          <w:rFonts w:ascii="Times New Roman" w:hAnsi="Times New Roman" w:cs="Times New Roman"/>
          <w:b/>
          <w:sz w:val="28"/>
          <w:szCs w:val="28"/>
        </w:rPr>
        <w:t xml:space="preserve">Новгородской и Калининградской </w:t>
      </w:r>
      <w:proofErr w:type="gramStart"/>
      <w:r w:rsidR="00F922D0">
        <w:rPr>
          <w:rFonts w:ascii="Times New Roman" w:hAnsi="Times New Roman" w:cs="Times New Roman"/>
          <w:b/>
          <w:sz w:val="28"/>
          <w:szCs w:val="28"/>
        </w:rPr>
        <w:t>областях</w:t>
      </w:r>
      <w:proofErr w:type="gramEnd"/>
    </w:p>
    <w:p w:rsidR="00DF7780" w:rsidRPr="008D5EED" w:rsidRDefault="00DF7780" w:rsidP="00DF778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18C0" w:rsidRPr="008D5EED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За</w:t>
      </w:r>
      <w:r w:rsidR="00EF0656" w:rsidRPr="008D5EED">
        <w:rPr>
          <w:rFonts w:ascii="Times New Roman" w:hAnsi="Times New Roman" w:cs="Times New Roman"/>
          <w:sz w:val="28"/>
          <w:szCs w:val="28"/>
        </w:rPr>
        <w:t xml:space="preserve"> 20</w:t>
      </w:r>
      <w:r w:rsidR="00212CF8">
        <w:rPr>
          <w:rFonts w:ascii="Times New Roman" w:hAnsi="Times New Roman" w:cs="Times New Roman"/>
          <w:sz w:val="28"/>
          <w:szCs w:val="28"/>
        </w:rPr>
        <w:t>2</w:t>
      </w:r>
      <w:r w:rsidR="00037C59">
        <w:rPr>
          <w:rFonts w:ascii="Times New Roman" w:hAnsi="Times New Roman" w:cs="Times New Roman"/>
          <w:sz w:val="28"/>
          <w:szCs w:val="28"/>
        </w:rPr>
        <w:t>2</w:t>
      </w:r>
      <w:r w:rsidR="00FF4494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год </w:t>
      </w:r>
      <w:r w:rsidR="009026EC">
        <w:rPr>
          <w:rFonts w:ascii="Times New Roman" w:hAnsi="Times New Roman" w:cs="Times New Roman"/>
          <w:sz w:val="28"/>
          <w:szCs w:val="28"/>
        </w:rPr>
        <w:t>Управление</w:t>
      </w:r>
      <w:r w:rsidR="007E26EB">
        <w:rPr>
          <w:rFonts w:ascii="Times New Roman" w:hAnsi="Times New Roman" w:cs="Times New Roman"/>
          <w:sz w:val="28"/>
          <w:szCs w:val="28"/>
        </w:rPr>
        <w:t xml:space="preserve">м обработано </w:t>
      </w:r>
      <w:r w:rsidR="00037C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5405</w:t>
      </w:r>
      <w:r w:rsidR="00276176" w:rsidRPr="008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8D5EED">
        <w:rPr>
          <w:rFonts w:ascii="Times New Roman" w:hAnsi="Times New Roman" w:cs="Times New Roman"/>
          <w:sz w:val="28"/>
          <w:szCs w:val="28"/>
        </w:rPr>
        <w:t>обращени</w:t>
      </w:r>
      <w:r w:rsidR="00037C59">
        <w:rPr>
          <w:rFonts w:ascii="Times New Roman" w:hAnsi="Times New Roman" w:cs="Times New Roman"/>
          <w:sz w:val="28"/>
          <w:szCs w:val="28"/>
        </w:rPr>
        <w:t>й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37C59">
        <w:rPr>
          <w:rFonts w:ascii="Times New Roman" w:hAnsi="Times New Roman" w:cs="Times New Roman"/>
          <w:sz w:val="28"/>
          <w:szCs w:val="28"/>
        </w:rPr>
        <w:t>1242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7C59">
        <w:rPr>
          <w:rFonts w:ascii="Times New Roman" w:hAnsi="Times New Roman" w:cs="Times New Roman"/>
          <w:sz w:val="28"/>
          <w:szCs w:val="28"/>
        </w:rPr>
        <w:t>я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037C59">
        <w:rPr>
          <w:rFonts w:ascii="Times New Roman" w:hAnsi="Times New Roman" w:cs="Times New Roman"/>
          <w:sz w:val="28"/>
          <w:szCs w:val="28"/>
        </w:rPr>
        <w:t>больше</w:t>
      </w:r>
      <w:r w:rsidR="00D37F1F" w:rsidRPr="008D5EED">
        <w:rPr>
          <w:rFonts w:ascii="Times New Roman" w:hAnsi="Times New Roman" w:cs="Times New Roman"/>
          <w:sz w:val="28"/>
          <w:szCs w:val="28"/>
        </w:rPr>
        <w:t>, чем за аналогичный период 20</w:t>
      </w:r>
      <w:r w:rsidR="00A6661E">
        <w:rPr>
          <w:rFonts w:ascii="Times New Roman" w:hAnsi="Times New Roman" w:cs="Times New Roman"/>
          <w:sz w:val="28"/>
          <w:szCs w:val="28"/>
        </w:rPr>
        <w:t>2</w:t>
      </w:r>
      <w:r w:rsidR="00037C59">
        <w:rPr>
          <w:rFonts w:ascii="Times New Roman" w:hAnsi="Times New Roman" w:cs="Times New Roman"/>
          <w:sz w:val="28"/>
          <w:szCs w:val="28"/>
        </w:rPr>
        <w:t>1</w:t>
      </w:r>
      <w:r w:rsidR="004418C0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9026EC" w:rsidRPr="008D5E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CF8">
        <w:rPr>
          <w:rFonts w:ascii="Times New Roman" w:hAnsi="Times New Roman" w:cs="Times New Roman"/>
          <w:sz w:val="28"/>
          <w:szCs w:val="28"/>
        </w:rPr>
        <w:t>(</w:t>
      </w:r>
      <w:r w:rsidR="00A6661E">
        <w:rPr>
          <w:rFonts w:ascii="Times New Roman" w:hAnsi="Times New Roman" w:cs="Times New Roman"/>
          <w:sz w:val="28"/>
          <w:szCs w:val="28"/>
        </w:rPr>
        <w:t>4</w:t>
      </w:r>
      <w:r w:rsidR="00037C59">
        <w:rPr>
          <w:rFonts w:ascii="Times New Roman" w:hAnsi="Times New Roman" w:cs="Times New Roman"/>
          <w:sz w:val="28"/>
          <w:szCs w:val="28"/>
        </w:rPr>
        <w:t>163</w:t>
      </w:r>
      <w:r w:rsidR="00742CF1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AF04A8">
        <w:rPr>
          <w:rFonts w:ascii="Times New Roman" w:hAnsi="Times New Roman" w:cs="Times New Roman"/>
          <w:sz w:val="28"/>
          <w:szCs w:val="28"/>
        </w:rPr>
        <w:t>обр.</w:t>
      </w:r>
      <w:r w:rsidR="004418C0" w:rsidRPr="008D5EED">
        <w:rPr>
          <w:rFonts w:ascii="Times New Roman" w:hAnsi="Times New Roman" w:cs="Times New Roman"/>
          <w:sz w:val="28"/>
          <w:szCs w:val="28"/>
        </w:rPr>
        <w:t>)</w:t>
      </w:r>
      <w:r w:rsidR="00C467C8" w:rsidRPr="008D5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494" w:rsidRPr="00F550FF" w:rsidRDefault="00D62FB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рассмотрение из:</w:t>
      </w:r>
    </w:p>
    <w:p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 Управления Президента Российской Федерации по работе с обращениями граждан и организаций –</w:t>
      </w:r>
      <w:r w:rsidR="007F2540">
        <w:rPr>
          <w:rFonts w:ascii="Times New Roman" w:hAnsi="Times New Roman" w:cs="Times New Roman"/>
          <w:sz w:val="28"/>
          <w:szCs w:val="28"/>
        </w:rPr>
        <w:t xml:space="preserve"> 1</w:t>
      </w:r>
      <w:r w:rsidR="0027173B">
        <w:rPr>
          <w:rFonts w:ascii="Times New Roman" w:hAnsi="Times New Roman" w:cs="Times New Roman"/>
          <w:sz w:val="28"/>
          <w:szCs w:val="28"/>
        </w:rPr>
        <w:t>8</w:t>
      </w:r>
      <w:r w:rsidR="007F2540">
        <w:rPr>
          <w:rFonts w:ascii="Times New Roman" w:hAnsi="Times New Roman" w:cs="Times New Roman"/>
          <w:sz w:val="28"/>
          <w:szCs w:val="28"/>
        </w:rPr>
        <w:t xml:space="preserve"> </w:t>
      </w:r>
      <w:r w:rsidRPr="00F550FF">
        <w:rPr>
          <w:rFonts w:ascii="Times New Roman" w:hAnsi="Times New Roman" w:cs="Times New Roman"/>
          <w:sz w:val="28"/>
          <w:szCs w:val="28"/>
        </w:rPr>
        <w:t>обращени</w:t>
      </w:r>
      <w:r w:rsidR="001F1941" w:rsidRPr="00F550FF">
        <w:rPr>
          <w:rFonts w:ascii="Times New Roman" w:hAnsi="Times New Roman" w:cs="Times New Roman"/>
          <w:sz w:val="28"/>
          <w:szCs w:val="28"/>
        </w:rPr>
        <w:t>й</w:t>
      </w:r>
      <w:r w:rsidRPr="00F550FF">
        <w:rPr>
          <w:rFonts w:ascii="Times New Roman" w:hAnsi="Times New Roman" w:cs="Times New Roman"/>
          <w:sz w:val="28"/>
          <w:szCs w:val="28"/>
        </w:rPr>
        <w:t>;</w:t>
      </w:r>
    </w:p>
    <w:p w:rsidR="007F2540" w:rsidRDefault="007F2540" w:rsidP="00D62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ентрального аппарата Росприроднадзора – </w:t>
      </w:r>
      <w:r w:rsidR="0027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обращений;</w:t>
      </w:r>
    </w:p>
    <w:p w:rsidR="00DF7780" w:rsidRDefault="00AF04A8" w:rsidP="00DF7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FB7"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 w:rsidR="007F2540">
        <w:rPr>
          <w:rFonts w:ascii="Times New Roman" w:hAnsi="Times New Roman" w:cs="Times New Roman"/>
          <w:sz w:val="28"/>
          <w:szCs w:val="28"/>
        </w:rPr>
        <w:t xml:space="preserve">– </w:t>
      </w:r>
      <w:r w:rsidR="0027173B">
        <w:rPr>
          <w:rFonts w:ascii="Times New Roman" w:hAnsi="Times New Roman" w:cs="Times New Roman"/>
          <w:sz w:val="28"/>
          <w:szCs w:val="28"/>
        </w:rPr>
        <w:t>20</w:t>
      </w:r>
      <w:r w:rsidR="007F2540">
        <w:rPr>
          <w:rFonts w:ascii="Times New Roman" w:hAnsi="Times New Roman" w:cs="Times New Roman"/>
          <w:sz w:val="28"/>
          <w:szCs w:val="28"/>
        </w:rPr>
        <w:t xml:space="preserve"> </w:t>
      </w:r>
      <w:r w:rsidR="00D62FB7" w:rsidRPr="00F550FF">
        <w:rPr>
          <w:rFonts w:ascii="Times New Roman" w:hAnsi="Times New Roman" w:cs="Times New Roman"/>
          <w:sz w:val="28"/>
          <w:szCs w:val="28"/>
        </w:rPr>
        <w:t>обращени</w:t>
      </w:r>
      <w:r w:rsidR="00B07507">
        <w:rPr>
          <w:rFonts w:ascii="Times New Roman" w:hAnsi="Times New Roman" w:cs="Times New Roman"/>
          <w:sz w:val="28"/>
          <w:szCs w:val="28"/>
        </w:rPr>
        <w:t>й</w:t>
      </w:r>
      <w:r w:rsidR="00DF7780">
        <w:rPr>
          <w:rFonts w:ascii="Times New Roman" w:hAnsi="Times New Roman" w:cs="Times New Roman"/>
          <w:sz w:val="28"/>
          <w:szCs w:val="28"/>
        </w:rPr>
        <w:t>;</w:t>
      </w:r>
      <w:r w:rsidR="00DF7780" w:rsidRPr="00DF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80" w:rsidRDefault="00DF7780" w:rsidP="00DF7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3B">
        <w:rPr>
          <w:rFonts w:ascii="Times New Roman" w:hAnsi="Times New Roman" w:cs="Times New Roman"/>
          <w:sz w:val="28"/>
          <w:szCs w:val="28"/>
        </w:rPr>
        <w:t>3309</w:t>
      </w:r>
      <w:r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:rsidR="00355055" w:rsidRPr="008D5EED" w:rsidRDefault="00AF04A8" w:rsidP="00D62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через официальный сайт </w:t>
      </w:r>
      <w:r w:rsidR="007E26EB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D62FB7">
        <w:rPr>
          <w:rFonts w:ascii="Times New Roman" w:hAnsi="Times New Roman" w:cs="Times New Roman"/>
          <w:sz w:val="28"/>
          <w:szCs w:val="28"/>
        </w:rPr>
        <w:t xml:space="preserve"> граждане направили в У</w:t>
      </w:r>
      <w:r w:rsidR="007E26E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27173B">
        <w:rPr>
          <w:rFonts w:ascii="Times New Roman" w:hAnsi="Times New Roman" w:cs="Times New Roman"/>
          <w:sz w:val="28"/>
          <w:szCs w:val="28"/>
        </w:rPr>
        <w:t>16</w:t>
      </w:r>
      <w:r w:rsidR="007F2540">
        <w:rPr>
          <w:rFonts w:ascii="Times New Roman" w:hAnsi="Times New Roman" w:cs="Times New Roman"/>
          <w:sz w:val="28"/>
          <w:szCs w:val="28"/>
        </w:rPr>
        <w:t xml:space="preserve">00 </w:t>
      </w:r>
      <w:r w:rsidR="007E26EB">
        <w:rPr>
          <w:rFonts w:ascii="Times New Roman" w:hAnsi="Times New Roman" w:cs="Times New Roman"/>
          <w:sz w:val="28"/>
          <w:szCs w:val="28"/>
        </w:rPr>
        <w:t>обращени</w:t>
      </w:r>
      <w:r w:rsidR="000B7C81">
        <w:rPr>
          <w:rFonts w:ascii="Times New Roman" w:hAnsi="Times New Roman" w:cs="Times New Roman"/>
          <w:sz w:val="28"/>
          <w:szCs w:val="28"/>
        </w:rPr>
        <w:t>й</w:t>
      </w:r>
      <w:r w:rsidR="007E2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C59" w:rsidRDefault="00474F32" w:rsidP="00674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Большинство обращений </w:t>
      </w:r>
      <w:r w:rsidR="00B0750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D5EED">
        <w:rPr>
          <w:rFonts w:ascii="Times New Roman" w:hAnsi="Times New Roman" w:cs="Times New Roman"/>
          <w:sz w:val="28"/>
          <w:szCs w:val="28"/>
        </w:rPr>
        <w:t>связан</w:t>
      </w:r>
      <w:r w:rsidR="00AC3BEB">
        <w:rPr>
          <w:rFonts w:ascii="Times New Roman" w:hAnsi="Times New Roman" w:cs="Times New Roman"/>
          <w:sz w:val="28"/>
          <w:szCs w:val="28"/>
        </w:rPr>
        <w:t>ы</w:t>
      </w:r>
      <w:r w:rsidRPr="00474F32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охраны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D5EED">
        <w:rPr>
          <w:rFonts w:ascii="Times New Roman" w:hAnsi="Times New Roman" w:cs="Times New Roman"/>
          <w:sz w:val="28"/>
          <w:szCs w:val="28"/>
        </w:rPr>
        <w:t xml:space="preserve">их процент равен 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bookmarkStart w:id="0" w:name="_GoBack"/>
      <w:bookmarkEnd w:id="0"/>
    </w:p>
    <w:p w:rsidR="00E03C33" w:rsidRDefault="00474F32" w:rsidP="00674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 w:rsidRPr="008D5EED">
        <w:rPr>
          <w:rFonts w:ascii="Times New Roman" w:hAnsi="Times New Roman" w:cs="Times New Roman"/>
          <w:sz w:val="28"/>
          <w:szCs w:val="28"/>
        </w:rPr>
        <w:t>занимают обращения</w:t>
      </w:r>
      <w:r w:rsidR="00B07507">
        <w:rPr>
          <w:rFonts w:ascii="Times New Roman" w:hAnsi="Times New Roman" w:cs="Times New Roman"/>
          <w:sz w:val="28"/>
          <w:szCs w:val="28"/>
        </w:rPr>
        <w:t xml:space="preserve">, </w:t>
      </w:r>
      <w:r w:rsidRPr="006740F3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3C33" w:rsidRPr="008B625D" w:rsidRDefault="00045E4A" w:rsidP="008B62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касающиеся </w:t>
      </w:r>
      <w:r w:rsidRPr="00EA38EF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от деятельности </w:t>
      </w:r>
      <w:r w:rsidRPr="00EA38EF">
        <w:rPr>
          <w:rFonts w:ascii="Times New Roman" w:hAnsi="Times New Roman" w:cs="Times New Roman"/>
          <w:sz w:val="28"/>
          <w:szCs w:val="28"/>
        </w:rPr>
        <w:t>полигонов ТКО и ТБО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процент равен 12,4. </w:t>
      </w:r>
    </w:p>
    <w:p w:rsidR="006740F3" w:rsidRPr="000B7C81" w:rsidRDefault="006740F3" w:rsidP="000B7C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ведомства в отчетном </w:t>
      </w:r>
      <w:proofErr w:type="gramStart"/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граждан по вопросам: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 (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%);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7C81" w:rsidRPr="00EA38EF">
        <w:rPr>
          <w:rFonts w:ascii="Times New Roman" w:hAnsi="Times New Roman" w:cs="Times New Roman"/>
          <w:sz w:val="28"/>
          <w:szCs w:val="28"/>
        </w:rPr>
        <w:t>недропользования</w:t>
      </w:r>
      <w:r w:rsidR="000B7C81">
        <w:rPr>
          <w:rFonts w:ascii="Times New Roman" w:hAnsi="Times New Roman" w:cs="Times New Roman"/>
          <w:sz w:val="28"/>
          <w:szCs w:val="28"/>
        </w:rPr>
        <w:t xml:space="preserve"> (</w:t>
      </w:r>
      <w:r w:rsidR="00045E4A">
        <w:rPr>
          <w:rFonts w:ascii="Times New Roman" w:hAnsi="Times New Roman" w:cs="Times New Roman"/>
          <w:sz w:val="28"/>
          <w:szCs w:val="28"/>
        </w:rPr>
        <w:t>4</w:t>
      </w:r>
      <w:r w:rsidR="000B7C81">
        <w:rPr>
          <w:rFonts w:ascii="Times New Roman" w:hAnsi="Times New Roman" w:cs="Times New Roman"/>
          <w:sz w:val="28"/>
          <w:szCs w:val="28"/>
        </w:rPr>
        <w:t>,</w:t>
      </w:r>
      <w:r w:rsidR="00045E4A">
        <w:rPr>
          <w:rFonts w:ascii="Times New Roman" w:hAnsi="Times New Roman" w:cs="Times New Roman"/>
          <w:sz w:val="28"/>
          <w:szCs w:val="28"/>
        </w:rPr>
        <w:t>6</w:t>
      </w:r>
      <w:r w:rsidR="000B7C81" w:rsidRPr="00EA38EF">
        <w:rPr>
          <w:rFonts w:ascii="Times New Roman" w:hAnsi="Times New Roman" w:cs="Times New Roman"/>
          <w:sz w:val="28"/>
          <w:szCs w:val="28"/>
        </w:rPr>
        <w:t>%</w:t>
      </w:r>
      <w:r w:rsidR="000B7C81">
        <w:rPr>
          <w:rFonts w:ascii="Times New Roman" w:hAnsi="Times New Roman" w:cs="Times New Roman"/>
          <w:sz w:val="28"/>
          <w:szCs w:val="28"/>
        </w:rPr>
        <w:t>)</w:t>
      </w:r>
      <w:r w:rsidR="000B7C81" w:rsidRPr="00EA38EF">
        <w:rPr>
          <w:rFonts w:ascii="Times New Roman" w:hAnsi="Times New Roman" w:cs="Times New Roman"/>
          <w:sz w:val="28"/>
          <w:szCs w:val="28"/>
        </w:rPr>
        <w:t>;</w:t>
      </w:r>
      <w:r w:rsidR="000B7C81"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с отходами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81"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sz w:val="28"/>
          <w:szCs w:val="28"/>
        </w:rPr>
        <w:t xml:space="preserve"> </w:t>
      </w:r>
      <w:r w:rsidR="000B7C81" w:rsidRPr="00EA38E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45E4A">
        <w:rPr>
          <w:rFonts w:ascii="Times New Roman" w:hAnsi="Times New Roman" w:cs="Times New Roman"/>
          <w:sz w:val="28"/>
          <w:szCs w:val="28"/>
        </w:rPr>
        <w:t>различных предприятий</w:t>
      </w:r>
      <w:r w:rsidR="000B7C81">
        <w:rPr>
          <w:rFonts w:ascii="Times New Roman" w:hAnsi="Times New Roman" w:cs="Times New Roman"/>
          <w:sz w:val="28"/>
          <w:szCs w:val="28"/>
        </w:rPr>
        <w:t xml:space="preserve"> (</w:t>
      </w:r>
      <w:r w:rsidR="00045E4A">
        <w:rPr>
          <w:rFonts w:ascii="Times New Roman" w:hAnsi="Times New Roman" w:cs="Times New Roman"/>
          <w:sz w:val="28"/>
          <w:szCs w:val="28"/>
        </w:rPr>
        <w:t>10,3</w:t>
      </w:r>
      <w:r w:rsidR="000B7C81" w:rsidRPr="00EA38EF">
        <w:rPr>
          <w:rFonts w:ascii="Times New Roman" w:hAnsi="Times New Roman" w:cs="Times New Roman"/>
          <w:sz w:val="28"/>
          <w:szCs w:val="28"/>
        </w:rPr>
        <w:t>%</w:t>
      </w:r>
      <w:r w:rsidR="000B7C81">
        <w:rPr>
          <w:rFonts w:ascii="Times New Roman" w:hAnsi="Times New Roman" w:cs="Times New Roman"/>
          <w:sz w:val="28"/>
          <w:szCs w:val="28"/>
        </w:rPr>
        <w:t>)</w:t>
      </w:r>
      <w:r w:rsidR="000B7C81" w:rsidRPr="00EA38EF">
        <w:rPr>
          <w:rFonts w:ascii="Times New Roman" w:hAnsi="Times New Roman" w:cs="Times New Roman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предполагаемого строительства объектов, деятельность которых может оказывать негативное воздействие на окружающую среду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sz w:val="28"/>
          <w:szCs w:val="28"/>
        </w:rPr>
        <w:t xml:space="preserve"> </w:t>
      </w:r>
      <w:r w:rsidR="000B7C81" w:rsidRPr="003E0EED">
        <w:rPr>
          <w:rFonts w:ascii="Times New Roman" w:hAnsi="Times New Roman" w:cs="Times New Roman"/>
          <w:sz w:val="28"/>
          <w:szCs w:val="28"/>
        </w:rPr>
        <w:t xml:space="preserve">нарушений лесного законодательства </w:t>
      </w:r>
      <w:r w:rsidR="000B7C81">
        <w:rPr>
          <w:rFonts w:ascii="Times New Roman" w:hAnsi="Times New Roman" w:cs="Times New Roman"/>
          <w:sz w:val="28"/>
          <w:szCs w:val="28"/>
        </w:rPr>
        <w:t>(</w:t>
      </w:r>
      <w:r w:rsidR="00045E4A">
        <w:rPr>
          <w:rFonts w:ascii="Times New Roman" w:hAnsi="Times New Roman" w:cs="Times New Roman"/>
          <w:sz w:val="28"/>
          <w:szCs w:val="28"/>
        </w:rPr>
        <w:t>1</w:t>
      </w:r>
      <w:r w:rsidR="000B7C81" w:rsidRPr="003E0EED">
        <w:rPr>
          <w:rFonts w:ascii="Times New Roman" w:hAnsi="Times New Roman" w:cs="Times New Roman"/>
          <w:sz w:val="28"/>
          <w:szCs w:val="28"/>
        </w:rPr>
        <w:t>,</w:t>
      </w:r>
      <w:r w:rsidR="00045E4A">
        <w:rPr>
          <w:rFonts w:ascii="Times New Roman" w:hAnsi="Times New Roman" w:cs="Times New Roman"/>
          <w:sz w:val="28"/>
          <w:szCs w:val="28"/>
        </w:rPr>
        <w:t>3</w:t>
      </w:r>
      <w:r w:rsidR="000B7C81" w:rsidRPr="003E0EED">
        <w:rPr>
          <w:rFonts w:ascii="Times New Roman" w:hAnsi="Times New Roman" w:cs="Times New Roman"/>
          <w:sz w:val="28"/>
          <w:szCs w:val="28"/>
        </w:rPr>
        <w:t>%</w:t>
      </w:r>
      <w:r w:rsidR="000B7C81">
        <w:rPr>
          <w:rFonts w:ascii="Times New Roman" w:hAnsi="Times New Roman" w:cs="Times New Roman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sz w:val="28"/>
          <w:szCs w:val="28"/>
        </w:rPr>
        <w:t>;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0EED">
        <w:rPr>
          <w:rFonts w:ascii="Times New Roman" w:hAnsi="Times New Roman" w:cs="Times New Roman"/>
          <w:sz w:val="28"/>
          <w:szCs w:val="28"/>
        </w:rPr>
        <w:t>функционирования особо охраняемых природных территорий</w:t>
      </w:r>
      <w:r w:rsidR="00DF7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E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B7C81">
        <w:rPr>
          <w:rFonts w:ascii="Times New Roman" w:hAnsi="Times New Roman" w:cs="Times New Roman"/>
          <w:sz w:val="28"/>
          <w:szCs w:val="28"/>
        </w:rPr>
        <w:t>0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045E4A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EED">
        <w:rPr>
          <w:rFonts w:ascii="Times New Roman" w:hAnsi="Times New Roman" w:cs="Times New Roman"/>
          <w:sz w:val="28"/>
          <w:szCs w:val="28"/>
        </w:rPr>
        <w:t>; прочие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5E4A">
        <w:rPr>
          <w:rFonts w:ascii="Times New Roman" w:hAnsi="Times New Roman" w:cs="Times New Roman"/>
          <w:sz w:val="28"/>
          <w:szCs w:val="28"/>
        </w:rPr>
        <w:t>4</w:t>
      </w:r>
      <w:r w:rsidR="000B7C81">
        <w:rPr>
          <w:rFonts w:ascii="Times New Roman" w:hAnsi="Times New Roman" w:cs="Times New Roman"/>
          <w:sz w:val="28"/>
          <w:szCs w:val="28"/>
        </w:rPr>
        <w:t>,7</w:t>
      </w:r>
      <w:r w:rsidRPr="003E0E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EED">
        <w:rPr>
          <w:rFonts w:ascii="Times New Roman" w:hAnsi="Times New Roman" w:cs="Times New Roman"/>
          <w:sz w:val="28"/>
          <w:szCs w:val="28"/>
        </w:rPr>
        <w:t>.</w:t>
      </w:r>
    </w:p>
    <w:p w:rsidR="00DF7780" w:rsidRDefault="00DF7780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Обращения, не относящиеся к компетенции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в следующие органы исполнительной власти</w:t>
      </w:r>
      <w:r w:rsidR="008D5EED" w:rsidRPr="008D5EED">
        <w:rPr>
          <w:rFonts w:ascii="Times New Roman" w:hAnsi="Times New Roman" w:cs="Times New Roman"/>
          <w:sz w:val="28"/>
          <w:szCs w:val="28"/>
        </w:rPr>
        <w:t>: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</w:t>
      </w:r>
      <w:r w:rsidR="009026E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:rsidR="009026EC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Управления Роспотребнадзора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Роспотребнадзора по </w:t>
      </w:r>
      <w:r w:rsidR="008D5EED" w:rsidRPr="008D5EED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-Управление Россельхознадзора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Ленинградской и Псковской областям; 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:rsid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:rsidR="00DF7780" w:rsidRPr="008D5EED" w:rsidRDefault="00DF7780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3C" w:rsidRDefault="00942470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143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7EA" w:rsidRDefault="006740F3" w:rsidP="00C76D11">
      <w:pPr>
        <w:pStyle w:val="a3"/>
        <w:tabs>
          <w:tab w:val="left" w:pos="822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E0E403" wp14:editId="65980068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6640" w:rsidRDefault="00CA6640" w:rsidP="00697A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EB" w:rsidRDefault="007E26EB" w:rsidP="007E2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7D" w:rsidRPr="008D5EED" w:rsidRDefault="0045497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497D" w:rsidRPr="008D5EED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9D" w:rsidRDefault="000F609D" w:rsidP="00731A6F">
      <w:pPr>
        <w:spacing w:after="0" w:line="240" w:lineRule="auto"/>
      </w:pPr>
      <w:r>
        <w:separator/>
      </w:r>
    </w:p>
  </w:endnote>
  <w:endnote w:type="continuationSeparator" w:id="0">
    <w:p w:rsidR="000F609D" w:rsidRDefault="000F609D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9D" w:rsidRDefault="000F609D" w:rsidP="00731A6F">
      <w:pPr>
        <w:spacing w:after="0" w:line="240" w:lineRule="auto"/>
      </w:pPr>
      <w:r>
        <w:separator/>
      </w:r>
    </w:p>
  </w:footnote>
  <w:footnote w:type="continuationSeparator" w:id="0">
    <w:p w:rsidR="000F609D" w:rsidRDefault="000F609D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758D"/>
    <w:rsid w:val="00027903"/>
    <w:rsid w:val="00034F94"/>
    <w:rsid w:val="0003596F"/>
    <w:rsid w:val="00037C59"/>
    <w:rsid w:val="00041BFE"/>
    <w:rsid w:val="00045E4A"/>
    <w:rsid w:val="000506CF"/>
    <w:rsid w:val="000636A5"/>
    <w:rsid w:val="0009018E"/>
    <w:rsid w:val="000B21DB"/>
    <w:rsid w:val="000B7C81"/>
    <w:rsid w:val="000D4C8C"/>
    <w:rsid w:val="000F609D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25D1"/>
    <w:rsid w:val="00172A91"/>
    <w:rsid w:val="001860AE"/>
    <w:rsid w:val="001C5C3C"/>
    <w:rsid w:val="001F1941"/>
    <w:rsid w:val="002001A8"/>
    <w:rsid w:val="00212CF8"/>
    <w:rsid w:val="0023726B"/>
    <w:rsid w:val="00243678"/>
    <w:rsid w:val="0024439B"/>
    <w:rsid w:val="00250705"/>
    <w:rsid w:val="00260665"/>
    <w:rsid w:val="002653A9"/>
    <w:rsid w:val="00271145"/>
    <w:rsid w:val="0027173B"/>
    <w:rsid w:val="00273218"/>
    <w:rsid w:val="00276176"/>
    <w:rsid w:val="0028551A"/>
    <w:rsid w:val="0028722E"/>
    <w:rsid w:val="0029195C"/>
    <w:rsid w:val="00312F67"/>
    <w:rsid w:val="003166B7"/>
    <w:rsid w:val="00336C0F"/>
    <w:rsid w:val="00355055"/>
    <w:rsid w:val="00370A01"/>
    <w:rsid w:val="00375D56"/>
    <w:rsid w:val="0037799E"/>
    <w:rsid w:val="00392611"/>
    <w:rsid w:val="00395987"/>
    <w:rsid w:val="00397CD9"/>
    <w:rsid w:val="00410854"/>
    <w:rsid w:val="00424CFB"/>
    <w:rsid w:val="00425FC6"/>
    <w:rsid w:val="004274CF"/>
    <w:rsid w:val="00432071"/>
    <w:rsid w:val="00435BAB"/>
    <w:rsid w:val="004415E8"/>
    <w:rsid w:val="004418C0"/>
    <w:rsid w:val="00444D82"/>
    <w:rsid w:val="0045497D"/>
    <w:rsid w:val="004609C0"/>
    <w:rsid w:val="004626DF"/>
    <w:rsid w:val="0046331D"/>
    <w:rsid w:val="00463496"/>
    <w:rsid w:val="00474F32"/>
    <w:rsid w:val="004776CF"/>
    <w:rsid w:val="004A199D"/>
    <w:rsid w:val="004A568D"/>
    <w:rsid w:val="004A5A21"/>
    <w:rsid w:val="004D20AF"/>
    <w:rsid w:val="004D2D10"/>
    <w:rsid w:val="004D6CFE"/>
    <w:rsid w:val="004E1A5D"/>
    <w:rsid w:val="00502156"/>
    <w:rsid w:val="00503CA7"/>
    <w:rsid w:val="00523B0C"/>
    <w:rsid w:val="00532839"/>
    <w:rsid w:val="00576A8A"/>
    <w:rsid w:val="0058667F"/>
    <w:rsid w:val="0059030E"/>
    <w:rsid w:val="005B6A84"/>
    <w:rsid w:val="005D3414"/>
    <w:rsid w:val="005D6A51"/>
    <w:rsid w:val="005F3158"/>
    <w:rsid w:val="006023E3"/>
    <w:rsid w:val="00617428"/>
    <w:rsid w:val="006227D9"/>
    <w:rsid w:val="00624327"/>
    <w:rsid w:val="00642871"/>
    <w:rsid w:val="00650369"/>
    <w:rsid w:val="006740F3"/>
    <w:rsid w:val="006928E5"/>
    <w:rsid w:val="00697AE1"/>
    <w:rsid w:val="006A14C8"/>
    <w:rsid w:val="006A276D"/>
    <w:rsid w:val="006A35AA"/>
    <w:rsid w:val="006C36D9"/>
    <w:rsid w:val="006D3B58"/>
    <w:rsid w:val="006D7530"/>
    <w:rsid w:val="006E4C04"/>
    <w:rsid w:val="006F0335"/>
    <w:rsid w:val="00701FAF"/>
    <w:rsid w:val="00703713"/>
    <w:rsid w:val="00724551"/>
    <w:rsid w:val="00731A6F"/>
    <w:rsid w:val="00732216"/>
    <w:rsid w:val="0073389C"/>
    <w:rsid w:val="00735AF7"/>
    <w:rsid w:val="00742CF1"/>
    <w:rsid w:val="00745A5C"/>
    <w:rsid w:val="00747E21"/>
    <w:rsid w:val="00765892"/>
    <w:rsid w:val="00770E12"/>
    <w:rsid w:val="00774B6F"/>
    <w:rsid w:val="0079114E"/>
    <w:rsid w:val="00793CD7"/>
    <w:rsid w:val="00797F8E"/>
    <w:rsid w:val="007A2AE3"/>
    <w:rsid w:val="007E26EB"/>
    <w:rsid w:val="007E78CB"/>
    <w:rsid w:val="007F2540"/>
    <w:rsid w:val="00822726"/>
    <w:rsid w:val="008367EB"/>
    <w:rsid w:val="00836CB6"/>
    <w:rsid w:val="00863B63"/>
    <w:rsid w:val="00873402"/>
    <w:rsid w:val="008B304D"/>
    <w:rsid w:val="008B5F6F"/>
    <w:rsid w:val="008B625D"/>
    <w:rsid w:val="008C140E"/>
    <w:rsid w:val="008D1A7D"/>
    <w:rsid w:val="008D388B"/>
    <w:rsid w:val="008D49A2"/>
    <w:rsid w:val="008D5EED"/>
    <w:rsid w:val="008F6737"/>
    <w:rsid w:val="009026EC"/>
    <w:rsid w:val="0092055D"/>
    <w:rsid w:val="00942470"/>
    <w:rsid w:val="00946FDA"/>
    <w:rsid w:val="009507EA"/>
    <w:rsid w:val="00964062"/>
    <w:rsid w:val="00966BEB"/>
    <w:rsid w:val="009A3214"/>
    <w:rsid w:val="009B4C9C"/>
    <w:rsid w:val="009B6F51"/>
    <w:rsid w:val="00A3156E"/>
    <w:rsid w:val="00A32FC9"/>
    <w:rsid w:val="00A35623"/>
    <w:rsid w:val="00A41A78"/>
    <w:rsid w:val="00A438D5"/>
    <w:rsid w:val="00A458AE"/>
    <w:rsid w:val="00A550B7"/>
    <w:rsid w:val="00A6661E"/>
    <w:rsid w:val="00A81C13"/>
    <w:rsid w:val="00A902AB"/>
    <w:rsid w:val="00AA10E1"/>
    <w:rsid w:val="00AA3CA5"/>
    <w:rsid w:val="00AA42A1"/>
    <w:rsid w:val="00AC3BEB"/>
    <w:rsid w:val="00AF04A8"/>
    <w:rsid w:val="00AF2D81"/>
    <w:rsid w:val="00AF75D6"/>
    <w:rsid w:val="00B00523"/>
    <w:rsid w:val="00B05CC0"/>
    <w:rsid w:val="00B07507"/>
    <w:rsid w:val="00B12622"/>
    <w:rsid w:val="00B32437"/>
    <w:rsid w:val="00B60305"/>
    <w:rsid w:val="00BA31E4"/>
    <w:rsid w:val="00BA3829"/>
    <w:rsid w:val="00BA3FE2"/>
    <w:rsid w:val="00BC5759"/>
    <w:rsid w:val="00BD59BA"/>
    <w:rsid w:val="00BD5C45"/>
    <w:rsid w:val="00BD7A20"/>
    <w:rsid w:val="00C36721"/>
    <w:rsid w:val="00C372E3"/>
    <w:rsid w:val="00C37F7A"/>
    <w:rsid w:val="00C467C8"/>
    <w:rsid w:val="00C52E1F"/>
    <w:rsid w:val="00C76D11"/>
    <w:rsid w:val="00C95BCC"/>
    <w:rsid w:val="00CA48B5"/>
    <w:rsid w:val="00CA6640"/>
    <w:rsid w:val="00CB2CC7"/>
    <w:rsid w:val="00CC6B58"/>
    <w:rsid w:val="00CE1545"/>
    <w:rsid w:val="00CE4212"/>
    <w:rsid w:val="00CF065A"/>
    <w:rsid w:val="00CF711F"/>
    <w:rsid w:val="00D10F84"/>
    <w:rsid w:val="00D13B9E"/>
    <w:rsid w:val="00D33EEE"/>
    <w:rsid w:val="00D37F1F"/>
    <w:rsid w:val="00D62FB7"/>
    <w:rsid w:val="00DA6042"/>
    <w:rsid w:val="00DD02F0"/>
    <w:rsid w:val="00DF0881"/>
    <w:rsid w:val="00DF1BE6"/>
    <w:rsid w:val="00DF6EC1"/>
    <w:rsid w:val="00DF7780"/>
    <w:rsid w:val="00E03C33"/>
    <w:rsid w:val="00E12FD0"/>
    <w:rsid w:val="00E134C3"/>
    <w:rsid w:val="00E13582"/>
    <w:rsid w:val="00E20A5A"/>
    <w:rsid w:val="00E33B6C"/>
    <w:rsid w:val="00E3782A"/>
    <w:rsid w:val="00E65E88"/>
    <w:rsid w:val="00E744DB"/>
    <w:rsid w:val="00E91C04"/>
    <w:rsid w:val="00E96104"/>
    <w:rsid w:val="00E97448"/>
    <w:rsid w:val="00EB4F72"/>
    <w:rsid w:val="00EB7E7D"/>
    <w:rsid w:val="00EC03E8"/>
    <w:rsid w:val="00ED0369"/>
    <w:rsid w:val="00EE3F32"/>
    <w:rsid w:val="00EF0656"/>
    <w:rsid w:val="00EF2350"/>
    <w:rsid w:val="00EF49B5"/>
    <w:rsid w:val="00EF74CC"/>
    <w:rsid w:val="00EF7C60"/>
    <w:rsid w:val="00F1358B"/>
    <w:rsid w:val="00F42834"/>
    <w:rsid w:val="00F4613E"/>
    <w:rsid w:val="00F50BE6"/>
    <w:rsid w:val="00F550FF"/>
    <w:rsid w:val="00F72D2F"/>
    <w:rsid w:val="00F85D0A"/>
    <w:rsid w:val="00F922D0"/>
    <w:rsid w:val="00FB1DFD"/>
    <w:rsid w:val="00FB477C"/>
    <w:rsid w:val="00FD5F88"/>
    <w:rsid w:val="00FE28AA"/>
    <w:rsid w:val="00FE712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 граждан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4302</c:v>
                </c:pt>
                <c:pt idx="1">
                  <c:v>4136</c:v>
                </c:pt>
                <c:pt idx="2">
                  <c:v>5405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411008"/>
        <c:axId val="114412544"/>
        <c:axId val="114397184"/>
      </c:bar3DChart>
      <c:catAx>
        <c:axId val="11441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412544"/>
        <c:crosses val="autoZero"/>
        <c:auto val="1"/>
        <c:lblAlgn val="ctr"/>
        <c:lblOffset val="100"/>
        <c:noMultiLvlLbl val="0"/>
      </c:catAx>
      <c:valAx>
        <c:axId val="11441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11008"/>
        <c:crosses val="autoZero"/>
        <c:crossBetween val="between"/>
      </c:valAx>
      <c:serAx>
        <c:axId val="114397184"/>
        <c:scaling>
          <c:orientation val="minMax"/>
        </c:scaling>
        <c:delete val="1"/>
        <c:axPos val="b"/>
        <c:majorTickMark val="out"/>
        <c:minorTickMark val="none"/>
        <c:tickLblPos val="nextTo"/>
        <c:crossAx val="1144125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за 2022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 2022г.,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0.10299999999999999</c:v>
                </c:pt>
                <c:pt idx="1">
                  <c:v>0.124</c:v>
                </c:pt>
                <c:pt idx="2">
                  <c:v>0.19500000000000001</c:v>
                </c:pt>
                <c:pt idx="3">
                  <c:v>7.8E-2</c:v>
                </c:pt>
                <c:pt idx="4">
                  <c:v>0.28399999999999997</c:v>
                </c:pt>
                <c:pt idx="5">
                  <c:v>4.7E-2</c:v>
                </c:pt>
                <c:pt idx="6">
                  <c:v>1.0999999999999999E-2</c:v>
                </c:pt>
                <c:pt idx="7">
                  <c:v>7.2999999999999995E-2</c:v>
                </c:pt>
                <c:pt idx="8">
                  <c:v>2.5000000000000001E-2</c:v>
                </c:pt>
                <c:pt idx="9">
                  <c:v>2E-3</c:v>
                </c:pt>
                <c:pt idx="10">
                  <c:v>4.5999999999999999E-2</c:v>
                </c:pt>
                <c:pt idx="11">
                  <c:v>1.2999999999999999E-2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3751552"/>
        <c:axId val="113750016"/>
      </c:barChart>
      <c:valAx>
        <c:axId val="113750016"/>
        <c:scaling>
          <c:orientation val="minMax"/>
        </c:scaling>
        <c:delete val="0"/>
        <c:axPos val="b"/>
        <c:majorGridlines>
          <c:spPr>
            <a:ln>
              <a:solidFill>
                <a:srgbClr val="002060"/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13751552"/>
        <c:crosses val="autoZero"/>
        <c:crossBetween val="between"/>
      </c:valAx>
      <c:catAx>
        <c:axId val="113751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13750016"/>
        <c:crosses val="autoZero"/>
        <c:auto val="1"/>
        <c:lblAlgn val="ctr"/>
        <c:lblOffset val="100"/>
        <c:noMultiLvlLbl val="0"/>
      </c:catAx>
      <c:spPr>
        <a:solidFill>
          <a:srgbClr val="9BBB59">
            <a:lumMod val="60000"/>
            <a:lumOff val="4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rgbClr val="9BBB59">
        <a:lumMod val="60000"/>
        <a:lumOff val="40000"/>
      </a:srgb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96A7-FC71-4673-95FB-8648FB74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3</cp:revision>
  <cp:lastPrinted>2023-01-11T13:16:00Z</cp:lastPrinted>
  <dcterms:created xsi:type="dcterms:W3CDTF">2023-01-11T13:17:00Z</dcterms:created>
  <dcterms:modified xsi:type="dcterms:W3CDTF">2023-01-11T13:37:00Z</dcterms:modified>
</cp:coreProperties>
</file>