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68" w:rsidRDefault="00A24068">
      <w:pPr>
        <w:pStyle w:val="ConsPlusNormal"/>
        <w:outlineLvl w:val="0"/>
      </w:pPr>
      <w:r>
        <w:t>Зарегистрировано в Минюсте России 24 декабря 2019 г. N 56956</w:t>
      </w:r>
    </w:p>
    <w:p w:rsidR="00A24068" w:rsidRDefault="00A240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Title"/>
        <w:jc w:val="center"/>
      </w:pPr>
      <w:r>
        <w:t>МИНИСТЕРСТВО ПРИРОДНЫХ РЕСУРСОВ И ЭКОЛОГИИ</w:t>
      </w:r>
    </w:p>
    <w:p w:rsidR="00A24068" w:rsidRDefault="00A24068">
      <w:pPr>
        <w:pStyle w:val="ConsPlusTitle"/>
        <w:jc w:val="center"/>
      </w:pPr>
      <w:r>
        <w:t>РОССИЙСКОЙ ФЕДЕРАЦИИ</w:t>
      </w:r>
    </w:p>
    <w:p w:rsidR="00A24068" w:rsidRDefault="00A24068">
      <w:pPr>
        <w:pStyle w:val="ConsPlusTitle"/>
        <w:jc w:val="center"/>
      </w:pPr>
    </w:p>
    <w:p w:rsidR="00A24068" w:rsidRDefault="00A24068">
      <w:pPr>
        <w:pStyle w:val="ConsPlusTitle"/>
        <w:jc w:val="center"/>
      </w:pPr>
      <w:r>
        <w:t>ПРИКАЗ</w:t>
      </w:r>
    </w:p>
    <w:p w:rsidR="00A24068" w:rsidRDefault="00A24068">
      <w:pPr>
        <w:pStyle w:val="ConsPlusTitle"/>
        <w:jc w:val="center"/>
      </w:pPr>
      <w:r>
        <w:t>от 29 ноября 2019 г. N 814</w:t>
      </w:r>
    </w:p>
    <w:p w:rsidR="00A24068" w:rsidRDefault="00A24068">
      <w:pPr>
        <w:pStyle w:val="ConsPlusTitle"/>
        <w:jc w:val="center"/>
      </w:pPr>
    </w:p>
    <w:p w:rsidR="00A24068" w:rsidRDefault="00A24068">
      <w:pPr>
        <w:pStyle w:val="ConsPlusTitle"/>
        <w:jc w:val="center"/>
      </w:pPr>
      <w:r>
        <w:t>ОБ УТВЕРЖДЕНИИ ПРАВИЛ</w:t>
      </w:r>
    </w:p>
    <w:p w:rsidR="00A24068" w:rsidRDefault="00A24068">
      <w:pPr>
        <w:pStyle w:val="ConsPlusTitle"/>
        <w:jc w:val="center"/>
      </w:pPr>
      <w:proofErr w:type="gramStart"/>
      <w:r>
        <w:t>КВОТИРОВАНИЯ ВЫБРОСОВ ЗАГРЯЗНЯЮЩИХ ВЕЩЕСТВ (ЗА ИСКЛЮЧЕНИЕМ</w:t>
      </w:r>
      <w:proofErr w:type="gramEnd"/>
    </w:p>
    <w:p w:rsidR="00A24068" w:rsidRDefault="00A24068">
      <w:pPr>
        <w:pStyle w:val="ConsPlusTitle"/>
        <w:jc w:val="center"/>
      </w:pPr>
      <w:proofErr w:type="gramStart"/>
      <w:r>
        <w:t>РАДИОАКТИВНЫХ ВЕЩЕСТВ) В АТМОСФЕРНЫЙ ВОЗДУХ</w:t>
      </w:r>
      <w:proofErr w:type="gramEnd"/>
    </w:p>
    <w:p w:rsidR="00A24068" w:rsidRDefault="00A240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4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068" w:rsidRDefault="00A240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4068" w:rsidRDefault="00A240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28.04.2023 N 265)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</w:tr>
    </w:tbl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подпунктом 2 пункта 2 статьи 4</w:t>
        </w:r>
      </w:hyperlink>
      <w:r>
        <w:t xml:space="preserve"> Федерального закона от 26.07.2019 N 195-ФЗ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 (Собрание законодательства Российской Федерации, 2019, N 30, ст. 4097) приказываю:</w:t>
      </w:r>
      <w:proofErr w:type="gramEnd"/>
    </w:p>
    <w:p w:rsidR="00A24068" w:rsidRDefault="00A240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4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068" w:rsidRDefault="00A2406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24068" w:rsidRDefault="00A24068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01.09.2029 </w:t>
            </w:r>
            <w:proofErr w:type="spellStart"/>
            <w:r>
              <w:rPr>
                <w:color w:val="392C69"/>
              </w:rPr>
              <w:t>распоряд</w:t>
            </w:r>
            <w:proofErr w:type="spellEnd"/>
            <w:r>
              <w:rPr>
                <w:color w:val="392C69"/>
              </w:rPr>
              <w:t>. часть (в ред. 28.04.2023) утрачивает силу (</w:t>
            </w:r>
            <w:hyperlink r:id="rId6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Минприроды России от 28.04.2023 N 265).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</w:tr>
    </w:tbl>
    <w:p w:rsidR="00A24068" w:rsidRDefault="00A24068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35">
        <w:r>
          <w:rPr>
            <w:color w:val="0000FF"/>
          </w:rPr>
          <w:t>правила</w:t>
        </w:r>
      </w:hyperlink>
      <w:r>
        <w:t xml:space="preserve"> квотирования выбросов загрязняющих веществ (за исключением радиоактивных веществ) в атмосферный воздух.</w:t>
      </w:r>
    </w:p>
    <w:p w:rsidR="00A24068" w:rsidRDefault="00A2406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">
        <w:r>
          <w:rPr>
            <w:color w:val="0000FF"/>
          </w:rPr>
          <w:t>Приказа</w:t>
        </w:r>
      </w:hyperlink>
      <w:r>
        <w:t xml:space="preserve"> Минприроды России от 28.04.2023 N 265)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2. Настоящий приказ действует до 1 сентября 2029 г.</w:t>
      </w:r>
    </w:p>
    <w:p w:rsidR="00A24068" w:rsidRDefault="00A24068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Минприроды России от 28.04.2023 N 265)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A24068" w:rsidRDefault="00A24068">
      <w:pPr>
        <w:pStyle w:val="ConsPlusNormal"/>
        <w:jc w:val="right"/>
      </w:pPr>
      <w:r>
        <w:t>С.Ю.РАДЧЕНКО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jc w:val="right"/>
        <w:outlineLvl w:val="0"/>
      </w:pPr>
    </w:p>
    <w:p w:rsidR="00A24068" w:rsidRDefault="00A24068">
      <w:pPr>
        <w:pStyle w:val="ConsPlusNormal"/>
        <w:jc w:val="right"/>
        <w:outlineLvl w:val="0"/>
      </w:pPr>
    </w:p>
    <w:p w:rsidR="00A24068" w:rsidRDefault="00A24068">
      <w:pPr>
        <w:pStyle w:val="ConsPlusNormal"/>
        <w:jc w:val="right"/>
        <w:outlineLvl w:val="0"/>
      </w:pPr>
    </w:p>
    <w:p w:rsidR="00A24068" w:rsidRDefault="00A24068">
      <w:pPr>
        <w:pStyle w:val="ConsPlusNormal"/>
        <w:jc w:val="right"/>
        <w:outlineLvl w:val="0"/>
      </w:pPr>
    </w:p>
    <w:p w:rsidR="00A24068" w:rsidRDefault="00A24068">
      <w:pPr>
        <w:pStyle w:val="ConsPlusNormal"/>
        <w:jc w:val="right"/>
        <w:outlineLvl w:val="0"/>
      </w:pPr>
    </w:p>
    <w:p w:rsidR="00A24068" w:rsidRDefault="00A24068">
      <w:pPr>
        <w:pStyle w:val="ConsPlusNormal"/>
        <w:jc w:val="right"/>
        <w:outlineLvl w:val="0"/>
      </w:pPr>
    </w:p>
    <w:p w:rsidR="00A24068" w:rsidRDefault="00A24068">
      <w:pPr>
        <w:pStyle w:val="ConsPlusNormal"/>
        <w:jc w:val="right"/>
        <w:outlineLvl w:val="0"/>
      </w:pPr>
    </w:p>
    <w:p w:rsidR="00A24068" w:rsidRDefault="00A24068">
      <w:pPr>
        <w:pStyle w:val="ConsPlusNormal"/>
        <w:jc w:val="right"/>
        <w:outlineLvl w:val="0"/>
      </w:pPr>
    </w:p>
    <w:p w:rsidR="00A24068" w:rsidRDefault="00A24068">
      <w:pPr>
        <w:pStyle w:val="ConsPlusNormal"/>
        <w:jc w:val="right"/>
        <w:outlineLvl w:val="0"/>
      </w:pPr>
    </w:p>
    <w:p w:rsidR="00A24068" w:rsidRDefault="00A24068">
      <w:pPr>
        <w:pStyle w:val="ConsPlusNormal"/>
        <w:jc w:val="right"/>
        <w:outlineLvl w:val="0"/>
      </w:pPr>
    </w:p>
    <w:p w:rsidR="00A24068" w:rsidRDefault="00A24068">
      <w:pPr>
        <w:pStyle w:val="ConsPlusNormal"/>
        <w:jc w:val="right"/>
        <w:outlineLvl w:val="0"/>
      </w:pPr>
    </w:p>
    <w:p w:rsidR="00A24068" w:rsidRDefault="00A24068">
      <w:pPr>
        <w:pStyle w:val="ConsPlusNormal"/>
        <w:jc w:val="right"/>
        <w:outlineLvl w:val="0"/>
      </w:pPr>
    </w:p>
    <w:p w:rsidR="00A24068" w:rsidRDefault="00A24068">
      <w:pPr>
        <w:pStyle w:val="ConsPlusNormal"/>
        <w:jc w:val="right"/>
        <w:outlineLvl w:val="0"/>
      </w:pPr>
      <w:r>
        <w:lastRenderedPageBreak/>
        <w:t>Утверждены</w:t>
      </w:r>
    </w:p>
    <w:p w:rsidR="00A24068" w:rsidRDefault="00A24068">
      <w:pPr>
        <w:pStyle w:val="ConsPlusNormal"/>
        <w:jc w:val="right"/>
      </w:pPr>
      <w:r>
        <w:t>приказом Минприроды России</w:t>
      </w:r>
    </w:p>
    <w:p w:rsidR="00A24068" w:rsidRDefault="00A24068">
      <w:pPr>
        <w:pStyle w:val="ConsPlusNormal"/>
        <w:jc w:val="right"/>
      </w:pPr>
      <w:r>
        <w:t>от 29.11.2019 N 814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Title"/>
        <w:jc w:val="center"/>
      </w:pPr>
      <w:bookmarkStart w:id="0" w:name="P35"/>
      <w:bookmarkEnd w:id="0"/>
      <w:r>
        <w:t>ПРАВИЛА</w:t>
      </w:r>
    </w:p>
    <w:p w:rsidR="00A24068" w:rsidRDefault="00A24068">
      <w:pPr>
        <w:pStyle w:val="ConsPlusTitle"/>
        <w:jc w:val="center"/>
      </w:pPr>
      <w:proofErr w:type="gramStart"/>
      <w:r>
        <w:t>КВОТИРОВАНИЯ ВЫБРОСОВ ЗАГРЯЗНЯЮЩИХ ВЕЩЕСТВ (ЗА ИСКЛЮЧЕНИЕМ</w:t>
      </w:r>
      <w:proofErr w:type="gramEnd"/>
    </w:p>
    <w:p w:rsidR="00A24068" w:rsidRDefault="00A24068">
      <w:pPr>
        <w:pStyle w:val="ConsPlusTitle"/>
        <w:jc w:val="center"/>
      </w:pPr>
      <w:proofErr w:type="gramStart"/>
      <w:r>
        <w:t>РАДИОАКТИВНЫХ ВЕЩЕСТВ) В АТМОСФЕРНЫЙ ВОЗДУХ</w:t>
      </w:r>
      <w:proofErr w:type="gramEnd"/>
    </w:p>
    <w:p w:rsidR="00A24068" w:rsidRDefault="00A240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4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068" w:rsidRDefault="00A240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4068" w:rsidRDefault="00A240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28.04.2023 N 265)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</w:tr>
    </w:tbl>
    <w:p w:rsidR="00A24068" w:rsidRDefault="00A24068">
      <w:pPr>
        <w:pStyle w:val="ConsPlusNormal"/>
        <w:jc w:val="both"/>
      </w:pPr>
    </w:p>
    <w:p w:rsidR="00A24068" w:rsidRDefault="00A24068">
      <w:pPr>
        <w:pStyle w:val="ConsPlusTitle"/>
        <w:jc w:val="center"/>
        <w:outlineLvl w:val="1"/>
      </w:pPr>
      <w:r>
        <w:t>I. Общие положения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ind w:firstLine="540"/>
        <w:jc w:val="both"/>
      </w:pPr>
      <w:r>
        <w:t xml:space="preserve">1.1. Правила квотирования выбросов загрязняющих веществ (за исключением радиоактивных веществ) в атмосферный воздух (далее - Правила, квотирование выбросов, выбросы) устанавливают порядок определения и установления квот </w:t>
      </w:r>
      <w:proofErr w:type="gramStart"/>
      <w:r>
        <w:t>выбросов</w:t>
      </w:r>
      <w:proofErr w:type="gramEnd"/>
      <w:r>
        <w:t xml:space="preserve"> загрязняющих веществ в атмосферный воздух (далее - квоты выбросов) для объектов, оказывающих негативное воздействие на окружающую среду, на основании результатов проведения сводных расчетов загрязнения атмосферного воздуха &lt;1&gt; (далее - сводные расчеты) и оценки риска здоровью населения, в соответствии с их вкладом в концентрацию приоритетных загрязняющих веществ в атмосферном воздухе.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&lt;1&gt;</w:t>
      </w:r>
      <w:hyperlink r:id="rId10">
        <w:r>
          <w:rPr>
            <w:color w:val="0000FF"/>
          </w:rPr>
          <w:t>Статья 1</w:t>
        </w:r>
      </w:hyperlink>
      <w:r>
        <w:t xml:space="preserve"> Федерального закона от 04.05.1999 N 96-ФЗ "Об охране атмосферного воздуха" (Собрание законодательства Российской Федерации, 1999, N 18, ст. 2222; 2019, N 30, 4097).</w:t>
      </w:r>
    </w:p>
    <w:p w:rsidR="00A24068" w:rsidRDefault="00A2406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4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068" w:rsidRDefault="00A2406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24068" w:rsidRDefault="00A24068">
            <w:pPr>
              <w:pStyle w:val="ConsPlusNormal"/>
              <w:jc w:val="both"/>
            </w:pPr>
            <w:r>
              <w:rPr>
                <w:color w:val="392C69"/>
              </w:rPr>
              <w:t>С 01.09.2029 п. 1.2 (в ред. 28.04.2023) утрачивает силу (</w:t>
            </w:r>
            <w:hyperlink r:id="rId1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Минприроды России от 28.04.2023 N 265).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</w:tr>
    </w:tbl>
    <w:p w:rsidR="00A24068" w:rsidRDefault="00A24068">
      <w:pPr>
        <w:pStyle w:val="ConsPlusNormal"/>
        <w:spacing w:before="280"/>
        <w:ind w:firstLine="540"/>
        <w:jc w:val="both"/>
      </w:pPr>
      <w:r>
        <w:t xml:space="preserve">1.2. </w:t>
      </w:r>
      <w:proofErr w:type="gramStart"/>
      <w:r>
        <w:t xml:space="preserve">Настоящие Правила действуют на период проведения эксперимента по квотированию выбросов, проводимого на территориях городских округов Братска, Красноярска, Липецка, Магнитогорска, Медногорска, Нижнего Тагила, Новокузнецка, Норильска, Омска, Челябинска, Череповца и Читы в соответствии со </w:t>
      </w:r>
      <w:hyperlink r:id="rId12">
        <w:r>
          <w:rPr>
            <w:color w:val="0000FF"/>
          </w:rPr>
          <w:t>статьями 1</w:t>
        </w:r>
      </w:hyperlink>
      <w:r>
        <w:t xml:space="preserve"> - </w:t>
      </w:r>
      <w:hyperlink r:id="rId13">
        <w:r>
          <w:rPr>
            <w:color w:val="0000FF"/>
          </w:rPr>
          <w:t>6</w:t>
        </w:r>
      </w:hyperlink>
      <w:r>
        <w:t xml:space="preserve"> Федерального закона от 26.07.2019 N 195-ФЗ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</w:t>
      </w:r>
      <w:proofErr w:type="gramEnd"/>
      <w:r>
        <w:t xml:space="preserve"> </w:t>
      </w:r>
      <w:proofErr w:type="gramStart"/>
      <w:r>
        <w:t xml:space="preserve">снижения загрязнения атмосферного воздуха"&lt;2&gt; (далее - эксперимент), а также на территориях городских поселений и городских округов с высоким и очень высоким загрязнением атмосферного воздуха, дополнительно отнесенных к территориям эксперимента в соответствии с </w:t>
      </w:r>
      <w:hyperlink r:id="rId14">
        <w:r>
          <w:rPr>
            <w:color w:val="0000FF"/>
          </w:rPr>
          <w:t>частью 3 статьи 1</w:t>
        </w:r>
      </w:hyperlink>
      <w:r>
        <w:t xml:space="preserve"> Федерального закона от 26 июля 2019 г. N 195-ФЗ "О проведении эксперимента по квотированию выбросов загрязняющих веществ и внесении изменений в отдельные законодательные акты</w:t>
      </w:r>
      <w:proofErr w:type="gramEnd"/>
      <w:r>
        <w:t xml:space="preserve"> Российской Федерации в части снижения загрязнения атмосферного воздуха" (далее - территории городских поселений и городских округов, дополнительно отнесенных к территориям эксперимента).</w:t>
      </w:r>
    </w:p>
    <w:p w:rsidR="00A24068" w:rsidRDefault="00A2406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Минприроды России от 28.04.2023 N 265)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2019, N 30, ст. 4097.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ind w:firstLine="540"/>
        <w:jc w:val="both"/>
      </w:pPr>
      <w:r>
        <w:t>1.3. Для целей настоящих Правил используются понятия в значениях, определенных законодательством Российской Федерации.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Title"/>
        <w:jc w:val="center"/>
        <w:outlineLvl w:val="1"/>
      </w:pPr>
      <w:bookmarkStart w:id="1" w:name="P56"/>
      <w:bookmarkEnd w:id="1"/>
      <w:r>
        <w:t>II. Приоритеты при определении допустимых вкладов</w:t>
      </w:r>
    </w:p>
    <w:p w:rsidR="00A24068" w:rsidRDefault="00A24068">
      <w:pPr>
        <w:pStyle w:val="ConsPlusTitle"/>
        <w:jc w:val="center"/>
      </w:pPr>
      <w:r>
        <w:t>в концентрацию загрязняющих веществ в атмосферном воздухе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ind w:firstLine="540"/>
        <w:jc w:val="both"/>
      </w:pPr>
      <w:bookmarkStart w:id="2" w:name="P59"/>
      <w:bookmarkEnd w:id="2"/>
      <w:r>
        <w:t xml:space="preserve">2.1. В </w:t>
      </w:r>
      <w:proofErr w:type="gramStart"/>
      <w:r>
        <w:t>целях</w:t>
      </w:r>
      <w:proofErr w:type="gramEnd"/>
      <w:r>
        <w:t xml:space="preserve"> учета социально-экономических факторов при квотировании выбросов для каждого объекта, для которого устанавливаются квоты выбросов (далее - квотируемые объекты), определяется его социально-экономическая значимость, которая выражается числом 1 (наименьшая значимость) или 2 (наибольшая значимость).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Значение социально-экономической значимости 2 присваивается квотируемым объектам, связанным с жизнеобеспечением населения (предназначенным для удовлетворения жизненно необходимых потребностей населения, в том числе, в продуктах питания, жилье, предметах первой необходимости, а также медицинском, санитарно-эпидемиологическом, информационном, транспортном, коммунально-бытовом обеспечении).</w:t>
      </w:r>
    </w:p>
    <w:p w:rsidR="00A24068" w:rsidRDefault="00A24068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2.2. </w:t>
      </w:r>
      <w:proofErr w:type="gramStart"/>
      <w:r>
        <w:t>В целях установления приоритетов для квотируемых объектов при квотировании выбросов также выполняется ранжирование квотируемых объектов в зависимости от величин суммарных концентраций загрязняющих веществ (сумм величин приземных концентраций загрязняющих веществ по всей расчетной сетке), создаваемых выбросами каждого квотируемого объекта.</w:t>
      </w:r>
      <w:proofErr w:type="gramEnd"/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2.3. Приоритет квотирования вычисляется как произведение величины значения его социально-экономической значимости, определяемого в соответствии с </w:t>
      </w:r>
      <w:hyperlink w:anchor="P59">
        <w:r>
          <w:rPr>
            <w:color w:val="0000FF"/>
          </w:rPr>
          <w:t>пунктом 2.1</w:t>
        </w:r>
      </w:hyperlink>
      <w:r>
        <w:t xml:space="preserve"> настоящих Правил, и значения его суммарной концентрации загрязняющих веществ, определяемой в соответствии с </w:t>
      </w:r>
      <w:hyperlink w:anchor="P61">
        <w:r>
          <w:rPr>
            <w:color w:val="0000FF"/>
          </w:rPr>
          <w:t>пунктом 2.2</w:t>
        </w:r>
      </w:hyperlink>
      <w:r>
        <w:t xml:space="preserve"> настоящих Правил. Если определено лишь одно из указанных значений, отсутствующее считается равным 1. Если не определены оба значения, приоритет квотирования считается равным 1.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Title"/>
        <w:jc w:val="center"/>
        <w:outlineLvl w:val="1"/>
      </w:pPr>
      <w:r>
        <w:t>III. Определение контрольных точек</w:t>
      </w:r>
    </w:p>
    <w:p w:rsidR="00A24068" w:rsidRDefault="00A24068">
      <w:pPr>
        <w:pStyle w:val="ConsPlusTitle"/>
        <w:jc w:val="center"/>
      </w:pPr>
      <w:r>
        <w:t>для квотирования выбросов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ind w:firstLine="540"/>
        <w:jc w:val="both"/>
      </w:pPr>
      <w:r>
        <w:t>3.1. Для определения допустимых вкладов в концентрацию приоритетных загрязняющих веществ в атмосферном воздухе для квотируемых объектов (далее - допустимый вклад в концентрацию) для каждой территории эксперимента на основании результатов сводных расчетов выбираются контрольные точки.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 xml:space="preserve">К контрольным точкам относятся точки территории эксперимента, в которых значения </w:t>
      </w:r>
      <w:proofErr w:type="spellStart"/>
      <w:r>
        <w:t>долгопериодных</w:t>
      </w:r>
      <w:proofErr w:type="spellEnd"/>
      <w:r>
        <w:t xml:space="preserve"> (среднегодовых или </w:t>
      </w:r>
      <w:proofErr w:type="spellStart"/>
      <w:r>
        <w:t>среднесезонных</w:t>
      </w:r>
      <w:proofErr w:type="spellEnd"/>
      <w:r>
        <w:t xml:space="preserve"> - далее средние) и/или максимальных разовых расчетных концентраций приоритетных загрязняющих веществ, полученные по результатам сводных расчетов, превышают установленные нормативы качества атмосферного воздуха (предельно допустимые концентрации загрязняющих веществ в атмосферном воздухе (далее - ПДК) для жилой застройки или 0,8 ПДК для зон с особыми условиями использования территорий, в</w:t>
      </w:r>
      <w:proofErr w:type="gramEnd"/>
      <w:r>
        <w:t xml:space="preserve"> том числе ландшафтно-рекреационных зон, зон отдыха, территорий курортов, санаториев и домов отдыха, стационарных лечебно-профилактических учреждений).</w:t>
      </w:r>
    </w:p>
    <w:p w:rsidR="00A24068" w:rsidRDefault="00A24068">
      <w:pPr>
        <w:pStyle w:val="ConsPlusNormal"/>
        <w:spacing w:before="220"/>
        <w:ind w:firstLine="540"/>
        <w:jc w:val="both"/>
      </w:pPr>
      <w:bookmarkStart w:id="4" w:name="P69"/>
      <w:bookmarkEnd w:id="4"/>
      <w:r>
        <w:t xml:space="preserve">3.3. В </w:t>
      </w:r>
      <w:proofErr w:type="gramStart"/>
      <w:r>
        <w:t>целях</w:t>
      </w:r>
      <w:proofErr w:type="gramEnd"/>
      <w:r>
        <w:t xml:space="preserve"> оптимизации расчетов допустимых вкладов в концентрацию последовательно проводится процедура исключения избыточных контрольных точек.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Контрольная точка считается избыточной, если существует другая контрольная точка, в которой для каждого источника вклады в концентрацию не меньше, чем вклады тех же источников в первой точке.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После исключения избыточных контрольных точек определяется расчетная совокупность контрольных точек, в которых определяются допустимые вклады в концентрацию (далее - точки квотирования).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Title"/>
        <w:jc w:val="center"/>
        <w:outlineLvl w:val="1"/>
      </w:pPr>
      <w:r>
        <w:t>IV. Расчет допустимых вкладов в концентрацию</w:t>
      </w:r>
    </w:p>
    <w:p w:rsidR="00A24068" w:rsidRDefault="00A24068">
      <w:pPr>
        <w:pStyle w:val="ConsPlusTitle"/>
        <w:jc w:val="center"/>
      </w:pPr>
      <w:r>
        <w:t>в точках квотирования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ind w:firstLine="540"/>
        <w:jc w:val="both"/>
      </w:pPr>
      <w:r>
        <w:t xml:space="preserve">4.1. Расчет допустимых вкладов в концентрацию в точках квотирования осуществляется на основе результатов проведения сводных расчетов, которые проводятся в соответствии с Правилами проведения сводных расчетов, утвержденными согласно </w:t>
      </w:r>
      <w:hyperlink r:id="rId16">
        <w:r>
          <w:rPr>
            <w:color w:val="0000FF"/>
          </w:rPr>
          <w:t>статье 22.1</w:t>
        </w:r>
      </w:hyperlink>
      <w:r>
        <w:t xml:space="preserve"> Федерального закона от 04.05.1999 N 96-ФЗ "Об охране атмосферного воздуха".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gramStart"/>
      <w:r>
        <w:t xml:space="preserve">В случае, если при расчетах допустимых вкладов в концентрацию и определении квот выбросов осуществляются расчеты приземных концентраций загрязняющих веществ и (или) расчеты вертикального распределения концентраций загрязняющих веществ в атмосферном воздухе, такие расчеты проводятся в соответствии с </w:t>
      </w:r>
      <w:hyperlink r:id="rId17">
        <w:r>
          <w:rPr>
            <w:color w:val="0000FF"/>
          </w:rPr>
          <w:t>Методами</w:t>
        </w:r>
      </w:hyperlink>
      <w:r>
        <w:t xml:space="preserve"> расчетов рассеивания выбросов вредных (загрязняющих) веществ в атмосферном воздухе &lt;3&gt;.</w:t>
      </w:r>
      <w:proofErr w:type="gramEnd"/>
    </w:p>
    <w:p w:rsidR="00A24068" w:rsidRDefault="00A2406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&lt;3&gt;</w:t>
      </w:r>
      <w:hyperlink r:id="rId18">
        <w:r>
          <w:rPr>
            <w:color w:val="0000FF"/>
          </w:rPr>
          <w:t>Главы V</w:t>
        </w:r>
      </w:hyperlink>
      <w:r>
        <w:t xml:space="preserve">, </w:t>
      </w:r>
      <w:hyperlink r:id="rId19">
        <w:r>
          <w:rPr>
            <w:color w:val="0000FF"/>
          </w:rPr>
          <w:t>IX</w:t>
        </w:r>
      </w:hyperlink>
      <w:r>
        <w:t xml:space="preserve"> Методов расчетов рассеивания выбросов вредных (загрязняющих) веществ в атмосферном воздухе", утвержденных приказом Минприроды России от 06.06.2017 N 273 (</w:t>
      </w:r>
      <w:proofErr w:type="gramStart"/>
      <w:r>
        <w:t>зарегистрирован</w:t>
      </w:r>
      <w:proofErr w:type="gramEnd"/>
      <w:r>
        <w:t xml:space="preserve"> Минюстом России 10.08.2017, регистрационный N 47734).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ind w:firstLine="540"/>
        <w:jc w:val="both"/>
      </w:pPr>
      <w:r>
        <w:t xml:space="preserve">4.2. Для оценки соответствия уровня загрязнения атмосферного воздуха гигиеническим </w:t>
      </w:r>
      <w:hyperlink r:id="rId20">
        <w:r>
          <w:rPr>
            <w:color w:val="0000FF"/>
          </w:rPr>
          <w:t>нормативам</w:t>
        </w:r>
      </w:hyperlink>
      <w:r>
        <w:t xml:space="preserve"> используются значения предельно допустимых концентраций загрязняющих веществ в атмосферном воздухе городских и сельских поселений &lt;4&gt;. При этом максимальные разовые концентрации сопоставляются с </w:t>
      </w:r>
      <w:proofErr w:type="gramStart"/>
      <w:r>
        <w:t>максимальными</w:t>
      </w:r>
      <w:proofErr w:type="gramEnd"/>
      <w:r>
        <w:t xml:space="preserve"> разовыми ПДК, средние концентрации - со среднегодовыми ПДК, а при их отсутствии - со среднесуточными ПДК.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gramStart"/>
      <w:r>
        <w:t>&lt;4&gt;</w:t>
      </w:r>
      <w:hyperlink r:id="rId2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22.12.2017 N 165 "Об утверждении гигиенических нормативов ГН 2.1.6.3492-17 "Предельно допустимые концентрации (ПДК) загрязняющих веществ в атмосферном воздухе городских и сельских поселений" (зарегистрировано Минюстом России 09.01.2018, регистрационный N 49557) с изменениями, внесенными постановлением Главного государственного санитарного врача Российской Федерации от 31.05.2018 N 37 (зарегистрировано Минюстом России 18.06.2018, регистрационный N 51367).</w:t>
      </w:r>
      <w:proofErr w:type="gramEnd"/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ind w:firstLine="540"/>
        <w:jc w:val="both"/>
      </w:pPr>
      <w:r>
        <w:t>4.3. Допустимые вклады в концентрацию и квоты выбросов устанавливаются отдельно для каждого приоритетного загрязняющего вещества.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4.4. Допустимые вклады в концентрацию устанавливаются отдельно для средних и для максимальных разовых приземных концентраций загрязняющего вещества в атмосферном воздухе.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gramStart"/>
      <w:r>
        <w:t>В случаях, если необходимо определение концентраций загрязняющих веществ в атмосферном воздухе на высоте, превышающей 2 м от поверхности Земли, осуществляется расчет вертикального распределения концентраций загрязняющих веществ в атмосферном воздухе с учетом влияния застройки.</w:t>
      </w:r>
      <w:proofErr w:type="gramEnd"/>
    </w:p>
    <w:p w:rsidR="00A24068" w:rsidRDefault="00A24068">
      <w:pPr>
        <w:pStyle w:val="ConsPlusNormal"/>
        <w:spacing w:before="220"/>
        <w:ind w:firstLine="540"/>
        <w:jc w:val="both"/>
      </w:pPr>
      <w:r>
        <w:t>4.5. При расчете допустимых вкладов в концентрацию по максимальным разовым концентрациям загрязняющих веществ осуществляется пошаговая процедура уточнения допустимых вкладов в концентрацию.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расчета допустимых вкладов в концентрацию по средним концентрациям загрязняющих веществ допустимые вклады в концентрацию в точках квотирования определяются </w:t>
      </w:r>
      <w:r>
        <w:lastRenderedPageBreak/>
        <w:t>за один шаг.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4.6. Для описания расчета допустимых вкладов в концентрацию и алгоритма квотирования применяются следующие условные обозначения: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K - общее число точек квотирования (шт.);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spellStart"/>
      <w:r>
        <w:t>k</w:t>
      </w:r>
      <w:proofErr w:type="spellEnd"/>
      <w:r>
        <w:t xml:space="preserve"> - номер точки квотирования;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M - общее число всех источников выбросов, выбросы от которых подлежат квотированию (шт.);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spellStart"/>
      <w:r>
        <w:t>m</w:t>
      </w:r>
      <w:proofErr w:type="spellEnd"/>
      <w:r>
        <w:t xml:space="preserve"> - номер источника выбросов;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N - общее число квотируемых объектов, для которых определяются допустимые вклады в концентрацию (шт.);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номер квотируемого объекта;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spellStart"/>
      <w:r>
        <w:t>П</w:t>
      </w:r>
      <w:proofErr w:type="gramStart"/>
      <w:r>
        <w:rPr>
          <w:vertAlign w:val="subscript"/>
        </w:rPr>
        <w:t>n</w:t>
      </w:r>
      <w:proofErr w:type="spellEnd"/>
      <w:proofErr w:type="gramEnd"/>
      <w:r>
        <w:t xml:space="preserve"> - приоритет квотируемого объекта </w:t>
      </w:r>
      <w:proofErr w:type="spellStart"/>
      <w:r>
        <w:t>n</w:t>
      </w:r>
      <w:proofErr w:type="spellEnd"/>
      <w:r>
        <w:t xml:space="preserve"> (безразмерная величина);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>(</w:t>
      </w:r>
      <w:proofErr w:type="spellStart"/>
      <w:r>
        <w:t>m</w:t>
      </w:r>
      <w:proofErr w:type="spellEnd"/>
      <w:r>
        <w:t xml:space="preserve">) - номер квотируемого объекта, к которому относится </w:t>
      </w:r>
      <w:proofErr w:type="spellStart"/>
      <w:r>
        <w:t>m-й</w:t>
      </w:r>
      <w:proofErr w:type="spellEnd"/>
      <w:r>
        <w:t xml:space="preserve"> источник выбросов;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spellStart"/>
      <w:r>
        <w:t>q</w:t>
      </w:r>
      <w:r>
        <w:rPr>
          <w:vertAlign w:val="subscript"/>
        </w:rPr>
        <w:t>m</w:t>
      </w:r>
      <w:proofErr w:type="spellEnd"/>
      <w:r>
        <w:t xml:space="preserve"> - расчетное значение </w:t>
      </w:r>
      <w:proofErr w:type="gramStart"/>
      <w:r>
        <w:t>коэффициента изменения выбросов источника выбросов</w:t>
      </w:r>
      <w:proofErr w:type="gramEnd"/>
      <w:r>
        <w:t xml:space="preserve"> </w:t>
      </w:r>
      <w:proofErr w:type="spellStart"/>
      <w:r>
        <w:t>m</w:t>
      </w:r>
      <w:proofErr w:type="spellEnd"/>
      <w:r>
        <w:t xml:space="preserve"> (безразмерная величина);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spellStart"/>
      <w:r>
        <w:t>L</w:t>
      </w:r>
      <w:r>
        <w:rPr>
          <w:vertAlign w:val="subscript"/>
        </w:rPr>
        <w:t>m</w:t>
      </w:r>
      <w:proofErr w:type="spellEnd"/>
      <w:r>
        <w:t xml:space="preserve"> - нижняя граница значения </w:t>
      </w:r>
      <w:proofErr w:type="spellStart"/>
      <w:r>
        <w:t>q</w:t>
      </w:r>
      <w:r>
        <w:rPr>
          <w:vertAlign w:val="subscript"/>
        </w:rPr>
        <w:t>m</w:t>
      </w:r>
      <w:proofErr w:type="spellEnd"/>
      <w:r>
        <w:t xml:space="preserve"> (безразмерная величина);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spellStart"/>
      <w:r>
        <w:t>C</w:t>
      </w:r>
      <w:r>
        <w:rPr>
          <w:vertAlign w:val="subscript"/>
        </w:rPr>
        <w:t>k</w:t>
      </w:r>
      <w:proofErr w:type="spellEnd"/>
      <w:r>
        <w:t xml:space="preserve"> - расчетная концентрация загрязняющего вещества в </w:t>
      </w:r>
      <w:proofErr w:type="spellStart"/>
      <w:r>
        <w:t>k-й</w:t>
      </w:r>
      <w:proofErr w:type="spellEnd"/>
      <w:r>
        <w:t xml:space="preserve"> точке квотирования (в долях ПДК);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spellStart"/>
      <w:r>
        <w:t>Cf</w:t>
      </w:r>
      <w:r>
        <w:rPr>
          <w:vertAlign w:val="subscript"/>
        </w:rPr>
        <w:t>k</w:t>
      </w:r>
      <w:proofErr w:type="spellEnd"/>
      <w:r>
        <w:t xml:space="preserve"> - величина фоновой концентрации загрязняющего вещества в этой точке квотирования (в долях ПДК);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spellStart"/>
      <w:r>
        <w:t>C</w:t>
      </w:r>
      <w:r>
        <w:rPr>
          <w:vertAlign w:val="subscript"/>
        </w:rPr>
        <w:t>k,m</w:t>
      </w:r>
      <w:proofErr w:type="spellEnd"/>
      <w:r>
        <w:t xml:space="preserve"> - вклад m-го источника выбросов в </w:t>
      </w:r>
      <w:proofErr w:type="spellStart"/>
      <w:r>
        <w:t>k-й</w:t>
      </w:r>
      <w:proofErr w:type="spellEnd"/>
      <w:r>
        <w:t xml:space="preserve"> точке квотирования (в долях ПДК);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spellStart"/>
      <w:r>
        <w:t>CI</w:t>
      </w:r>
      <w:r>
        <w:rPr>
          <w:vertAlign w:val="subscript"/>
        </w:rPr>
        <w:t>k</w:t>
      </w:r>
      <w:proofErr w:type="spellEnd"/>
      <w:r>
        <w:t xml:space="preserve"> - суммарный вклад рассматриваемых источников выбросов, исключенных из квотирования в </w:t>
      </w:r>
      <w:proofErr w:type="spellStart"/>
      <w:r>
        <w:t>k-й</w:t>
      </w:r>
      <w:proofErr w:type="spellEnd"/>
      <w:r>
        <w:t xml:space="preserve"> точке квотирования (в долях ПДК);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spellStart"/>
      <w:r>
        <w:t>CS</w:t>
      </w:r>
      <w:r>
        <w:rPr>
          <w:vertAlign w:val="subscript"/>
        </w:rPr>
        <w:t>k</w:t>
      </w:r>
      <w:proofErr w:type="spellEnd"/>
      <w:r>
        <w:t xml:space="preserve"> - суммарный вклад всех остальных источников выбросов, выбросы от которых первоначально не подлежали квотированию в </w:t>
      </w:r>
      <w:proofErr w:type="spellStart"/>
      <w:r>
        <w:t>k-й</w:t>
      </w:r>
      <w:proofErr w:type="spellEnd"/>
      <w:r>
        <w:t xml:space="preserve"> точке квотирования (в долях ПДК);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spellStart"/>
      <w:r>
        <w:t>Cmax</w:t>
      </w:r>
      <w:r>
        <w:rPr>
          <w:vertAlign w:val="subscript"/>
        </w:rPr>
        <w:t>k</w:t>
      </w:r>
      <w:proofErr w:type="spellEnd"/>
      <w:r>
        <w:t xml:space="preserve"> - гигиенический норматив качества атмосферного воздуха для </w:t>
      </w:r>
      <w:proofErr w:type="spellStart"/>
      <w:r>
        <w:t>k-й</w:t>
      </w:r>
      <w:proofErr w:type="spellEnd"/>
      <w:r>
        <w:t xml:space="preserve"> точки квотирования (в долях ПДК);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spellStart"/>
      <w:r>
        <w:t>b</w:t>
      </w:r>
      <w:r>
        <w:rPr>
          <w:vertAlign w:val="subscript"/>
        </w:rPr>
        <w:t>k</w:t>
      </w:r>
      <w:proofErr w:type="spellEnd"/>
      <w:r>
        <w:t xml:space="preserve"> - ограничение значения концентрации загрязняющего вещества в </w:t>
      </w:r>
      <w:proofErr w:type="spellStart"/>
      <w:r>
        <w:t>k-й</w:t>
      </w:r>
      <w:proofErr w:type="spellEnd"/>
      <w:r>
        <w:t xml:space="preserve"> точке квотирования для осуществления алгоритмов квотирования (в долях ПДК);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spellStart"/>
      <w:r>
        <w:t>B</w:t>
      </w:r>
      <w:r>
        <w:rPr>
          <w:vertAlign w:val="subscript"/>
        </w:rPr>
        <w:t>k,n</w:t>
      </w:r>
      <w:proofErr w:type="spellEnd"/>
      <w:r>
        <w:t xml:space="preserve"> - допустимый вклад n-го квотируемого объекта в </w:t>
      </w:r>
      <w:proofErr w:type="spellStart"/>
      <w:r>
        <w:t>k-й</w:t>
      </w:r>
      <w:proofErr w:type="spellEnd"/>
      <w:r>
        <w:t xml:space="preserve"> точке квотирования (в долях ПДК).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4.7. При описании алгоритма определения допустимых вкладов в концентрацию в точках квотирования принимаются следующие условия: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gramStart"/>
      <w:r>
        <w:t>- предполагается, что выбрано K точек квотирования для N квотируемых объектов, для которых определяются допустимые вклады в концентрацию и на которых расположено в целом M источников выбросов;</w:t>
      </w:r>
      <w:proofErr w:type="gramEnd"/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- если для источника выбросов, выбросы от которого подлежат квотированию, установлены </w:t>
      </w:r>
      <w:r>
        <w:lastRenderedPageBreak/>
        <w:t xml:space="preserve">технологические или иные ограничения на изменение (уменьшение) его выбросов, это отражается введением нижней </w:t>
      </w:r>
      <w:proofErr w:type="spellStart"/>
      <w:r>
        <w:t>L</w:t>
      </w:r>
      <w:r>
        <w:rPr>
          <w:vertAlign w:val="subscript"/>
        </w:rPr>
        <w:t>m</w:t>
      </w:r>
      <w:proofErr w:type="spellEnd"/>
      <w:r>
        <w:t xml:space="preserve"> границы для </w:t>
      </w:r>
      <w:proofErr w:type="spellStart"/>
      <w:r>
        <w:t>q</w:t>
      </w:r>
      <w:r>
        <w:rPr>
          <w:vertAlign w:val="subscript"/>
        </w:rPr>
        <w:t>m</w:t>
      </w:r>
      <w:proofErr w:type="spellEnd"/>
      <w:r>
        <w:t xml:space="preserve">; при этом для источников выбросов производств, включенных в перечень областей применения наилучших доступных технологий (далее - НДТ), </w:t>
      </w:r>
      <w:proofErr w:type="spellStart"/>
      <w:r>
        <w:t>L</w:t>
      </w:r>
      <w:r>
        <w:rPr>
          <w:vertAlign w:val="subscript"/>
        </w:rPr>
        <w:t>m</w:t>
      </w:r>
      <w:proofErr w:type="spellEnd"/>
      <w:r>
        <w:t xml:space="preserve"> устанавливаются с учетом технологических показателей НДТ, утвержденных в соответствии с законодательством в области охраны окружающей среды;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- предполагается, что вся нумерация последовательная; соответственно порядковый номер каждой точки квотирования </w:t>
      </w:r>
      <w:proofErr w:type="spellStart"/>
      <w:r>
        <w:t>k</w:t>
      </w:r>
      <w:proofErr w:type="spellEnd"/>
      <w:r>
        <w:t xml:space="preserve"> находится в диапазоне 1, 2.., K, каждого квотируемого объекта </w:t>
      </w:r>
      <w:proofErr w:type="spellStart"/>
      <w:r>
        <w:t>n</w:t>
      </w:r>
      <w:proofErr w:type="spellEnd"/>
      <w:r>
        <w:t xml:space="preserve"> - в диапазоне 1, 2.., N, каждого источника выбросов </w:t>
      </w:r>
      <w:proofErr w:type="spellStart"/>
      <w:r>
        <w:t>m</w:t>
      </w:r>
      <w:proofErr w:type="spellEnd"/>
      <w:r>
        <w:t xml:space="preserve"> - в диапазоне 1, 2.., M.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4.8. Алгоритм определения допустимых вкладов в концентрацию в точках квотирования предусматривает выполнение следующих действий.</w:t>
      </w:r>
    </w:p>
    <w:p w:rsidR="00A24068" w:rsidRDefault="00A24068">
      <w:pPr>
        <w:pStyle w:val="ConsPlusNormal"/>
        <w:spacing w:before="220"/>
        <w:ind w:firstLine="540"/>
        <w:jc w:val="both"/>
      </w:pPr>
      <w:bookmarkStart w:id="5" w:name="P114"/>
      <w:bookmarkEnd w:id="5"/>
      <w:r>
        <w:t xml:space="preserve">4.8.1. Для каждой из точек квотирования </w:t>
      </w:r>
      <w:proofErr w:type="spellStart"/>
      <w:r>
        <w:t>k</w:t>
      </w:r>
      <w:proofErr w:type="spellEnd"/>
      <w:r>
        <w:t xml:space="preserve"> определяются величины </w:t>
      </w:r>
      <w:proofErr w:type="spellStart"/>
      <w:r>
        <w:t>C</w:t>
      </w:r>
      <w:r>
        <w:rPr>
          <w:vertAlign w:val="subscript"/>
        </w:rPr>
        <w:t>k</w:t>
      </w:r>
      <w:proofErr w:type="spellEnd"/>
      <w:r>
        <w:t xml:space="preserve">, </w:t>
      </w:r>
      <w:proofErr w:type="spellStart"/>
      <w:r>
        <w:t>Cf</w:t>
      </w:r>
      <w:r>
        <w:rPr>
          <w:vertAlign w:val="subscript"/>
        </w:rPr>
        <w:t>k</w:t>
      </w:r>
      <w:proofErr w:type="spellEnd"/>
      <w:r>
        <w:t xml:space="preserve">, </w:t>
      </w:r>
      <w:proofErr w:type="spellStart"/>
      <w:r>
        <w:t>CS</w:t>
      </w:r>
      <w:r>
        <w:rPr>
          <w:vertAlign w:val="subscript"/>
        </w:rPr>
        <w:t>k</w:t>
      </w:r>
      <w:proofErr w:type="spellEnd"/>
      <w:r>
        <w:t>., и все вклады в концентрацию в этой точке квотирования для каждого из источников выбросов, выбросы от которого подлежат квотированию, {</w:t>
      </w:r>
      <w:proofErr w:type="spellStart"/>
      <w:r>
        <w:t>C</w:t>
      </w:r>
      <w:r>
        <w:rPr>
          <w:vertAlign w:val="subscript"/>
        </w:rPr>
        <w:t>k</w:t>
      </w:r>
      <w:proofErr w:type="spellEnd"/>
      <w:r>
        <w:rPr>
          <w:vertAlign w:val="subscript"/>
        </w:rPr>
        <w:t xml:space="preserve">, </w:t>
      </w:r>
      <w:proofErr w:type="spellStart"/>
      <w:r>
        <w:rPr>
          <w:vertAlign w:val="subscript"/>
        </w:rPr>
        <w:t>m</w:t>
      </w:r>
      <w:proofErr w:type="spellEnd"/>
      <w:r>
        <w:t>}.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Первоначальное значение </w:t>
      </w:r>
      <w:proofErr w:type="spellStart"/>
      <w:r>
        <w:t>CI</w:t>
      </w:r>
      <w:r>
        <w:rPr>
          <w:vertAlign w:val="subscript"/>
        </w:rPr>
        <w:t>k</w:t>
      </w:r>
      <w:proofErr w:type="spellEnd"/>
      <w:r>
        <w:t xml:space="preserve"> устанавливается равным нулю.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Далее для каждого источника выбросов </w:t>
      </w:r>
      <w:proofErr w:type="spellStart"/>
      <w:r>
        <w:t>m</w:t>
      </w:r>
      <w:proofErr w:type="spellEnd"/>
      <w:r>
        <w:t>, выбросы от которого подлежат квотированию, последовательно проверяется выполнение условия (1):</w:t>
      </w:r>
    </w:p>
    <w:p w:rsidR="00A24068" w:rsidRDefault="00A24068">
      <w:pPr>
        <w:pStyle w:val="ConsPlusNormal"/>
        <w:jc w:val="both"/>
      </w:pPr>
    </w:p>
    <w:p w:rsidR="00A24068" w:rsidRPr="00A24068" w:rsidRDefault="00A24068">
      <w:pPr>
        <w:pStyle w:val="ConsPlusNormal"/>
        <w:jc w:val="center"/>
        <w:rPr>
          <w:lang w:val="en-US"/>
        </w:rPr>
      </w:pPr>
      <w:bookmarkStart w:id="6" w:name="P118"/>
      <w:bookmarkEnd w:id="6"/>
      <w:r w:rsidRPr="00A24068">
        <w:rPr>
          <w:lang w:val="en-US"/>
        </w:rPr>
        <w:t>C</w:t>
      </w:r>
      <w:r w:rsidRPr="00A24068">
        <w:rPr>
          <w:vertAlign w:val="subscript"/>
          <w:lang w:val="en-US"/>
        </w:rPr>
        <w:t>k, m</w:t>
      </w:r>
      <w:r w:rsidRPr="00A24068">
        <w:rPr>
          <w:lang w:val="en-US"/>
        </w:rPr>
        <w:t>&lt; 0.01 (C</w:t>
      </w:r>
      <w:r w:rsidRPr="00A24068">
        <w:rPr>
          <w:vertAlign w:val="subscript"/>
          <w:lang w:val="en-US"/>
        </w:rPr>
        <w:t>k</w:t>
      </w:r>
      <w:r w:rsidRPr="00A24068">
        <w:rPr>
          <w:lang w:val="en-US"/>
        </w:rPr>
        <w:t xml:space="preserve"> - </w:t>
      </w:r>
      <w:proofErr w:type="spellStart"/>
      <w:r w:rsidRPr="00A24068">
        <w:rPr>
          <w:lang w:val="en-US"/>
        </w:rPr>
        <w:t>Cf</w:t>
      </w:r>
      <w:r w:rsidRPr="00A24068">
        <w:rPr>
          <w:vertAlign w:val="subscript"/>
          <w:lang w:val="en-US"/>
        </w:rPr>
        <w:t>k</w:t>
      </w:r>
      <w:proofErr w:type="spellEnd"/>
      <w:r w:rsidRPr="00A24068">
        <w:rPr>
          <w:lang w:val="en-US"/>
        </w:rPr>
        <w:t xml:space="preserve"> - </w:t>
      </w:r>
      <w:proofErr w:type="spellStart"/>
      <w:r w:rsidRPr="00A24068">
        <w:rPr>
          <w:lang w:val="en-US"/>
        </w:rPr>
        <w:t>CS</w:t>
      </w:r>
      <w:r w:rsidRPr="00A24068">
        <w:rPr>
          <w:vertAlign w:val="subscript"/>
          <w:lang w:val="en-US"/>
        </w:rPr>
        <w:t>k</w:t>
      </w:r>
      <w:proofErr w:type="spellEnd"/>
      <w:r w:rsidRPr="00A24068">
        <w:rPr>
          <w:lang w:val="en-US"/>
        </w:rPr>
        <w:t>) (1)</w:t>
      </w:r>
    </w:p>
    <w:p w:rsidR="00A24068" w:rsidRPr="00A24068" w:rsidRDefault="00A24068">
      <w:pPr>
        <w:pStyle w:val="ConsPlusNormal"/>
        <w:jc w:val="both"/>
        <w:rPr>
          <w:lang w:val="en-US"/>
        </w:rPr>
      </w:pPr>
    </w:p>
    <w:p w:rsidR="00A24068" w:rsidRDefault="00A24068">
      <w:pPr>
        <w:pStyle w:val="ConsPlusNormal"/>
        <w:ind w:firstLine="540"/>
        <w:jc w:val="both"/>
      </w:pPr>
      <w:r>
        <w:t xml:space="preserve">Если для источника выбросов </w:t>
      </w:r>
      <w:proofErr w:type="spellStart"/>
      <w:r>
        <w:t>m</w:t>
      </w:r>
      <w:proofErr w:type="spellEnd"/>
      <w:r>
        <w:t xml:space="preserve">, выбросы от которого подлежат квотированию, </w:t>
      </w:r>
      <w:hyperlink w:anchor="P118">
        <w:r>
          <w:rPr>
            <w:color w:val="0000FF"/>
          </w:rPr>
          <w:t>условие (1)</w:t>
        </w:r>
      </w:hyperlink>
      <w:r>
        <w:t xml:space="preserve"> выполняется, то этот источник выбросов исключается из квотирования в этой точке квотирования, и суммарный вклад таких источников в </w:t>
      </w:r>
      <w:proofErr w:type="spellStart"/>
      <w:r>
        <w:t>k-й</w:t>
      </w:r>
      <w:proofErr w:type="spellEnd"/>
      <w:r>
        <w:t xml:space="preserve"> точке квотирования увеличивается на величину </w:t>
      </w:r>
      <w:proofErr w:type="spellStart"/>
      <w:r>
        <w:t>C</w:t>
      </w:r>
      <w:r>
        <w:rPr>
          <w:vertAlign w:val="subscript"/>
        </w:rPr>
        <w:t>k,m</w:t>
      </w:r>
      <w:proofErr w:type="spellEnd"/>
      <w:r>
        <w:t xml:space="preserve"> согласно формуле (2):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jc w:val="center"/>
      </w:pPr>
      <w:proofErr w:type="spellStart"/>
      <w:r>
        <w:t>CI</w:t>
      </w:r>
      <w:r>
        <w:rPr>
          <w:vertAlign w:val="subscript"/>
        </w:rPr>
        <w:t>k</w:t>
      </w:r>
      <w:proofErr w:type="spellEnd"/>
      <w:r>
        <w:t xml:space="preserve"> = </w:t>
      </w:r>
      <w:proofErr w:type="spellStart"/>
      <w:r>
        <w:t>CI</w:t>
      </w:r>
      <w:r>
        <w:rPr>
          <w:vertAlign w:val="subscript"/>
        </w:rPr>
        <w:t>k</w:t>
      </w:r>
      <w:proofErr w:type="spellEnd"/>
      <w:r>
        <w:t xml:space="preserve"> + </w:t>
      </w:r>
      <w:proofErr w:type="spellStart"/>
      <w:r>
        <w:t>C</w:t>
      </w:r>
      <w:r>
        <w:rPr>
          <w:vertAlign w:val="subscript"/>
        </w:rPr>
        <w:t>k</w:t>
      </w:r>
      <w:proofErr w:type="spellEnd"/>
      <w:r>
        <w:rPr>
          <w:vertAlign w:val="subscript"/>
        </w:rPr>
        <w:t xml:space="preserve">, </w:t>
      </w:r>
      <w:proofErr w:type="spellStart"/>
      <w:r>
        <w:rPr>
          <w:vertAlign w:val="subscript"/>
        </w:rPr>
        <w:t>m</w:t>
      </w:r>
      <w:proofErr w:type="spellEnd"/>
      <w:r>
        <w:t xml:space="preserve"> (2)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ind w:firstLine="540"/>
        <w:jc w:val="both"/>
      </w:pPr>
      <w:r>
        <w:t xml:space="preserve">После проверки выполнения </w:t>
      </w:r>
      <w:hyperlink w:anchor="P118">
        <w:r>
          <w:rPr>
            <w:color w:val="0000FF"/>
          </w:rPr>
          <w:t>условия (1)</w:t>
        </w:r>
      </w:hyperlink>
      <w:r>
        <w:t xml:space="preserve"> для всех источников выбросов для начала работы алгоритма квотирования для точки квотирования </w:t>
      </w:r>
      <w:proofErr w:type="spellStart"/>
      <w:r>
        <w:t>k</w:t>
      </w:r>
      <w:proofErr w:type="spellEnd"/>
      <w:r>
        <w:t xml:space="preserve"> устанавливается начальное значение квоты приземной концентрации загрязняющего вещества согласно формуле (3):</w:t>
      </w:r>
    </w:p>
    <w:p w:rsidR="00A24068" w:rsidRDefault="00A24068">
      <w:pPr>
        <w:pStyle w:val="ConsPlusNormal"/>
        <w:jc w:val="both"/>
      </w:pPr>
    </w:p>
    <w:p w:rsidR="00A24068" w:rsidRPr="00A24068" w:rsidRDefault="00A24068">
      <w:pPr>
        <w:pStyle w:val="ConsPlusNormal"/>
        <w:jc w:val="center"/>
        <w:rPr>
          <w:lang w:val="en-US"/>
        </w:rPr>
      </w:pPr>
      <w:proofErr w:type="spellStart"/>
      <w:proofErr w:type="gramStart"/>
      <w:r w:rsidRPr="00A24068">
        <w:rPr>
          <w:lang w:val="en-US"/>
        </w:rPr>
        <w:t>b</w:t>
      </w:r>
      <w:r w:rsidRPr="00A24068">
        <w:rPr>
          <w:vertAlign w:val="subscript"/>
          <w:lang w:val="en-US"/>
        </w:rPr>
        <w:t>k</w:t>
      </w:r>
      <w:proofErr w:type="spellEnd"/>
      <w:proofErr w:type="gramEnd"/>
      <w:r w:rsidRPr="00A24068">
        <w:rPr>
          <w:lang w:val="en-US"/>
        </w:rPr>
        <w:t xml:space="preserve"> = </w:t>
      </w:r>
      <w:proofErr w:type="spellStart"/>
      <w:r w:rsidRPr="00A24068">
        <w:rPr>
          <w:lang w:val="en-US"/>
        </w:rPr>
        <w:t>Cmax</w:t>
      </w:r>
      <w:r w:rsidRPr="00A24068">
        <w:rPr>
          <w:vertAlign w:val="subscript"/>
          <w:lang w:val="en-US"/>
        </w:rPr>
        <w:t>k</w:t>
      </w:r>
      <w:proofErr w:type="spellEnd"/>
      <w:r w:rsidRPr="00A24068">
        <w:rPr>
          <w:vertAlign w:val="subscript"/>
          <w:lang w:val="en-US"/>
        </w:rPr>
        <w:t>-</w:t>
      </w:r>
      <w:r w:rsidRPr="00A24068">
        <w:rPr>
          <w:lang w:val="en-US"/>
        </w:rPr>
        <w:t xml:space="preserve"> - </w:t>
      </w:r>
      <w:proofErr w:type="spellStart"/>
      <w:r w:rsidRPr="00A24068">
        <w:rPr>
          <w:lang w:val="en-US"/>
        </w:rPr>
        <w:t>Cf</w:t>
      </w:r>
      <w:r w:rsidRPr="00A24068">
        <w:rPr>
          <w:vertAlign w:val="subscript"/>
          <w:lang w:val="en-US"/>
        </w:rPr>
        <w:t>k</w:t>
      </w:r>
      <w:proofErr w:type="spellEnd"/>
      <w:r w:rsidRPr="00A24068">
        <w:rPr>
          <w:lang w:val="en-US"/>
        </w:rPr>
        <w:t xml:space="preserve"> - </w:t>
      </w:r>
      <w:proofErr w:type="spellStart"/>
      <w:r w:rsidRPr="00A24068">
        <w:rPr>
          <w:lang w:val="en-US"/>
        </w:rPr>
        <w:t>CS</w:t>
      </w:r>
      <w:r w:rsidRPr="00A24068">
        <w:rPr>
          <w:vertAlign w:val="subscript"/>
          <w:lang w:val="en-US"/>
        </w:rPr>
        <w:t>k</w:t>
      </w:r>
      <w:proofErr w:type="spellEnd"/>
      <w:r w:rsidRPr="00A24068">
        <w:rPr>
          <w:lang w:val="en-US"/>
        </w:rPr>
        <w:t xml:space="preserve"> - </w:t>
      </w:r>
      <w:proofErr w:type="spellStart"/>
      <w:r w:rsidRPr="00A24068">
        <w:rPr>
          <w:lang w:val="en-US"/>
        </w:rPr>
        <w:t>CI</w:t>
      </w:r>
      <w:r w:rsidRPr="00A24068">
        <w:rPr>
          <w:vertAlign w:val="subscript"/>
          <w:lang w:val="en-US"/>
        </w:rPr>
        <w:t>k</w:t>
      </w:r>
      <w:proofErr w:type="spellEnd"/>
      <w:r w:rsidRPr="00A24068">
        <w:rPr>
          <w:lang w:val="en-US"/>
        </w:rPr>
        <w:t xml:space="preserve"> (3)</w:t>
      </w:r>
    </w:p>
    <w:p w:rsidR="00A24068" w:rsidRPr="00A24068" w:rsidRDefault="00A24068">
      <w:pPr>
        <w:pStyle w:val="ConsPlusNormal"/>
        <w:jc w:val="both"/>
        <w:rPr>
          <w:lang w:val="en-US"/>
        </w:rPr>
      </w:pPr>
    </w:p>
    <w:p w:rsidR="00A24068" w:rsidRDefault="00A24068">
      <w:pPr>
        <w:pStyle w:val="ConsPlusNormal"/>
        <w:ind w:firstLine="540"/>
        <w:jc w:val="both"/>
      </w:pPr>
      <w:r>
        <w:t xml:space="preserve">4.8.2. Результаты расчетов </w:t>
      </w:r>
      <w:proofErr w:type="spellStart"/>
      <w:r>
        <w:t>b</w:t>
      </w:r>
      <w:r>
        <w:rPr>
          <w:vertAlign w:val="subscript"/>
        </w:rPr>
        <w:t>k</w:t>
      </w:r>
      <w:proofErr w:type="spellEnd"/>
      <w:r>
        <w:t xml:space="preserve"> для всех точек квотирования оформляются в виде вектора-столбца (матрицы размера </w:t>
      </w:r>
      <w:proofErr w:type="spellStart"/>
      <w:r>
        <w:t>k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1), где нумерация строк соответствует нумерации точек квотирования.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4.8.3. Результаты расчетов вкладов в концентрацию в точках квотирования для всей совокупности точек квотирования и для всех источников выбросов, выбросы от которых подлежат квотированию, оформляются в виде матрицы размерности </w:t>
      </w:r>
      <w:proofErr w:type="spellStart"/>
      <w:r>
        <w:t>k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m</w:t>
      </w:r>
      <w:proofErr w:type="spellEnd"/>
      <w:r>
        <w:t xml:space="preserve"> из значений </w:t>
      </w:r>
      <w:proofErr w:type="spellStart"/>
      <w:r>
        <w:t>C</w:t>
      </w:r>
      <w:r>
        <w:rPr>
          <w:vertAlign w:val="subscript"/>
        </w:rPr>
        <w:t>k,m</w:t>
      </w:r>
      <w:proofErr w:type="spellEnd"/>
      <w:r>
        <w:t xml:space="preserve">, где нумерация строк соответствует нумерации точек квотирования, а нумерация столбцов соответствует нумерации источников выбросов. Если источник выбросов исключен из квотирования расчетным путем согласно </w:t>
      </w:r>
      <w:hyperlink w:anchor="P118">
        <w:r>
          <w:rPr>
            <w:color w:val="0000FF"/>
          </w:rPr>
          <w:t>условию (1)</w:t>
        </w:r>
      </w:hyperlink>
      <w:r>
        <w:t>, то соответствующее значение элемента этой матрицы принимается равным нулю.</w:t>
      </w:r>
    </w:p>
    <w:p w:rsidR="00A24068" w:rsidRDefault="00A24068">
      <w:pPr>
        <w:pStyle w:val="ConsPlusNormal"/>
        <w:spacing w:before="220"/>
        <w:ind w:firstLine="540"/>
        <w:jc w:val="both"/>
      </w:pPr>
      <w:bookmarkStart w:id="7" w:name="P130"/>
      <w:bookmarkEnd w:id="7"/>
      <w:r>
        <w:t xml:space="preserve">4.8.4. Для определения допустимых вкладов в концентрацию в точках квотирования решается задача оптимизации (4) - (5) относительно переменных </w:t>
      </w:r>
      <w:proofErr w:type="spellStart"/>
      <w:r>
        <w:t>q</w:t>
      </w:r>
      <w:r>
        <w:rPr>
          <w:vertAlign w:val="subscript"/>
        </w:rPr>
        <w:t>m</w:t>
      </w:r>
      <w:proofErr w:type="spellEnd"/>
      <w:r>
        <w:t>, на которые затем умножаются значения выбросов m-го источника выбросов.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jc w:val="center"/>
      </w:pPr>
      <w:r>
        <w:rPr>
          <w:noProof/>
          <w:position w:val="-27"/>
        </w:rPr>
        <w:lastRenderedPageBreak/>
        <w:drawing>
          <wp:inline distT="0" distB="0" distL="0" distR="0">
            <wp:extent cx="1492250" cy="4908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2698750" cy="32194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ind w:firstLine="540"/>
        <w:jc w:val="both"/>
      </w:pPr>
      <w:r>
        <w:t>Оптимизационная задача решается с помощью методов нелинейного программирования.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Если предварительно были установлены ограничения на возможные изменения выбросов m-го источника выбросов в связи с введением ограничений величины </w:t>
      </w:r>
      <w:proofErr w:type="spellStart"/>
      <w:r>
        <w:t>q</w:t>
      </w:r>
      <w:r>
        <w:rPr>
          <w:vertAlign w:val="subscript"/>
        </w:rPr>
        <w:t>m</w:t>
      </w:r>
      <w:proofErr w:type="spellEnd"/>
      <w:r>
        <w:t>, для решения задачи оптимизации дополнительно требуется выполнение условия (6):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2011680" cy="2514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ind w:firstLine="540"/>
        <w:jc w:val="both"/>
      </w:pPr>
      <w:bookmarkStart w:id="8" w:name="P141"/>
      <w:bookmarkEnd w:id="8"/>
      <w:r>
        <w:t xml:space="preserve">4.8.5. В </w:t>
      </w:r>
      <w:proofErr w:type="gramStart"/>
      <w:r>
        <w:t>случае</w:t>
      </w:r>
      <w:proofErr w:type="gramEnd"/>
      <w:r>
        <w:t xml:space="preserve"> квотирования на основании максимальных разовых концентраций загрязняющих веществ осуществляется пошаговая процедура уточнения допустимых вкладов в концентрацию. После виртуальной корректировки значений выбросов в соответствии с </w:t>
      </w:r>
      <w:hyperlink w:anchor="P130">
        <w:r>
          <w:rPr>
            <w:color w:val="0000FF"/>
          </w:rPr>
          <w:t>пунктом 4.8.4</w:t>
        </w:r>
      </w:hyperlink>
      <w:r>
        <w:t xml:space="preserve"> настоящих Правил проводятся новые расчеты максимальной приземной концентрации загрязняющего вещества </w:t>
      </w:r>
      <w:proofErr w:type="spellStart"/>
      <w:r>
        <w:t>C</w:t>
      </w:r>
      <w:r>
        <w:rPr>
          <w:vertAlign w:val="subscript"/>
        </w:rPr>
        <w:t>k</w:t>
      </w:r>
      <w:proofErr w:type="spellEnd"/>
      <w:r>
        <w:t xml:space="preserve"> для всех точек квотирования. Для каждой точки квотирования </w:t>
      </w:r>
      <w:proofErr w:type="spellStart"/>
      <w:r>
        <w:t>k</w:t>
      </w:r>
      <w:proofErr w:type="spellEnd"/>
      <w:r>
        <w:t xml:space="preserve"> проверяется условие (7):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jc w:val="center"/>
      </w:pPr>
      <w:bookmarkStart w:id="9" w:name="P143"/>
      <w:bookmarkEnd w:id="9"/>
      <w:r>
        <w:rPr>
          <w:noProof/>
          <w:position w:val="-8"/>
        </w:rPr>
        <w:drawing>
          <wp:inline distT="0" distB="0" distL="0" distR="0">
            <wp:extent cx="1148080" cy="25146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ind w:firstLine="540"/>
        <w:jc w:val="both"/>
      </w:pPr>
      <w:r>
        <w:t xml:space="preserve">Если </w:t>
      </w:r>
      <w:hyperlink w:anchor="P143">
        <w:r>
          <w:rPr>
            <w:color w:val="0000FF"/>
          </w:rPr>
          <w:t>условие (7)</w:t>
        </w:r>
      </w:hyperlink>
      <w:r>
        <w:t xml:space="preserve"> не выполняется для какой-либо точки квотирования, из таких точек составляется новая совокупность точек квотирования. После проведения процедуры исключения избыточных точек квотирования, описанной в </w:t>
      </w:r>
      <w:hyperlink w:anchor="P69">
        <w:r>
          <w:rPr>
            <w:color w:val="0000FF"/>
          </w:rPr>
          <w:t>пункте 3.3</w:t>
        </w:r>
      </w:hyperlink>
      <w:r>
        <w:t xml:space="preserve"> настоящих Правил, для указанной совокупности точек квотирования повторяется процедура, описанная в </w:t>
      </w:r>
      <w:hyperlink w:anchor="P114">
        <w:r>
          <w:rPr>
            <w:color w:val="0000FF"/>
          </w:rPr>
          <w:t>пунктах 4.8.1</w:t>
        </w:r>
      </w:hyperlink>
      <w:r>
        <w:t xml:space="preserve"> - </w:t>
      </w:r>
      <w:hyperlink w:anchor="P141">
        <w:r>
          <w:rPr>
            <w:color w:val="0000FF"/>
          </w:rPr>
          <w:t>4.8.5</w:t>
        </w:r>
      </w:hyperlink>
      <w:r>
        <w:t xml:space="preserve"> настоящих Правил.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Если </w:t>
      </w:r>
      <w:hyperlink w:anchor="P143">
        <w:r>
          <w:rPr>
            <w:color w:val="0000FF"/>
          </w:rPr>
          <w:t>условие (7)</w:t>
        </w:r>
      </w:hyperlink>
      <w:r>
        <w:t xml:space="preserve"> выполняется для всех точек квотирования, квотирование на этом завершается.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4.8.6. После решения задачи оптимизации, выбросы m-го источника выбросов умножаются на </w:t>
      </w:r>
      <w:proofErr w:type="spellStart"/>
      <w:r>
        <w:t>q</w:t>
      </w:r>
      <w:r>
        <w:rPr>
          <w:vertAlign w:val="subscript"/>
        </w:rPr>
        <w:t>m</w:t>
      </w:r>
      <w:proofErr w:type="spellEnd"/>
      <w:r>
        <w:t xml:space="preserve">. Допустимый вклад </w:t>
      </w:r>
      <w:proofErr w:type="spellStart"/>
      <w:r>
        <w:t>B</w:t>
      </w:r>
      <w:r>
        <w:rPr>
          <w:vertAlign w:val="subscript"/>
        </w:rPr>
        <w:t>k,n</w:t>
      </w:r>
      <w:proofErr w:type="spellEnd"/>
      <w:r>
        <w:t xml:space="preserve"> n-го квотируемого объекта в </w:t>
      </w:r>
      <w:proofErr w:type="spellStart"/>
      <w:r>
        <w:t>k-й</w:t>
      </w:r>
      <w:proofErr w:type="spellEnd"/>
      <w:r>
        <w:t xml:space="preserve"> точке квотирования для данного объекта вычисляется по формуле (8):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jc w:val="center"/>
      </w:pPr>
      <w:bookmarkStart w:id="10" w:name="P149"/>
      <w:bookmarkEnd w:id="10"/>
      <w:r>
        <w:rPr>
          <w:noProof/>
          <w:position w:val="-21"/>
        </w:rPr>
        <w:drawing>
          <wp:inline distT="0" distB="0" distL="0" distR="0">
            <wp:extent cx="1609090" cy="40640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ind w:firstLine="540"/>
        <w:jc w:val="both"/>
      </w:pPr>
      <w:r>
        <w:t xml:space="preserve">где </w:t>
      </w:r>
      <w:proofErr w:type="spellStart"/>
      <w:r>
        <w:t>I</w:t>
      </w:r>
      <w:r>
        <w:rPr>
          <w:vertAlign w:val="subscript"/>
        </w:rPr>
        <w:t>n</w:t>
      </w:r>
      <w:proofErr w:type="spellEnd"/>
      <w:r>
        <w:t xml:space="preserve"> - совокупность индексов источников выбросов, принадлежащих </w:t>
      </w:r>
      <w:proofErr w:type="spellStart"/>
      <w:r>
        <w:t>n-му</w:t>
      </w:r>
      <w:proofErr w:type="spellEnd"/>
      <w:r>
        <w:t xml:space="preserve"> квотируемому объекту.</w:t>
      </w:r>
    </w:p>
    <w:p w:rsidR="00A24068" w:rsidRDefault="00A24068">
      <w:pPr>
        <w:pStyle w:val="ConsPlusNormal"/>
        <w:spacing w:before="220"/>
        <w:ind w:firstLine="540"/>
        <w:jc w:val="both"/>
      </w:pPr>
      <w:bookmarkStart w:id="11" w:name="P152"/>
      <w:bookmarkEnd w:id="11"/>
      <w:r>
        <w:t xml:space="preserve">4.8.7. Допустимые вклады рассчитываются по </w:t>
      </w:r>
      <w:hyperlink w:anchor="P149">
        <w:r>
          <w:rPr>
            <w:color w:val="0000FF"/>
          </w:rPr>
          <w:t>формуле (8)</w:t>
        </w:r>
      </w:hyperlink>
      <w:r>
        <w:t xml:space="preserve"> для тех квотируемых объектов, для источников которых производилось уменьшение выбросов при выполнении расчетов в соответствии с </w:t>
      </w:r>
      <w:hyperlink w:anchor="P114">
        <w:r>
          <w:rPr>
            <w:color w:val="0000FF"/>
          </w:rPr>
          <w:t>п. 4.8.1</w:t>
        </w:r>
      </w:hyperlink>
      <w:r>
        <w:t xml:space="preserve"> - </w:t>
      </w:r>
      <w:hyperlink w:anchor="P141">
        <w:r>
          <w:rPr>
            <w:color w:val="0000FF"/>
          </w:rPr>
          <w:t>4.8.5</w:t>
        </w:r>
      </w:hyperlink>
      <w:r>
        <w:t>.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Title"/>
        <w:jc w:val="center"/>
        <w:outlineLvl w:val="1"/>
      </w:pPr>
      <w:r>
        <w:t>V. Установление квот выбросов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ind w:firstLine="540"/>
        <w:jc w:val="both"/>
      </w:pPr>
      <w:bookmarkStart w:id="12" w:name="P156"/>
      <w:bookmarkEnd w:id="12"/>
      <w:r>
        <w:t xml:space="preserve">5.1. Для приоритетных загрязняющих веществ &lt;5&gt;, среднегодовые и/или максимальные разовые концентрации которых по результатам сводных расчетов хотя бы в одной точке квотирования превышают гигиенические нормативы качества атмосферного воздуха, квоты выбросов для квотируемых объектов устанавливаются на основе определения допустимых </w:t>
      </w:r>
      <w:r>
        <w:lastRenderedPageBreak/>
        <w:t>вкладов в концентрацию.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&lt;5&gt;</w:t>
      </w:r>
      <w:hyperlink r:id="rId27">
        <w:r>
          <w:rPr>
            <w:color w:val="0000FF"/>
          </w:rPr>
          <w:t>Статья 3</w:t>
        </w:r>
      </w:hyperlink>
      <w:r>
        <w:t xml:space="preserve"> Федерального закона от 26.07.2019 N 195-ФЗ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воздуха".</w:t>
      </w:r>
    </w:p>
    <w:p w:rsidR="00A24068" w:rsidRDefault="00A2406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4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068" w:rsidRDefault="00A2406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24068" w:rsidRDefault="00A24068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01.09.2029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3,4 п. 5.1 утрачивают силу (</w:t>
            </w:r>
            <w:hyperlink r:id="rId28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Минприроды России от 28.04.2023 N 265).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</w:tr>
    </w:tbl>
    <w:p w:rsidR="00A24068" w:rsidRDefault="00A240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4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068" w:rsidRDefault="00A2406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24068" w:rsidRDefault="00A24068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01.09.2029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2 п. 5.1 (в ред. 28.04.2023) утрачивает силу (</w:t>
            </w:r>
            <w:hyperlink r:id="rId29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Минприроды России от 28.04.2023 N 265).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</w:tr>
    </w:tbl>
    <w:p w:rsidR="00A24068" w:rsidRDefault="00A24068">
      <w:pPr>
        <w:pStyle w:val="ConsPlusNormal"/>
        <w:spacing w:before="280"/>
        <w:ind w:firstLine="540"/>
        <w:jc w:val="both"/>
      </w:pPr>
      <w:bookmarkStart w:id="13" w:name="P164"/>
      <w:bookmarkEnd w:id="13"/>
      <w:proofErr w:type="gramStart"/>
      <w:r>
        <w:t>На территориях городских округов Братск, Красноярск, Липецк, Магнитогорск, Медногорск, Нижний Тагил, Новокузнецк, Норильск, Омск, Челябинск, Череповец и Чита для приоритетных загрязняющих веществ, создающих риски для здоровья человека и не влияющих в точках квотирования на превышение гигиенических нормативов качества атмосферного воздуха, квоты выбросов устанавливаются с учетом целевых показателей снижения выбросов (для квотируемых объектов, на которых осуществлялась хозяйственная и (или) иная деятельность</w:t>
      </w:r>
      <w:proofErr w:type="gramEnd"/>
      <w:r>
        <w:t xml:space="preserve"> </w:t>
      </w:r>
      <w:proofErr w:type="gramStart"/>
      <w:r>
        <w:t>в 2017 году) &lt;6&gt;. В таком случае значения квот выбросов определяются исходя из необходимости снижения не менее чем на 20% совокупной массы выбросов приоритетных загрязняющих веществ квотируемого объекта в целом (с учетом снижения выбросов приоритетных загрязняющих веществ, по которым установлены квоты на основе определения допустимых вкладов в концентрацию) по отношению к его фактическим выбросам приоритетных загрязняющих веществ в 2017 году</w:t>
      </w:r>
      <w:proofErr w:type="gramEnd"/>
      <w:r>
        <w:t xml:space="preserve"> с учетом приоритетов, установленных в соответствии с </w:t>
      </w:r>
      <w:hyperlink w:anchor="P56">
        <w:r>
          <w:rPr>
            <w:color w:val="0000FF"/>
          </w:rPr>
          <w:t>главой II</w:t>
        </w:r>
      </w:hyperlink>
      <w:r>
        <w:t xml:space="preserve"> настоящих Правил, и предложений юридических лиц и индивидуальных предпринимателей, осуществляющих хозяйственную и (или) иную деятельность на квотируемых объектах на территориях эксперимента, подготовленных в соответствии с </w:t>
      </w:r>
      <w:hyperlink w:anchor="P194">
        <w:r>
          <w:rPr>
            <w:color w:val="0000FF"/>
          </w:rPr>
          <w:t>пунктом 6.2</w:t>
        </w:r>
      </w:hyperlink>
      <w:r>
        <w:t xml:space="preserve"> настоящих Правил.</w:t>
      </w:r>
    </w:p>
    <w:p w:rsidR="00A24068" w:rsidRDefault="00A24068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Минприроды России от 28.04.2023 N 265)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&lt;6&gt;</w:t>
      </w:r>
      <w:hyperlink r:id="rId31">
        <w:r>
          <w:rPr>
            <w:color w:val="0000FF"/>
          </w:rPr>
          <w:t>Подпункт "а" пункта 7</w:t>
        </w:r>
      </w:hyperlink>
      <w:r>
        <w:t xml:space="preserve"> Указа Президента Российской Федерации от 07.05.2018 N 204 "О национальных целях и стратегических задачах развития Российской Федерации на период до 2024 года" (Собрание законодательства Российской Федерации, 2018, N 20, ст. 2817, N 30, ст. 4717).</w:t>
      </w:r>
    </w:p>
    <w:p w:rsidR="00A24068" w:rsidRDefault="00A24068">
      <w:pPr>
        <w:pStyle w:val="ConsPlusNormal"/>
        <w:ind w:firstLine="540"/>
        <w:jc w:val="both"/>
      </w:pPr>
    </w:p>
    <w:p w:rsidR="00A24068" w:rsidRDefault="00A24068">
      <w:pPr>
        <w:pStyle w:val="ConsPlusNormal"/>
        <w:ind w:firstLine="540"/>
        <w:jc w:val="both"/>
      </w:pPr>
      <w:bookmarkStart w:id="14" w:name="P169"/>
      <w:bookmarkEnd w:id="14"/>
      <w:proofErr w:type="gramStart"/>
      <w:r>
        <w:t>На территориях городских поселений и городских округов, дополнительно отнесенных к территориям эксперимента, для приоритетных загрязняющих веществ, создающих риски для здоровья человека и не влияющих в точках квотирования на превышение гигиенических нормативов качества атмосферного воздуха, квоты выбросов устанавливаются с учетом целевых показателей снижения выбросов &lt;6.1&gt;. В таком случае значения квот выбросов определяются исходя из необходимости снижения в два раза совокупной массы</w:t>
      </w:r>
      <w:proofErr w:type="gramEnd"/>
      <w:r>
        <w:t xml:space="preserve"> </w:t>
      </w:r>
      <w:proofErr w:type="gramStart"/>
      <w:r>
        <w:t xml:space="preserve">выбросов приоритетных загрязняющих веществ квотируемого объекта в целом (с учетом снижения выбросов приоритетных загрязняющих веществ, по которым установлены квоты на основе определения допустимых вкладов в концентрацию) по отношению к его фактическим выбросам приоритетных загрязняющих веществ в 2020 году с учетом приоритетов, установленных в соответствии с </w:t>
      </w:r>
      <w:hyperlink w:anchor="P56">
        <w:r>
          <w:rPr>
            <w:color w:val="0000FF"/>
          </w:rPr>
          <w:t>главой II</w:t>
        </w:r>
      </w:hyperlink>
      <w:r>
        <w:t xml:space="preserve"> настоящих Правил, и предложений юридических лиц и индивидуальных предпринимателей, осуществляющих хозяйственную и (или</w:t>
      </w:r>
      <w:proofErr w:type="gramEnd"/>
      <w:r>
        <w:t xml:space="preserve">) иную деятельность на квотируемых объектах на территориях эксперимента, подготовленных в соответствии с </w:t>
      </w:r>
      <w:hyperlink w:anchor="P194">
        <w:r>
          <w:rPr>
            <w:color w:val="0000FF"/>
          </w:rPr>
          <w:t>пунктом 6.2</w:t>
        </w:r>
      </w:hyperlink>
      <w:r>
        <w:t xml:space="preserve"> настоящих Правил.</w:t>
      </w:r>
    </w:p>
    <w:p w:rsidR="00A24068" w:rsidRDefault="00A24068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Приказом</w:t>
        </w:r>
      </w:hyperlink>
      <w:r>
        <w:t xml:space="preserve"> Минприроды России от 28.04.2023 N 265)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A24068" w:rsidRDefault="00A240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4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068" w:rsidRDefault="00A2406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24068" w:rsidRDefault="00A24068">
            <w:pPr>
              <w:pStyle w:val="ConsPlusNormal"/>
              <w:jc w:val="both"/>
            </w:pPr>
            <w:r>
              <w:rPr>
                <w:color w:val="392C69"/>
              </w:rPr>
              <w:t>С 01.09.2029 сноска 6.1 утрачивает силу (</w:t>
            </w:r>
            <w:hyperlink r:id="rId33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Минприроды России от 28.04.2023 N 265).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</w:tr>
    </w:tbl>
    <w:p w:rsidR="00A24068" w:rsidRDefault="00A24068">
      <w:pPr>
        <w:pStyle w:val="ConsPlusNormal"/>
        <w:spacing w:before="280"/>
        <w:ind w:firstLine="540"/>
        <w:jc w:val="both"/>
      </w:pPr>
      <w:r>
        <w:t>&lt;6.1&gt;</w:t>
      </w:r>
      <w:hyperlink r:id="rId34">
        <w:r>
          <w:rPr>
            <w:color w:val="0000FF"/>
          </w:rPr>
          <w:t>Абзац шестой подпункта "в" пункта 2</w:t>
        </w:r>
      </w:hyperlink>
      <w:r>
        <w:t xml:space="preserve"> Указа Президента Российской Федерации от 21 июля 2020 г. N 474 "О национальных целях развития Российской Федерации на период до 2030 года".</w:t>
      </w:r>
    </w:p>
    <w:p w:rsidR="00A24068" w:rsidRDefault="00A24068">
      <w:pPr>
        <w:pStyle w:val="ConsPlusNormal"/>
        <w:jc w:val="both"/>
      </w:pPr>
      <w:r>
        <w:t xml:space="preserve">(сноска введена </w:t>
      </w:r>
      <w:hyperlink r:id="rId35">
        <w:r>
          <w:rPr>
            <w:color w:val="0000FF"/>
          </w:rPr>
          <w:t>Приказом</w:t>
        </w:r>
      </w:hyperlink>
      <w:r>
        <w:t xml:space="preserve"> Минприроды России от 28.04.2023 N 265)</w:t>
      </w:r>
    </w:p>
    <w:p w:rsidR="00A24068" w:rsidRDefault="00A24068">
      <w:pPr>
        <w:pStyle w:val="ConsPlusNormal"/>
        <w:ind w:firstLine="540"/>
        <w:jc w:val="both"/>
      </w:pPr>
    </w:p>
    <w:p w:rsidR="00A24068" w:rsidRDefault="00A24068">
      <w:pPr>
        <w:pStyle w:val="ConsPlusNormal"/>
        <w:ind w:firstLine="540"/>
        <w:jc w:val="both"/>
      </w:pPr>
      <w:proofErr w:type="gramStart"/>
      <w:r>
        <w:t>В случае, если юридическое лицо или индивидуальный предприниматель осуществляет хозяйственную и (или) иную деятельность на двух и более квотируемых объектах, расположенных в границах одной территории эксперимента, допускается установление квот выбросов для совокупности таких квотируемых объектов.</w:t>
      </w:r>
      <w:proofErr w:type="gramEnd"/>
    </w:p>
    <w:p w:rsidR="00A24068" w:rsidRDefault="00A24068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Приказом</w:t>
        </w:r>
      </w:hyperlink>
      <w:r>
        <w:t xml:space="preserve"> Минприроды России от 28.04.2023 N 265)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5.2. Квотируемыми объектами являются объекты, оказывающие негативное воздействие на окружающую среду и создающие риски для здоровья человека, в том числе объекты коммунальной, транспортной, социальной инфраструктур, для которых в соответствии с </w:t>
      </w:r>
      <w:hyperlink w:anchor="P152">
        <w:r>
          <w:rPr>
            <w:color w:val="0000FF"/>
          </w:rPr>
          <w:t>пунктом 4.8.7</w:t>
        </w:r>
      </w:hyperlink>
      <w:r>
        <w:t xml:space="preserve"> настоящих Правил требуется уменьшение их вкладов в концентрации загрязняющих веществ.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5.3. Квоты выбросов устанавливаются по каждому приоритетному загрязняющему веществу для совокупности источников выбросов квотируемого объекта (квотируемого объекта в целом).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5.4. На основе расчетов допустимых вкладов в максимальные разовые концентрации устанавливаются квоты максимальных разовых выбросов (</w:t>
      </w:r>
      <w:proofErr w:type="gramStart"/>
      <w:r>
        <w:t>г</w:t>
      </w:r>
      <w:proofErr w:type="gramEnd"/>
      <w:r>
        <w:t>/с), на основе расчетов допустимых вкладов в средние концентрации - квоты валовых (годовых) выбросов (т/год).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5.5. Квоты выбросов устанавливаются с обязательным указанием параметров источников выбросов, таких как высота и диаметр (размеры) устья источника выбросов, его расположение, скорость и температура выхода </w:t>
      </w:r>
      <w:proofErr w:type="spellStart"/>
      <w:r>
        <w:t>газовоздушной</w:t>
      </w:r>
      <w:proofErr w:type="spellEnd"/>
      <w:r>
        <w:t xml:space="preserve"> смеси. Недопустимо установление квот выбросов как ограничения только величины максимально разовых (</w:t>
      </w:r>
      <w:proofErr w:type="gramStart"/>
      <w:r>
        <w:t>г</w:t>
      </w:r>
      <w:proofErr w:type="gramEnd"/>
      <w:r>
        <w:t>/с) или валовых (годовых) (т/год) выбросов конкретного приоритетного загрязняющего вещества без указания параметров источников выбросов.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5.6. </w:t>
      </w:r>
      <w:proofErr w:type="gramStart"/>
      <w:r>
        <w:t xml:space="preserve">В качестве ориентировочного значения квоты выбросов источника выбросов, соответствующего допустимому вкладу в концентрацию квотируемого объекта, используется значение его выбросов на существующее положение (до выполнения квотирования в соответствии с </w:t>
      </w:r>
      <w:hyperlink w:anchor="P114">
        <w:r>
          <w:rPr>
            <w:color w:val="0000FF"/>
          </w:rPr>
          <w:t>пунктами 4.8.1</w:t>
        </w:r>
      </w:hyperlink>
      <w:r>
        <w:t xml:space="preserve"> - </w:t>
      </w:r>
      <w:hyperlink w:anchor="P141">
        <w:r>
          <w:rPr>
            <w:color w:val="0000FF"/>
          </w:rPr>
          <w:t>4.8.5</w:t>
        </w:r>
      </w:hyperlink>
      <w:r>
        <w:t xml:space="preserve"> настоящих Правил), умноженное на определенную в процессе расчетов допустимых вкладов величину </w:t>
      </w:r>
      <w:proofErr w:type="spellStart"/>
      <w:r>
        <w:t>q</w:t>
      </w:r>
      <w:r>
        <w:rPr>
          <w:vertAlign w:val="subscript"/>
        </w:rPr>
        <w:t>m</w:t>
      </w:r>
      <w:proofErr w:type="spellEnd"/>
      <w:r>
        <w:t>.</w:t>
      </w:r>
      <w:proofErr w:type="gramEnd"/>
      <w:r>
        <w:t xml:space="preserve"> Это значение квоты выбросов может быть впоследствии скорректировано с учетом конкретных планируемых к внедрению технологий или природоохранных мероприятий на квотируемом объекте.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5.7. В качестве окончательных </w:t>
      </w:r>
      <w:proofErr w:type="gramStart"/>
      <w:r>
        <w:t>значений квот выбросов источников выбросов</w:t>
      </w:r>
      <w:proofErr w:type="gramEnd"/>
      <w:r>
        <w:t xml:space="preserve"> для квотируемого объекта допускается устанавливать только те значения, при которых его воздействие на загрязнение атмосферного воздуха не превышает его допустимый вклад в концентрацию в каждой точке квотирования. Для этого проводятся оценочные расчеты максимальных разовых и средних концентраций загрязняющих </w:t>
      </w:r>
      <w:proofErr w:type="gramStart"/>
      <w:r>
        <w:t>веществ</w:t>
      </w:r>
      <w:proofErr w:type="gramEnd"/>
      <w:r>
        <w:t xml:space="preserve"> с использованием скорректированных с учетом квотирования значений выбросов и технологических параметров источников выбросов конкретного квотируемого объекта.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Title"/>
        <w:jc w:val="center"/>
        <w:outlineLvl w:val="1"/>
      </w:pPr>
      <w:r>
        <w:t>VI. Квотирование выбросов</w:t>
      </w:r>
    </w:p>
    <w:p w:rsidR="00A24068" w:rsidRDefault="00A2406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4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068" w:rsidRDefault="00A2406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24068" w:rsidRDefault="00A24068">
            <w:pPr>
              <w:pStyle w:val="ConsPlusNormal"/>
              <w:jc w:val="both"/>
            </w:pPr>
            <w:r>
              <w:rPr>
                <w:color w:val="392C69"/>
              </w:rPr>
              <w:t>С 01.09.2029 п. 6.1 (в ред. 28.04.2023) утрачивает силу (</w:t>
            </w:r>
            <w:hyperlink r:id="rId37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Минприроды России от 28.04.2023 N 265).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</w:tr>
    </w:tbl>
    <w:p w:rsidR="00A24068" w:rsidRDefault="00A24068">
      <w:pPr>
        <w:pStyle w:val="ConsPlusNormal"/>
        <w:spacing w:before="280"/>
        <w:ind w:firstLine="540"/>
        <w:jc w:val="both"/>
      </w:pPr>
      <w:r>
        <w:t xml:space="preserve">6.1. </w:t>
      </w:r>
      <w:proofErr w:type="gramStart"/>
      <w:r>
        <w:t xml:space="preserve">Федеральный орган исполнительной власти, уполномоченный Правительством Российской Федерации на осуществление федерального государственного экологического контроля (надзора) в соответствии с </w:t>
      </w:r>
      <w:hyperlink r:id="rId38">
        <w:r>
          <w:rPr>
            <w:color w:val="0000FF"/>
          </w:rPr>
          <w:t>пунктом 1 статьи 65</w:t>
        </w:r>
      </w:hyperlink>
      <w:r>
        <w:t xml:space="preserve"> Федерального закона от 10 января 2002 г. N 7-ФЗ "Об охране окружающей среды" (далее - федеральный орган исполнительной власти, уполномоченный на осуществление федерального государственного экологического контроля (надзора), уведомляет юридических лиц и индивидуальных предпринимателей, осуществляющих хозяйственную и (или) иную деятельность</w:t>
      </w:r>
      <w:proofErr w:type="gramEnd"/>
      <w:r>
        <w:t xml:space="preserve"> на квотируемых </w:t>
      </w:r>
      <w:proofErr w:type="gramStart"/>
      <w:r>
        <w:t>объектах</w:t>
      </w:r>
      <w:proofErr w:type="gramEnd"/>
      <w:r>
        <w:t xml:space="preserve"> на территориях эксперимента, об определенных для данных квотируемых объектов допустимых вкладах в концентрацию и необходимости снижения совокупной массы выбросов приоритетных загрязняющих веществ с учетом целевых показателей снижения выбросов.</w:t>
      </w:r>
    </w:p>
    <w:p w:rsidR="00A24068" w:rsidRDefault="00A24068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Минприроды России от 28.04.2023 N 265)</w:t>
      </w:r>
    </w:p>
    <w:p w:rsidR="00A24068" w:rsidRDefault="00A240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4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068" w:rsidRDefault="00A2406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24068" w:rsidRDefault="00A24068">
            <w:pPr>
              <w:pStyle w:val="ConsPlusNormal"/>
              <w:jc w:val="both"/>
            </w:pPr>
            <w:r>
              <w:rPr>
                <w:color w:val="392C69"/>
              </w:rPr>
              <w:t>С 01.09.2029 п. 6.2 (в ред. 28.04.2023) утрачивает силу (</w:t>
            </w:r>
            <w:hyperlink r:id="rId40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Минприроды России от 28.04.2023 N 265).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</w:tr>
    </w:tbl>
    <w:p w:rsidR="00A24068" w:rsidRDefault="00A24068">
      <w:pPr>
        <w:pStyle w:val="ConsPlusNormal"/>
        <w:spacing w:before="280"/>
        <w:ind w:firstLine="540"/>
        <w:jc w:val="both"/>
      </w:pPr>
      <w:bookmarkStart w:id="15" w:name="P194"/>
      <w:bookmarkEnd w:id="15"/>
      <w:r>
        <w:t xml:space="preserve">6.2. </w:t>
      </w:r>
      <w:proofErr w:type="gramStart"/>
      <w:r>
        <w:t>Юридические лица и индивидуальные предприниматели, осуществляющие хозяйственную и (или) иную деятельность на квотируемых объектах на территориях эксперимента, в течение 35 рабочих дней с даты уведомления об определенных для данных квотируемых объектов допустимых вкладах в концентрацию разрабатывают и направляют в федеральный орган исполнительной власти, уполномоченный на осуществление федерального государственного экологического контроля (надзора), предложения по квотам выбросов любым доступным способом, позволяющим обеспечить</w:t>
      </w:r>
      <w:proofErr w:type="gramEnd"/>
      <w:r>
        <w:t xml:space="preserve"> подтверждение направления и получения таких предложений:</w:t>
      </w:r>
    </w:p>
    <w:p w:rsidR="00A24068" w:rsidRDefault="00A24068">
      <w:pPr>
        <w:pStyle w:val="ConsPlusNormal"/>
        <w:spacing w:before="220"/>
        <w:ind w:firstLine="540"/>
        <w:jc w:val="both"/>
      </w:pPr>
      <w:bookmarkStart w:id="16" w:name="P195"/>
      <w:bookmarkEnd w:id="16"/>
      <w:proofErr w:type="gramStart"/>
      <w:r>
        <w:t>юридические лица и индивидуальные предприниматели, осуществляющие хозяйственную и (или) иную деятельность на квотируемых объектах на территориях городских округов Братск, Красноярск, Липецк, Магнитогорск, Медногорск, Нижний Тагил, Новокузнецк, Норильск, Омск, Челябинск, Череповец и Чита, представляют предложения по квотам выбросов на основании определенных федеральным органом исполнительной власти, уполномоченным на осуществление федерального государственного экологического контроля (надзора), допустимых вкладов в концентрацию и (или) необходимости снижения</w:t>
      </w:r>
      <w:proofErr w:type="gramEnd"/>
      <w:r>
        <w:t xml:space="preserve"> совокупной массы выбросов приоритетных загрязняющих веществ не менее чем на 20% с учетом положений </w:t>
      </w:r>
      <w:hyperlink w:anchor="P156">
        <w:r>
          <w:rPr>
            <w:color w:val="0000FF"/>
          </w:rPr>
          <w:t>пункта 5.1</w:t>
        </w:r>
      </w:hyperlink>
      <w:r>
        <w:t xml:space="preserve"> настоящих Правил;</w:t>
      </w:r>
    </w:p>
    <w:p w:rsidR="00A24068" w:rsidRDefault="00A24068">
      <w:pPr>
        <w:pStyle w:val="ConsPlusNormal"/>
        <w:spacing w:before="220"/>
        <w:ind w:firstLine="540"/>
        <w:jc w:val="both"/>
      </w:pPr>
      <w:bookmarkStart w:id="17" w:name="P196"/>
      <w:bookmarkEnd w:id="17"/>
      <w:proofErr w:type="gramStart"/>
      <w:r>
        <w:t>юридические лица и индивидуальные предприниматели, осуществляющие хозяйственную и (или) иную деятельность на квотируемых объектах на территориях городских поселений и городских округов, дополнительно отнесенных к территориям эксперимента, представляют предложения по квотам выбросов на основании определенных федеральным органом исполнительной власти, уполномоченным на осуществление федерального государственного экологического контроля (надзора), допустимых вкладов в концентрацию и (или) необходимости снижения в два раза совокупной массы выбросов</w:t>
      </w:r>
      <w:proofErr w:type="gramEnd"/>
      <w:r>
        <w:t xml:space="preserve"> приоритетных загрязняющих веще</w:t>
      </w:r>
      <w:proofErr w:type="gramStart"/>
      <w:r>
        <w:t>ств кв</w:t>
      </w:r>
      <w:proofErr w:type="gramEnd"/>
      <w:r>
        <w:t xml:space="preserve">отируемого объекта с учетом положений </w:t>
      </w:r>
      <w:hyperlink w:anchor="P156">
        <w:r>
          <w:rPr>
            <w:color w:val="0000FF"/>
          </w:rPr>
          <w:t>пункта 5.1</w:t>
        </w:r>
      </w:hyperlink>
      <w:r>
        <w:t xml:space="preserve"> настоящих Правил.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gramStart"/>
      <w:r>
        <w:t xml:space="preserve">Предложенные юридическими лицами и индивидуальными предпринимателями, осуществляющими хозяйственную и (или) иную деятельность на квотируемых объектах на территориях эксперимента, квоты выбросов для квотируемых объектов должны обеспечивать </w:t>
      </w:r>
      <w:proofErr w:type="spellStart"/>
      <w:r>
        <w:t>непревышение</w:t>
      </w:r>
      <w:proofErr w:type="spellEnd"/>
      <w:r>
        <w:t xml:space="preserve"> определенных в соответствии с </w:t>
      </w:r>
      <w:hyperlink r:id="rId41">
        <w:r>
          <w:rPr>
            <w:color w:val="0000FF"/>
          </w:rPr>
          <w:t>пунктом 3 части 3 статьи 4</w:t>
        </w:r>
      </w:hyperlink>
      <w:r>
        <w:t xml:space="preserve"> Федерального закона от 26 июля 2019 г. N 195-ФЗ "О проведении эксперимента по квотированию выбросов загрязняющих </w:t>
      </w:r>
      <w:r>
        <w:lastRenderedPageBreak/>
        <w:t>веществ и внесении изменений в отдельные законодательные акты</w:t>
      </w:r>
      <w:proofErr w:type="gramEnd"/>
      <w:r>
        <w:t xml:space="preserve"> Российской Федерации в части снижения загрязнения атмосферного воздуха" для таких объектов допустимых вкладов в концентрацию и (или) снижение совокупной массы выбросов приоритетных загрязняющих веществ с учетом требований, установленных </w:t>
      </w:r>
      <w:hyperlink w:anchor="P195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96">
        <w:r>
          <w:rPr>
            <w:color w:val="0000FF"/>
          </w:rPr>
          <w:t>третьим</w:t>
        </w:r>
      </w:hyperlink>
      <w:r>
        <w:t xml:space="preserve"> настоящего пункта.</w:t>
      </w:r>
    </w:p>
    <w:p w:rsidR="00A24068" w:rsidRDefault="00A24068">
      <w:pPr>
        <w:pStyle w:val="ConsPlusNormal"/>
        <w:jc w:val="both"/>
      </w:pPr>
      <w:r>
        <w:t xml:space="preserve">(п. 6.2 в ред. </w:t>
      </w:r>
      <w:hyperlink r:id="rId42">
        <w:r>
          <w:rPr>
            <w:color w:val="0000FF"/>
          </w:rPr>
          <w:t>Приказа</w:t>
        </w:r>
      </w:hyperlink>
      <w:r>
        <w:t xml:space="preserve"> Минприроды России от 28.04.2023 N 265)</w:t>
      </w:r>
    </w:p>
    <w:p w:rsidR="00A24068" w:rsidRDefault="00A240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4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068" w:rsidRDefault="00A2406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24068" w:rsidRDefault="00A24068">
            <w:pPr>
              <w:pStyle w:val="ConsPlusNormal"/>
              <w:jc w:val="both"/>
            </w:pPr>
            <w:r>
              <w:rPr>
                <w:color w:val="392C69"/>
              </w:rPr>
              <w:t>С 01.09.2029 п. 6.3 (в ред. 28.04.2023) утрачивает силу (</w:t>
            </w:r>
            <w:hyperlink r:id="rId43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Минприроды России от 28.04.2023 N 265).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</w:tr>
    </w:tbl>
    <w:p w:rsidR="00A24068" w:rsidRDefault="00A24068">
      <w:pPr>
        <w:pStyle w:val="ConsPlusNormal"/>
        <w:spacing w:before="280"/>
        <w:ind w:firstLine="540"/>
        <w:jc w:val="both"/>
      </w:pPr>
      <w:r>
        <w:t xml:space="preserve">6.3. </w:t>
      </w:r>
      <w:proofErr w:type="gramStart"/>
      <w:r>
        <w:t>Федеральный орган исполнительной власти, уполномоченный на осуществление федерального государственного экологического контроля (надзора), в течение 15 рабочих дней со дня регистрации предложений по квотам выбросов, поступивших от юридических лиц и индивидуальных предпринимателей, осуществляющих хозяйственную и (или) иную деятельность на квотируемых объектах на территориях эксперимента, рассматривает представленные предложения по квотам выбросов и принимает одно из следующих решений:</w:t>
      </w:r>
      <w:proofErr w:type="gramEnd"/>
    </w:p>
    <w:p w:rsidR="00A24068" w:rsidRDefault="00A24068">
      <w:pPr>
        <w:pStyle w:val="ConsPlusNormal"/>
        <w:spacing w:before="220"/>
        <w:ind w:firstLine="540"/>
        <w:jc w:val="both"/>
      </w:pPr>
      <w:proofErr w:type="gramStart"/>
      <w:r>
        <w:t>издает приказ об установлении для квотируемых объектов и источников выбросов, расположенных на их территории, квот выбросов с учетом представленных предложений и уведомляет об установленных квотах выбросов юридических лиц и индивидуальных предпринимателей, осуществляющих хозяйственную и (или) иную деятельность на квотируемых объектах на территориях эксперимента, любым доступным способом, позволяющим обеспечить подтверждение направления и получения такого уведомления;</w:t>
      </w:r>
      <w:proofErr w:type="gramEnd"/>
    </w:p>
    <w:p w:rsidR="00A24068" w:rsidRDefault="00A24068">
      <w:pPr>
        <w:pStyle w:val="ConsPlusNormal"/>
        <w:spacing w:before="220"/>
        <w:ind w:firstLine="540"/>
        <w:jc w:val="both"/>
      </w:pPr>
      <w:bookmarkStart w:id="18" w:name="P203"/>
      <w:bookmarkEnd w:id="18"/>
      <w:proofErr w:type="gramStart"/>
      <w:r>
        <w:t xml:space="preserve">уведомляет юридических лиц и индивидуальных предпринимателей, осуществляющих хозяйственную и (или) иную деятельность на квотируемых объектах на территориях эксперимента, о несоответствии предложений по квотам выбросов требованиям </w:t>
      </w:r>
      <w:hyperlink w:anchor="P195">
        <w:r>
          <w:rPr>
            <w:color w:val="0000FF"/>
          </w:rPr>
          <w:t>абзацев второго</w:t>
        </w:r>
      </w:hyperlink>
      <w:r>
        <w:t xml:space="preserve"> и </w:t>
      </w:r>
      <w:hyperlink w:anchor="P196">
        <w:r>
          <w:rPr>
            <w:color w:val="0000FF"/>
          </w:rPr>
          <w:t>третьего пункта 6.2</w:t>
        </w:r>
      </w:hyperlink>
      <w:r>
        <w:t xml:space="preserve"> настоящих Правил с мотивированным обоснованием указанного несоответствия любым доступным способом, позволяющим обеспечить подтверждение направления и получения такого уведомления, и предлагает уточнить квоты выбросов в течение 10 рабочих дней с</w:t>
      </w:r>
      <w:proofErr w:type="gramEnd"/>
      <w:r>
        <w:t xml:space="preserve"> даты его получения.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gramStart"/>
      <w:r>
        <w:t xml:space="preserve">В случае повторного поступления от юридических лиц и индивидуальных предпринимателей, осуществляющих хозяйственную и (или) иную деятельность на квотируемых объектах на территориях эксперимента, предложений по квотам выбросов, не соответствующих требованиям </w:t>
      </w:r>
      <w:hyperlink w:anchor="P195">
        <w:r>
          <w:rPr>
            <w:color w:val="0000FF"/>
          </w:rPr>
          <w:t>абзацев второго</w:t>
        </w:r>
      </w:hyperlink>
      <w:r>
        <w:t xml:space="preserve"> и </w:t>
      </w:r>
      <w:hyperlink w:anchor="P196">
        <w:r>
          <w:rPr>
            <w:color w:val="0000FF"/>
          </w:rPr>
          <w:t>третьего пункта 6.2</w:t>
        </w:r>
      </w:hyperlink>
      <w:r>
        <w:t xml:space="preserve"> настоящих Правил либо непредставления уточненных квот выбросов в срок, предусмотренный </w:t>
      </w:r>
      <w:hyperlink w:anchor="P203">
        <w:r>
          <w:rPr>
            <w:color w:val="0000FF"/>
          </w:rPr>
          <w:t>абзацем третьим</w:t>
        </w:r>
      </w:hyperlink>
      <w:r>
        <w:t xml:space="preserve"> настоящего пункта, а также непредставления в течение 60 дней со дня направления письменного</w:t>
      </w:r>
      <w:proofErr w:type="gramEnd"/>
      <w:r>
        <w:t xml:space="preserve"> </w:t>
      </w:r>
      <w:proofErr w:type="gramStart"/>
      <w:r>
        <w:t>уведомления юридическому лицу и индивидуальному предпринимателю, осуществляющему хозяйственную и (или) иную деятельность на квотируемых объектах на территориях эксперимента, об определенных для данных квотируемых объектов допустимых вкладах в концентрацию, предложений по квотам выбросов, федеральный орган исполнительной власти, уполномоченный на осуществление федерального государственного экологического контроля (надзора), издает приказ об установлении для квотируемых объектов и источников выбросов, расположенных на их территории, квот выбросов</w:t>
      </w:r>
      <w:proofErr w:type="gramEnd"/>
      <w:r>
        <w:t xml:space="preserve"> </w:t>
      </w:r>
      <w:proofErr w:type="gramStart"/>
      <w:r>
        <w:t xml:space="preserve">исходя из допустимых вкладов в концентрацию и целевых показателей снижения выбросов по каждому приоритетному загрязняющему веществу, за исключением приоритетных загрязняющих веществ, создающих риски для здоровья человека и не влияющих в точках квотирования на превышение гигиенических нормативов качества атмосферного воздуха, для которых квоты выбросов устанавливаются в соответствии с </w:t>
      </w:r>
      <w:hyperlink w:anchor="P164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69">
        <w:r>
          <w:rPr>
            <w:color w:val="0000FF"/>
          </w:rPr>
          <w:t>третьим пункта 5.1</w:t>
        </w:r>
      </w:hyperlink>
      <w:r>
        <w:t xml:space="preserve"> настоящих Правил.</w:t>
      </w:r>
      <w:proofErr w:type="gramEnd"/>
    </w:p>
    <w:p w:rsidR="00A24068" w:rsidRDefault="00A24068">
      <w:pPr>
        <w:pStyle w:val="ConsPlusNormal"/>
        <w:jc w:val="both"/>
      </w:pPr>
      <w:r>
        <w:t xml:space="preserve">(п. 6.3 в ред. </w:t>
      </w:r>
      <w:hyperlink r:id="rId44">
        <w:r>
          <w:rPr>
            <w:color w:val="0000FF"/>
          </w:rPr>
          <w:t>Приказа</w:t>
        </w:r>
      </w:hyperlink>
      <w:r>
        <w:t xml:space="preserve"> Минприроды России от 28.04.2023 N 265)</w:t>
      </w:r>
    </w:p>
    <w:p w:rsidR="00A24068" w:rsidRDefault="00A240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4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068" w:rsidRDefault="00A2406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24068" w:rsidRDefault="00A24068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С 01.09.2029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1 п. 6.4 (в ред. 28.04.2023) утрачивает силу (</w:t>
            </w:r>
            <w:hyperlink r:id="rId45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Минприроды России от 28.04.2023 N 265).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</w:tr>
    </w:tbl>
    <w:p w:rsidR="00A24068" w:rsidRDefault="00A24068">
      <w:pPr>
        <w:pStyle w:val="ConsPlusNormal"/>
        <w:spacing w:before="280"/>
        <w:ind w:firstLine="540"/>
        <w:jc w:val="both"/>
      </w:pPr>
      <w:r>
        <w:lastRenderedPageBreak/>
        <w:t xml:space="preserve">6.4. </w:t>
      </w:r>
      <w:proofErr w:type="gramStart"/>
      <w:r>
        <w:t>Уполномоченный орган субъекта Российской Федерации, в срок, не превышающий трех месяцев со дня установления квот выбросов, в целях их достижения разрабатывает и направляет в федеральный орган исполнительной власти, уполномоченный на осуществление федерального государственного экологического контроля (надзора), предложения в отношении мероприятий, направленных на снижение выбросов на квотируемых объектах, относящихся к объектам коммунальной, транспортной, социальной инфраструктур.</w:t>
      </w:r>
      <w:proofErr w:type="gramEnd"/>
    </w:p>
    <w:p w:rsidR="00A24068" w:rsidRDefault="00A24068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Минприроды России от 28.04.2023 N 265)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Указанные предложения учитываются при подготовке корректировки комплексных планов мероприятий по снижению выбросов загрязняющих веществ в атмосферный воздух для городов - участников эксперимента по квотированию выбросов.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6.5. </w:t>
      </w:r>
      <w:proofErr w:type="gramStart"/>
      <w:r>
        <w:t>Юридические лица и индивидуальные предприниматели, осуществляющие хозяйственную и (или) иную деятельность на квотируемых объектах, в срок, не превышающий трех месяцев со дня получения уведомления об установленных квотах выбросов, в случае невозможности их соблюдения разрабатывают планы мероприятий по достижению установленных квот выбросов и направляют такие планы на согласование в межведомственный совет по проведению эксперимента, создаваемый при федеральном органе исполнительной власти, осуществляющем</w:t>
      </w:r>
      <w:proofErr w:type="gramEnd"/>
      <w:r>
        <w:t xml:space="preserve"> функции по выработке государственной политики и нормативно-правовому регулированию в сфере охраны окружающей среды &lt;7&gt;.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&lt;7&gt;</w:t>
      </w:r>
      <w:hyperlink r:id="rId47">
        <w:r>
          <w:rPr>
            <w:color w:val="0000FF"/>
          </w:rPr>
          <w:t>Пункт 2 статьи 5</w:t>
        </w:r>
      </w:hyperlink>
      <w:r>
        <w:t xml:space="preserve"> Федерального закона от 26.07.2019 N 195-ФЗ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воздуха".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ind w:firstLine="540"/>
        <w:jc w:val="both"/>
      </w:pPr>
      <w:r>
        <w:t>Указанные планы рассматриваются межведомственным советом по проведению эксперимента в срок, не превышающий 31 рабочий день.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Рекомендуемая форма предоставления и перечень документов, необходимых для согласования планов мероприятий, основания для отказа в согласовании, порядок обжалования, а также порядок корректировки планов мероприятий и их повторного согласования утверждается межведомственным советом по проведению эксперимента.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Планы мероприятий по достижению квот выбросов утверждаются юридическими лицами или индивидуальными предпринимателями, осуществляющими хозяйственную и (или) иную деятельность на квотируемых объектах, после согласования таких планов межведомственным советом по проведению эксперимента.</w:t>
      </w:r>
    </w:p>
    <w:p w:rsidR="00A24068" w:rsidRDefault="00A240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4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068" w:rsidRDefault="00A2406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24068" w:rsidRDefault="00A24068">
            <w:pPr>
              <w:pStyle w:val="ConsPlusNormal"/>
              <w:jc w:val="both"/>
            </w:pPr>
            <w:r>
              <w:rPr>
                <w:color w:val="392C69"/>
              </w:rPr>
              <w:t>С 28.04.2023 из ФЗ от 26.07.2019 N 195-ФЗ исключены нормы о проведении компенсационных мероприятий.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</w:tr>
    </w:tbl>
    <w:p w:rsidR="00A24068" w:rsidRDefault="00A24068">
      <w:pPr>
        <w:pStyle w:val="ConsPlusNormal"/>
        <w:spacing w:before="280"/>
        <w:ind w:firstLine="540"/>
        <w:jc w:val="both"/>
      </w:pPr>
      <w:r>
        <w:t xml:space="preserve">6.6. </w:t>
      </w:r>
      <w:proofErr w:type="gramStart"/>
      <w:r>
        <w:t xml:space="preserve">В случае, если мероприятия, направленные на достижение квот выбросов на квотируемом объекте, не могут быть реализованы в сроки проведения эксперимента, юридическое лицо или индивидуальный предприниматель, осуществляющие хозяйственную и (или) иную деятельность на квотируемых объектах, включает в план мероприятий по достижению квот выбросов компенсационные мероприятия из перечня компенсационных мероприятий, </w:t>
      </w:r>
      <w:r>
        <w:lastRenderedPageBreak/>
        <w:t>утверждаемого уполномоченным органом субъекта Российской Федерации для каждой территории эксперимента.</w:t>
      </w:r>
      <w:proofErr w:type="gramEnd"/>
      <w:r>
        <w:t xml:space="preserve"> В перечень компенсационных мероприятий включаются мероприятия, направленные на улучшение качества атмосферного воздуха на территории эксперимента, не включенные в комплексный план. Требования к перечню компенсационных мероприятий определяются Правительством Российской Федерации. Указанные юридическое лицо или индивидуальный предприниматель обеспечивает выполнение таких компенсационных мероприятий самостоятельно или посредством оплаты расходов, связанных с их выполнением. &lt;8&gt;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&lt;8&gt;</w:t>
      </w:r>
      <w:hyperlink r:id="rId48">
        <w:r>
          <w:rPr>
            <w:color w:val="0000FF"/>
          </w:rPr>
          <w:t>Пункт 10 статьи 5</w:t>
        </w:r>
      </w:hyperlink>
      <w:r>
        <w:t xml:space="preserve"> Федерального закона от 26.07.2019 N 195-ФЗ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воздуха".</w:t>
      </w:r>
    </w:p>
    <w:p w:rsidR="00A24068" w:rsidRDefault="00A2406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4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068" w:rsidRDefault="00A2406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24068" w:rsidRDefault="00A24068">
            <w:pPr>
              <w:pStyle w:val="ConsPlusNormal"/>
              <w:jc w:val="both"/>
            </w:pPr>
            <w:r>
              <w:rPr>
                <w:color w:val="392C69"/>
              </w:rPr>
              <w:t>С 01.09.2029 п. 6.7 (в ред. 28.04.2023) утрачивает силу (</w:t>
            </w:r>
            <w:hyperlink r:id="rId49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Минприроды России от 28.04.2023 N 265).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</w:tr>
    </w:tbl>
    <w:p w:rsidR="00A24068" w:rsidRDefault="00A24068">
      <w:pPr>
        <w:pStyle w:val="ConsPlusNormal"/>
        <w:spacing w:before="280"/>
        <w:ind w:firstLine="540"/>
        <w:jc w:val="both"/>
      </w:pPr>
      <w:r>
        <w:t xml:space="preserve">6.7. Утвержденные планы мероприятий по достижению квот выбросов, при </w:t>
      </w:r>
      <w:proofErr w:type="gramStart"/>
      <w:r>
        <w:t>необходимости</w:t>
      </w:r>
      <w:proofErr w:type="gramEnd"/>
      <w:r>
        <w:t xml:space="preserve"> включающие в себя компенсационные мероприятия, направляются юридическими лицами или индивидуальными предпринимателями, осуществляющими хозяйственную и (или) иную деятельность на квотируемых объектах, в федеральный орган исполнительной власти, уполномоченный на осуществление федерального государственного экологического контроля (надзора), а также - в орган исполнительной власти соответствующего субъекта Российской Федерации.</w:t>
      </w:r>
    </w:p>
    <w:p w:rsidR="00A24068" w:rsidRDefault="00A24068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Минприроды России от 28.04.2023 N 265)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6.8. </w:t>
      </w:r>
      <w:proofErr w:type="gramStart"/>
      <w:r>
        <w:t>Для квотируемых объектов, относящихся в соответствии с законодательством в области охраны окружающей среды к объектам I категории, утвержденные квоты выбросов включаются уполномоченным Правительством Российской Федерации федеральным органом исполнительной власти в комплексные экологические разрешения или уполномоченным федеральным органом исполнительной власти или органом исполнительной власти субъекта Российской Федерации согласно их компетенции - в разрешения на выброс загрязняющих веществ в атмосферный воздух, выдаваемые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законодательством в области охраны окружающей среды.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6.9. </w:t>
      </w:r>
      <w:proofErr w:type="gramStart"/>
      <w:r>
        <w:t>Для квотируемых объектов, относящихся в соответствии с законодательством в области охраны окружающей среды к объектам II категории, получающим комплексное экологическое разрешение, утвержденные квоты выбросов включаются уполномоченным Правительством Российской Федерации федеральным органом исполнительной власти в предусмотренные законодательством в области охраны окружающей среды комплексные экологические разрешения, или уполномоченным федеральным органом исполнительной власти или органом исполнительной власти субъекта Российской Федерации согласно их компетенции</w:t>
      </w:r>
      <w:proofErr w:type="gramEnd"/>
      <w:r>
        <w:t xml:space="preserve"> - в разрешения на выброс загрязняющих веществ в атмосферный воздух, выдаваемые в соответствии с законодательством в области охраны окружающей среды.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Для квотируемых объектов II категории, не получающих комплексное экологическое разрешение, утвержденные квоты выбросов включаются юридическими лицами или индивидуальными предпринимателями в декларации о воздействии на окружающую среду, представляемые в соответствии с законодательством в области охраны окружающей среды.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6.10. </w:t>
      </w:r>
      <w:proofErr w:type="gramStart"/>
      <w:r>
        <w:t xml:space="preserve">Юридические лица или индивидуальные предприниматели, осуществляющие </w:t>
      </w:r>
      <w:r>
        <w:lastRenderedPageBreak/>
        <w:t>хозяйственную и (или) иную деятельность на квотируемых объектах, в состав отчета об организации и о результатах осуществления производственного экологического контроля, представляемого в соответствии с законодательством в области охраны окружающей среды, в отношении квотируемых объектов дополнительно включают сведения об утвержденных квотах выбросов, о соответствии выбросов на квотируемых объектах таким квотам, а также о реализации планов</w:t>
      </w:r>
      <w:proofErr w:type="gramEnd"/>
      <w:r>
        <w:t xml:space="preserve"> мероприятий по достижению квот выбросов.</w:t>
      </w:r>
    </w:p>
    <w:p w:rsidR="00A24068" w:rsidRDefault="00A240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4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068" w:rsidRDefault="00A2406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24068" w:rsidRDefault="00A24068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01.09.2029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6.11-6.13 утрачивают силу (</w:t>
            </w:r>
            <w:hyperlink r:id="rId5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Минприроды России от 28.04.2023 N 265).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068" w:rsidRDefault="00A24068">
            <w:pPr>
              <w:pStyle w:val="ConsPlusNormal"/>
            </w:pPr>
          </w:p>
        </w:tc>
      </w:tr>
    </w:tbl>
    <w:p w:rsidR="00A24068" w:rsidRDefault="00A24068">
      <w:pPr>
        <w:pStyle w:val="ConsPlusNormal"/>
        <w:spacing w:before="280"/>
        <w:ind w:firstLine="540"/>
        <w:jc w:val="both"/>
      </w:pPr>
      <w:r>
        <w:t xml:space="preserve">6.11. </w:t>
      </w:r>
      <w:proofErr w:type="gramStart"/>
      <w:r>
        <w:t>Юридические лица и индивидуальные предприниматели, осуществляющие хозяйственную и (или) иную деятельность на квотируемых объектах на территориях эксперимента, вправе обратиться в федеральный орган исполнительной власти, уполномоченный на осуществление федерального государственного экологического контроля (надзора), с заявлением о переоформлении установленных квот выбросов, составленным в свободной форме, в случаях:</w:t>
      </w:r>
      <w:proofErr w:type="gramEnd"/>
    </w:p>
    <w:p w:rsidR="00A24068" w:rsidRDefault="00A24068">
      <w:pPr>
        <w:pStyle w:val="ConsPlusNormal"/>
        <w:spacing w:before="220"/>
        <w:ind w:firstLine="540"/>
        <w:jc w:val="both"/>
      </w:pPr>
      <w:r>
        <w:t>1) корректировки данных инвентаризации стационарных источников и выбросов загрязняющих веществ в атмосферный воздух;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2) реорганизации юридического лица, осуществляющего хозяйственную и (или) иную деятельность на квотируемых объектах на территориях эксперимента;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3) если допущены описки или явные арифметические ошибки при установлении для квотируемых объектов и источников выбросов, расположенных на их территории, квот выбросов.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>Заявление о переоформлении установленных квот выбросов должно содержать предложения по перерасчету установленных квот выбросов с приложением документов, необходимых для переоформления установленных квот выбросов.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gramStart"/>
      <w:r>
        <w:t>Для переоформления установленных квот выбросов в случае корректировки данных инвентаризации стационарных источников и выбросов загрязняющих веществ в атмосферный воздух юридическим лицом и индивидуальным предпринимателем, осуществляющими хозяйственную и (или) иную деятельность на квотируемых объектах на территориях эксперимента, представляются данные инвентаризации выбросов загрязняющих веществ в атмосферный воздух - в отношении действующих объектов хозяйственной и (или) иной деятельности либо данные проектной документации - в отношении</w:t>
      </w:r>
      <w:proofErr w:type="gramEnd"/>
      <w:r>
        <w:t xml:space="preserve"> вводимых в эксплуатацию новых и (или) реконструированных объектов хозяйственной и (или) иной деятельности.</w:t>
      </w:r>
    </w:p>
    <w:p w:rsidR="00A24068" w:rsidRDefault="00A24068">
      <w:pPr>
        <w:pStyle w:val="ConsPlusNormal"/>
        <w:spacing w:before="220"/>
        <w:ind w:firstLine="540"/>
        <w:jc w:val="both"/>
      </w:pPr>
      <w:proofErr w:type="gramStart"/>
      <w:r>
        <w:t>Для переоформления установленных квот выбросов в случае реорганизации юридического лица, осуществляющего хозяйственную и (или) иную деятельность на квотируемых объектах на территориях эксперимента, реорганизованное юридическое лицо, осуществляющее хозяйственную и (или) иную деятельность на квотируемых объектах на территориях эксперимента, вправе представить выписку из Единого государственного реестра юридических лиц (в случае непредставления реорганизованным юридическим лицом, осуществляющим хозяйственную и (или) иную деятельность на квотируемых</w:t>
      </w:r>
      <w:proofErr w:type="gramEnd"/>
      <w:r>
        <w:t xml:space="preserve"> </w:t>
      </w:r>
      <w:proofErr w:type="gramStart"/>
      <w:r>
        <w:t>объектах на территориях эксперимента, такого документа федеральный орган исполнительной власти, уполномоченный на осуществление федерального государственного экологического контроля (надзора), запрашивает его самостоятельно в ФНС России посредством межведомственного информационного взаимодействия).</w:t>
      </w:r>
      <w:proofErr w:type="gramEnd"/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Для переоформления установленных квот выбросов в случае описок или явных арифметических ошибок, допущенных при установлении для квотируемых объектов и источников выбросов, расположенных на их территории, квот выбросов представляются первичные </w:t>
      </w:r>
      <w:r>
        <w:lastRenderedPageBreak/>
        <w:t>документы, подтверждающие описку или явную арифметическую ошибку при установлении для квотируемых объектов и источников выбросов, расположенных на их территории, квот выбросов.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В случае подписания заявления о переоформлении установленных квот </w:t>
      </w:r>
      <w:proofErr w:type="gramStart"/>
      <w:r>
        <w:t>выбросов</w:t>
      </w:r>
      <w:proofErr w:type="gramEnd"/>
      <w:r>
        <w:t xml:space="preserve"> уполномоченным представителем юридического лица или индивидуального предпринимателя, осуществляющих хозяйственную и (или) иную деятельность на квотируемых объектах на территориях эксперимента, представляются документы, подтверждающие полномочия такого представителя.</w:t>
      </w:r>
    </w:p>
    <w:p w:rsidR="00A24068" w:rsidRDefault="00A24068">
      <w:pPr>
        <w:pStyle w:val="ConsPlusNormal"/>
        <w:jc w:val="both"/>
      </w:pPr>
      <w:r>
        <w:t xml:space="preserve">(п. 6.11 </w:t>
      </w:r>
      <w:proofErr w:type="gramStart"/>
      <w:r>
        <w:t>введен</w:t>
      </w:r>
      <w:proofErr w:type="gramEnd"/>
      <w:r>
        <w:t xml:space="preserve"> </w:t>
      </w:r>
      <w:hyperlink r:id="rId52">
        <w:r>
          <w:rPr>
            <w:color w:val="0000FF"/>
          </w:rPr>
          <w:t>Приказом</w:t>
        </w:r>
      </w:hyperlink>
      <w:r>
        <w:t xml:space="preserve"> Минприроды России от 28.04.2023 N 265)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6.12. </w:t>
      </w:r>
      <w:proofErr w:type="gramStart"/>
      <w:r>
        <w:t>Федеральный орган исполнительной власти, уполномоченный на осуществление федерального государственного экологического контроля (надзора), в течение 10 рабочих дней со дня регистрации заявления о переоформлении установленных квот выбросов издает приказ о переоформлении установленных квот выбросов либо отказывает в переоформлении установленных квот выбросов с мотивированным обоснованием и уведомляет о принятом решении юридических лиц и индивидуальных предпринимателей, осуществляющих хозяйственную и (или) иную деятельность на</w:t>
      </w:r>
      <w:proofErr w:type="gramEnd"/>
      <w:r>
        <w:t xml:space="preserve"> квотируемых </w:t>
      </w:r>
      <w:proofErr w:type="gramStart"/>
      <w:r>
        <w:t>объектах</w:t>
      </w:r>
      <w:proofErr w:type="gramEnd"/>
      <w:r>
        <w:t xml:space="preserve"> на территориях эксперимента, любым доступным способом, позволяющим обеспечить подтверждение направления и получения такого уведомления.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Основанием для отказа в переоформлении установленных квот выбросов является непредставление документов, подтверждающих необходимость переоформления установленных квот выбросов, и (или) превышение установленных для квотируемого объекта допустимых вкладов в концентрацию, и (или) </w:t>
      </w:r>
      <w:proofErr w:type="spellStart"/>
      <w:r>
        <w:t>необеспечение</w:t>
      </w:r>
      <w:proofErr w:type="spellEnd"/>
      <w:r>
        <w:t xml:space="preserve"> снижения совокупной массы выбросов приоритетных загрязняющих веществ с учетом требований, установленных </w:t>
      </w:r>
      <w:hyperlink w:anchor="P195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96">
        <w:r>
          <w:rPr>
            <w:color w:val="0000FF"/>
          </w:rPr>
          <w:t>третьим пункта 6.2</w:t>
        </w:r>
      </w:hyperlink>
      <w:r>
        <w:t xml:space="preserve"> настоящих Правил.</w:t>
      </w:r>
    </w:p>
    <w:p w:rsidR="00A24068" w:rsidRDefault="00A24068">
      <w:pPr>
        <w:pStyle w:val="ConsPlusNormal"/>
        <w:jc w:val="both"/>
      </w:pPr>
      <w:r>
        <w:t xml:space="preserve">(п. 6.12 </w:t>
      </w:r>
      <w:proofErr w:type="gramStart"/>
      <w:r>
        <w:t>введен</w:t>
      </w:r>
      <w:proofErr w:type="gramEnd"/>
      <w:r>
        <w:t xml:space="preserve"> </w:t>
      </w:r>
      <w:hyperlink r:id="rId53">
        <w:r>
          <w:rPr>
            <w:color w:val="0000FF"/>
          </w:rPr>
          <w:t>Приказом</w:t>
        </w:r>
      </w:hyperlink>
      <w:r>
        <w:t xml:space="preserve"> Минприроды России от 28.04.2023 N 265)</w:t>
      </w:r>
    </w:p>
    <w:p w:rsidR="00A24068" w:rsidRDefault="00A24068">
      <w:pPr>
        <w:pStyle w:val="ConsPlusNormal"/>
        <w:spacing w:before="220"/>
        <w:ind w:firstLine="540"/>
        <w:jc w:val="both"/>
      </w:pPr>
      <w:r>
        <w:t xml:space="preserve">6.13. </w:t>
      </w:r>
      <w:proofErr w:type="gramStart"/>
      <w:r>
        <w:t>При получении информации из налоговых органов о ликвидации юридического лица и прекращении деятельности индивидуального предпринимателя, осуществляющих хозяйственную и (или) иную деятельность на квотируемых объектах на территориях эксперимента, федеральный орган исполнительной власти, уполномоченный на осуществление федерального государственного экологического контроля (надзора), в течение 10 рабочих дней со дня получения такой информации издает приказ об отмене установленных квот выбросов.</w:t>
      </w:r>
      <w:proofErr w:type="gramEnd"/>
    </w:p>
    <w:p w:rsidR="00A24068" w:rsidRDefault="00A2406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6.13 введен </w:t>
      </w:r>
      <w:hyperlink r:id="rId54">
        <w:r>
          <w:rPr>
            <w:color w:val="0000FF"/>
          </w:rPr>
          <w:t>Приказом</w:t>
        </w:r>
      </w:hyperlink>
      <w:r>
        <w:t xml:space="preserve"> Минприроды России от 28.04.2023 N 265)</w:t>
      </w: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jc w:val="both"/>
      </w:pPr>
    </w:p>
    <w:p w:rsidR="00A24068" w:rsidRDefault="00A240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4017" w:rsidRDefault="002C4017"/>
    <w:sectPr w:rsidR="002C4017" w:rsidSect="000D1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068"/>
    <w:rsid w:val="002C4017"/>
    <w:rsid w:val="00A2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40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40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249&amp;dst=100085" TargetMode="External"/><Relationship Id="rId18" Type="http://schemas.openxmlformats.org/officeDocument/2006/relationships/hyperlink" Target="https://login.consultant.ru/link/?req=doc&amp;base=LAW&amp;n=222765&amp;dst=100056" TargetMode="External"/><Relationship Id="rId26" Type="http://schemas.openxmlformats.org/officeDocument/2006/relationships/image" Target="media/image5.wmf"/><Relationship Id="rId39" Type="http://schemas.openxmlformats.org/officeDocument/2006/relationships/hyperlink" Target="https://login.consultant.ru/link/?req=doc&amp;base=LAW&amp;n=448628&amp;dst=100023" TargetMode="External"/><Relationship Id="rId21" Type="http://schemas.openxmlformats.org/officeDocument/2006/relationships/hyperlink" Target="https://login.consultant.ru/link/?req=doc&amp;base=LAW&amp;n=300614" TargetMode="External"/><Relationship Id="rId34" Type="http://schemas.openxmlformats.org/officeDocument/2006/relationships/hyperlink" Target="https://login.consultant.ru/link/?req=doc&amp;base=LAW&amp;n=357927&amp;dst=100031" TargetMode="External"/><Relationship Id="rId42" Type="http://schemas.openxmlformats.org/officeDocument/2006/relationships/hyperlink" Target="https://login.consultant.ru/link/?req=doc&amp;base=LAW&amp;n=448628&amp;dst=100026" TargetMode="External"/><Relationship Id="rId47" Type="http://schemas.openxmlformats.org/officeDocument/2006/relationships/hyperlink" Target="https://login.consultant.ru/link/?req=doc&amp;base=LAW&amp;n=454249&amp;dst=100064" TargetMode="External"/><Relationship Id="rId50" Type="http://schemas.openxmlformats.org/officeDocument/2006/relationships/hyperlink" Target="https://login.consultant.ru/link/?req=doc&amp;base=LAW&amp;n=448628&amp;dst=100036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48628&amp;dst=100006" TargetMode="External"/><Relationship Id="rId12" Type="http://schemas.openxmlformats.org/officeDocument/2006/relationships/hyperlink" Target="https://login.consultant.ru/link/?req=doc&amp;base=LAW&amp;n=454249&amp;dst=100008" TargetMode="External"/><Relationship Id="rId17" Type="http://schemas.openxmlformats.org/officeDocument/2006/relationships/hyperlink" Target="https://login.consultant.ru/link/?req=doc&amp;base=LAW&amp;n=222765&amp;dst=100012" TargetMode="External"/><Relationship Id="rId25" Type="http://schemas.openxmlformats.org/officeDocument/2006/relationships/image" Target="media/image4.wmf"/><Relationship Id="rId33" Type="http://schemas.openxmlformats.org/officeDocument/2006/relationships/hyperlink" Target="https://login.consultant.ru/link/?req=doc&amp;base=LAW&amp;n=448628&amp;dst=100021" TargetMode="External"/><Relationship Id="rId38" Type="http://schemas.openxmlformats.org/officeDocument/2006/relationships/hyperlink" Target="https://login.consultant.ru/link/?req=doc&amp;base=LAW&amp;n=466003&amp;dst=833" TargetMode="External"/><Relationship Id="rId46" Type="http://schemas.openxmlformats.org/officeDocument/2006/relationships/hyperlink" Target="https://login.consultant.ru/link/?req=doc&amp;base=LAW&amp;n=448628&amp;dst=1000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9669&amp;dst=184" TargetMode="External"/><Relationship Id="rId20" Type="http://schemas.openxmlformats.org/officeDocument/2006/relationships/hyperlink" Target="https://login.consultant.ru/link/?req=doc&amp;base=LAW&amp;n=300614&amp;dst=100027" TargetMode="External"/><Relationship Id="rId29" Type="http://schemas.openxmlformats.org/officeDocument/2006/relationships/hyperlink" Target="https://login.consultant.ru/link/?req=doc&amp;base=LAW&amp;n=448628&amp;dst=100016" TargetMode="External"/><Relationship Id="rId41" Type="http://schemas.openxmlformats.org/officeDocument/2006/relationships/hyperlink" Target="https://login.consultant.ru/link/?req=doc&amp;base=LAW&amp;n=454249&amp;dst=100045" TargetMode="External"/><Relationship Id="rId54" Type="http://schemas.openxmlformats.org/officeDocument/2006/relationships/hyperlink" Target="https://login.consultant.ru/link/?req=doc&amp;base=LAW&amp;n=448628&amp;dst=1000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8628&amp;dst=100006" TargetMode="External"/><Relationship Id="rId11" Type="http://schemas.openxmlformats.org/officeDocument/2006/relationships/hyperlink" Target="https://login.consultant.ru/link/?req=doc&amp;base=LAW&amp;n=448628&amp;dst=100014" TargetMode="External"/><Relationship Id="rId24" Type="http://schemas.openxmlformats.org/officeDocument/2006/relationships/image" Target="media/image3.wmf"/><Relationship Id="rId32" Type="http://schemas.openxmlformats.org/officeDocument/2006/relationships/hyperlink" Target="https://login.consultant.ru/link/?req=doc&amp;base=LAW&amp;n=448628&amp;dst=100018" TargetMode="External"/><Relationship Id="rId37" Type="http://schemas.openxmlformats.org/officeDocument/2006/relationships/hyperlink" Target="https://login.consultant.ru/link/?req=doc&amp;base=LAW&amp;n=448628&amp;dst=100023" TargetMode="External"/><Relationship Id="rId40" Type="http://schemas.openxmlformats.org/officeDocument/2006/relationships/hyperlink" Target="https://login.consultant.ru/link/?req=doc&amp;base=LAW&amp;n=448628&amp;dst=100026" TargetMode="External"/><Relationship Id="rId45" Type="http://schemas.openxmlformats.org/officeDocument/2006/relationships/hyperlink" Target="https://login.consultant.ru/link/?req=doc&amp;base=LAW&amp;n=448628&amp;dst=100036" TargetMode="External"/><Relationship Id="rId53" Type="http://schemas.openxmlformats.org/officeDocument/2006/relationships/hyperlink" Target="https://login.consultant.ru/link/?req=doc&amp;base=LAW&amp;n=448628&amp;dst=100047" TargetMode="External"/><Relationship Id="rId5" Type="http://schemas.openxmlformats.org/officeDocument/2006/relationships/hyperlink" Target="https://login.consultant.ru/link/?req=doc&amp;base=LAW&amp;n=454249&amp;dst=100037" TargetMode="External"/><Relationship Id="rId15" Type="http://schemas.openxmlformats.org/officeDocument/2006/relationships/hyperlink" Target="https://login.consultant.ru/link/?req=doc&amp;base=LAW&amp;n=448628&amp;dst=100014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s://login.consultant.ru/link/?req=doc&amp;base=LAW&amp;n=448628&amp;dst=100018" TargetMode="External"/><Relationship Id="rId36" Type="http://schemas.openxmlformats.org/officeDocument/2006/relationships/hyperlink" Target="https://login.consultant.ru/link/?req=doc&amp;base=LAW&amp;n=448628&amp;dst=100020" TargetMode="External"/><Relationship Id="rId49" Type="http://schemas.openxmlformats.org/officeDocument/2006/relationships/hyperlink" Target="https://login.consultant.ru/link/?req=doc&amp;base=LAW&amp;n=448628&amp;dst=100036" TargetMode="External"/><Relationship Id="rId10" Type="http://schemas.openxmlformats.org/officeDocument/2006/relationships/hyperlink" Target="https://login.consultant.ru/link/?req=doc&amp;base=LAW&amp;n=449669&amp;dst=100011" TargetMode="External"/><Relationship Id="rId19" Type="http://schemas.openxmlformats.org/officeDocument/2006/relationships/hyperlink" Target="https://login.consultant.ru/link/?req=doc&amp;base=LAW&amp;n=222765&amp;dst=100332" TargetMode="External"/><Relationship Id="rId31" Type="http://schemas.openxmlformats.org/officeDocument/2006/relationships/hyperlink" Target="https://login.consultant.ru/link/?req=doc&amp;base=LAW&amp;n=358026&amp;dst=100091" TargetMode="External"/><Relationship Id="rId44" Type="http://schemas.openxmlformats.org/officeDocument/2006/relationships/hyperlink" Target="https://login.consultant.ru/link/?req=doc&amp;base=LAW&amp;n=448628&amp;dst=100031" TargetMode="External"/><Relationship Id="rId52" Type="http://schemas.openxmlformats.org/officeDocument/2006/relationships/hyperlink" Target="https://login.consultant.ru/link/?req=doc&amp;base=LAW&amp;n=448628&amp;dst=100037" TargetMode="External"/><Relationship Id="rId4" Type="http://schemas.openxmlformats.org/officeDocument/2006/relationships/hyperlink" Target="https://login.consultant.ru/link/?req=doc&amp;base=LAW&amp;n=448628&amp;dst=100006" TargetMode="External"/><Relationship Id="rId9" Type="http://schemas.openxmlformats.org/officeDocument/2006/relationships/hyperlink" Target="https://login.consultant.ru/link/?req=doc&amp;base=LAW&amp;n=448628&amp;dst=100009" TargetMode="External"/><Relationship Id="rId14" Type="http://schemas.openxmlformats.org/officeDocument/2006/relationships/hyperlink" Target="https://login.consultant.ru/link/?req=doc&amp;base=LAW&amp;n=454249&amp;dst=10" TargetMode="External"/><Relationship Id="rId22" Type="http://schemas.openxmlformats.org/officeDocument/2006/relationships/image" Target="media/image1.wmf"/><Relationship Id="rId27" Type="http://schemas.openxmlformats.org/officeDocument/2006/relationships/hyperlink" Target="https://login.consultant.ru/link/?req=doc&amp;base=LAW&amp;n=454249&amp;dst=100021" TargetMode="External"/><Relationship Id="rId30" Type="http://schemas.openxmlformats.org/officeDocument/2006/relationships/hyperlink" Target="https://login.consultant.ru/link/?req=doc&amp;base=LAW&amp;n=448628&amp;dst=100016" TargetMode="External"/><Relationship Id="rId35" Type="http://schemas.openxmlformats.org/officeDocument/2006/relationships/hyperlink" Target="https://login.consultant.ru/link/?req=doc&amp;base=LAW&amp;n=448628&amp;dst=100021" TargetMode="External"/><Relationship Id="rId43" Type="http://schemas.openxmlformats.org/officeDocument/2006/relationships/hyperlink" Target="https://login.consultant.ru/link/?req=doc&amp;base=LAW&amp;n=448628&amp;dst=100031" TargetMode="External"/><Relationship Id="rId48" Type="http://schemas.openxmlformats.org/officeDocument/2006/relationships/hyperlink" Target="https://login.consultant.ru/link/?req=doc&amp;base=LAW&amp;n=454249&amp;dst=100077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48628&amp;dst=100008" TargetMode="External"/><Relationship Id="rId51" Type="http://schemas.openxmlformats.org/officeDocument/2006/relationships/hyperlink" Target="https://login.consultant.ru/link/?req=doc&amp;base=LAW&amp;n=448628&amp;dst=10003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7121</Words>
  <Characters>40596</Characters>
  <Application>Microsoft Office Word</Application>
  <DocSecurity>0</DocSecurity>
  <Lines>338</Lines>
  <Paragraphs>95</Paragraphs>
  <ScaleCrop>false</ScaleCrop>
  <Company/>
  <LinksUpToDate>false</LinksUpToDate>
  <CharactersWithSpaces>47622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kuchina.ta</dc:creator>
  <cp:lastModifiedBy>kuchina.ta</cp:lastModifiedBy>
  <cp:revision>1</cp:revision>
  <dcterms:created xsi:type="dcterms:W3CDTF">2024-08-06T11:59:00Z</dcterms:created>
  <dcterms:modified xsi:type="dcterms:W3CDTF">2024-08-06T12:00:00Z</dcterms:modified>
</cp:coreProperties>
</file>