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66CE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66CE1" w:rsidRDefault="00FD22C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CE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6CE1" w:rsidRDefault="00FD22C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31.12.2020 N 2398</w:t>
            </w:r>
            <w:r>
              <w:rPr>
                <w:sz w:val="48"/>
              </w:rPr>
              <w:br/>
              <w:t>(ред. от 18.12.2024)</w:t>
            </w:r>
            <w:r>
              <w:rPr>
                <w:sz w:val="48"/>
              </w:rPr>
              <w:br/>
              <w:t>"Об утверждении критериев отнесения объектов, оказывающих негативное воздействие на окружающую среду, к объектам I, II, III и IV категорий"</w:t>
            </w:r>
          </w:p>
        </w:tc>
      </w:tr>
      <w:tr w:rsidR="00366CE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66CE1" w:rsidRDefault="00FD22C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366CE1" w:rsidRDefault="00366CE1">
      <w:pPr>
        <w:pStyle w:val="ConsPlusNormal0"/>
        <w:sectPr w:rsidR="00366CE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66CE1" w:rsidRDefault="00366CE1">
      <w:pPr>
        <w:pStyle w:val="ConsPlusNormal0"/>
        <w:jc w:val="both"/>
        <w:outlineLvl w:val="0"/>
      </w:pPr>
    </w:p>
    <w:p w:rsidR="00366CE1" w:rsidRDefault="00FD22C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66CE1" w:rsidRDefault="00366CE1">
      <w:pPr>
        <w:pStyle w:val="ConsPlusTitle0"/>
        <w:jc w:val="center"/>
      </w:pPr>
    </w:p>
    <w:p w:rsidR="00366CE1" w:rsidRDefault="00FD22CA">
      <w:pPr>
        <w:pStyle w:val="ConsPlusTitle0"/>
        <w:jc w:val="center"/>
      </w:pPr>
      <w:r>
        <w:t>ПОСТАНОВЛЕНИЕ</w:t>
      </w:r>
    </w:p>
    <w:p w:rsidR="00366CE1" w:rsidRDefault="00FD22CA">
      <w:pPr>
        <w:pStyle w:val="ConsPlusTitle0"/>
        <w:jc w:val="center"/>
      </w:pPr>
      <w:r>
        <w:t>от 31 декабря 2020 г. N 2398</w:t>
      </w:r>
    </w:p>
    <w:p w:rsidR="00366CE1" w:rsidRDefault="00366CE1">
      <w:pPr>
        <w:pStyle w:val="ConsPlusTitle0"/>
        <w:jc w:val="center"/>
      </w:pPr>
    </w:p>
    <w:p w:rsidR="00366CE1" w:rsidRDefault="00FD22CA">
      <w:pPr>
        <w:pStyle w:val="ConsPlusTitle0"/>
        <w:jc w:val="center"/>
      </w:pPr>
      <w:r>
        <w:t>ОБ УТВЕРЖДЕНИИ КРИТЕРИЕВ</w:t>
      </w:r>
    </w:p>
    <w:p w:rsidR="00366CE1" w:rsidRDefault="00FD22CA">
      <w:pPr>
        <w:pStyle w:val="ConsPlusTitle0"/>
        <w:jc w:val="center"/>
      </w:pPr>
      <w:r>
        <w:t>ОТНЕСЕНИЯ ОБЪЕКТОВ, ОКАЗЫВАЮЩИХ НЕГАТИВНОЕ ВОЗДЕЙСТВИЕ</w:t>
      </w:r>
    </w:p>
    <w:p w:rsidR="00366CE1" w:rsidRDefault="00FD22CA">
      <w:pPr>
        <w:pStyle w:val="ConsPlusTitle0"/>
        <w:jc w:val="center"/>
      </w:pPr>
      <w:r>
        <w:t>НА ОКРУЖАЮЩУЮ СРЕДУ, К ОБЪЕКТАМ I, II, III И IV КАТЕГОРИЙ</w:t>
      </w:r>
    </w:p>
    <w:p w:rsidR="00366CE1" w:rsidRDefault="00366C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66C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07.10.2021 N 1703,</w:t>
            </w:r>
          </w:p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t>от 18.12.2024 N 1814)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</w:tr>
    </w:tbl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2" w:tooltip="КРИТЕРИИ">
        <w:r>
          <w:rPr>
            <w:color w:val="0000FF"/>
          </w:rPr>
          <w:t>критерии</w:t>
        </w:r>
      </w:hyperlink>
      <w:r>
        <w:t xml:space="preserve"> отнесения объектов, оказывающих негативное возд</w:t>
      </w:r>
      <w:r>
        <w:t>ействие на окружающую среду, к объектам I, II, III и IV категорий.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2021 г. и действует до 1 сентября 2026 г.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18.12.2024 N 1814)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3. Министерству природных ресурсов и экологии Российской Федерации представить доклад в Правительство Российской Федерации до 15 апреля 2022 г. о результатах анализа практики применения настоящего постановления.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jc w:val="right"/>
      </w:pPr>
      <w:r>
        <w:t>Председатель Правительства</w:t>
      </w:r>
    </w:p>
    <w:p w:rsidR="00366CE1" w:rsidRDefault="00FD22CA">
      <w:pPr>
        <w:pStyle w:val="ConsPlusNormal0"/>
        <w:jc w:val="right"/>
      </w:pPr>
      <w:r>
        <w:t>Российской Федер</w:t>
      </w:r>
      <w:r>
        <w:t>ации</w:t>
      </w:r>
    </w:p>
    <w:p w:rsidR="00366CE1" w:rsidRDefault="00FD22CA">
      <w:pPr>
        <w:pStyle w:val="ConsPlusNormal0"/>
        <w:jc w:val="right"/>
      </w:pPr>
      <w:r>
        <w:t>М.МИШУСТИН</w:t>
      </w: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jc w:val="right"/>
        <w:outlineLvl w:val="0"/>
      </w:pPr>
      <w:r>
        <w:t>Утверждены</w:t>
      </w:r>
    </w:p>
    <w:p w:rsidR="00366CE1" w:rsidRDefault="00FD22CA">
      <w:pPr>
        <w:pStyle w:val="ConsPlusNormal0"/>
        <w:jc w:val="right"/>
      </w:pPr>
      <w:r>
        <w:t>постановлением Правительства</w:t>
      </w:r>
    </w:p>
    <w:p w:rsidR="00366CE1" w:rsidRDefault="00FD22CA">
      <w:pPr>
        <w:pStyle w:val="ConsPlusNormal0"/>
        <w:jc w:val="right"/>
      </w:pPr>
      <w:r>
        <w:t>Российской Федерации</w:t>
      </w:r>
    </w:p>
    <w:p w:rsidR="00366CE1" w:rsidRDefault="00FD22CA">
      <w:pPr>
        <w:pStyle w:val="ConsPlusNormal0"/>
        <w:jc w:val="right"/>
      </w:pPr>
      <w:r>
        <w:t>от 31 декабря 2020 г. N 2398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Title0"/>
        <w:jc w:val="center"/>
      </w:pPr>
      <w:bookmarkStart w:id="1" w:name="P32"/>
      <w:bookmarkEnd w:id="1"/>
      <w:r>
        <w:t>КРИТЕРИИ</w:t>
      </w:r>
    </w:p>
    <w:p w:rsidR="00366CE1" w:rsidRDefault="00FD22CA">
      <w:pPr>
        <w:pStyle w:val="ConsPlusTitle0"/>
        <w:jc w:val="center"/>
      </w:pPr>
      <w:r>
        <w:t>ОТНЕСЕНИЯ ОБЪЕКТОВ, ОКАЗЫВАЮЩИХ НЕГАТИВНОЕ ВОЗДЕЙСТВИЕ</w:t>
      </w:r>
    </w:p>
    <w:p w:rsidR="00366CE1" w:rsidRDefault="00FD22CA">
      <w:pPr>
        <w:pStyle w:val="ConsPlusTitle0"/>
        <w:jc w:val="center"/>
      </w:pPr>
      <w:r>
        <w:t>НА ОКРУЖАЮЩУЮ СРЕДУ, К ОБЪЕКТАМ I, II, III И IV КАТЕГОРИЙ</w:t>
      </w:r>
    </w:p>
    <w:p w:rsidR="00366CE1" w:rsidRDefault="00366C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66C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07.10.2021 N 1703,</w:t>
            </w:r>
          </w:p>
          <w:p w:rsidR="00366CE1" w:rsidRDefault="00FD22CA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>от 18.12.2024 N 1814)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E1" w:rsidRDefault="00366CE1">
            <w:pPr>
              <w:pStyle w:val="ConsPlusNormal0"/>
            </w:pPr>
          </w:p>
        </w:tc>
      </w:tr>
    </w:tbl>
    <w:p w:rsidR="00366CE1" w:rsidRDefault="00366CE1">
      <w:pPr>
        <w:pStyle w:val="ConsPlusNormal0"/>
        <w:jc w:val="both"/>
      </w:pPr>
    </w:p>
    <w:p w:rsidR="00366CE1" w:rsidRDefault="00FD22CA">
      <w:pPr>
        <w:pStyle w:val="ConsPlusTitle0"/>
        <w:jc w:val="center"/>
        <w:outlineLvl w:val="1"/>
      </w:pPr>
      <w:bookmarkStart w:id="2" w:name="P39"/>
      <w:bookmarkEnd w:id="2"/>
      <w:r>
        <w:t>I. Критерии отнесения объектов, оказывающих значительное</w:t>
      </w:r>
    </w:p>
    <w:p w:rsidR="00366CE1" w:rsidRDefault="00FD22CA">
      <w:pPr>
        <w:pStyle w:val="ConsPlusTitle0"/>
        <w:jc w:val="center"/>
      </w:pPr>
      <w:r>
        <w:t>негативное воздействие на окружающую среду и относящихся</w:t>
      </w:r>
    </w:p>
    <w:p w:rsidR="00366CE1" w:rsidRDefault="00FD22CA">
      <w:pPr>
        <w:pStyle w:val="ConsPlusTitle0"/>
        <w:jc w:val="center"/>
      </w:pPr>
      <w:r>
        <w:t>к областям применения наилу</w:t>
      </w:r>
      <w:r>
        <w:t>чших доступных технологий,</w:t>
      </w:r>
    </w:p>
    <w:p w:rsidR="00366CE1" w:rsidRDefault="00FD22CA">
      <w:pPr>
        <w:pStyle w:val="ConsPlusTitle0"/>
        <w:jc w:val="center"/>
      </w:pPr>
      <w:r>
        <w:t>к объектам I категории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ind w:firstLine="540"/>
        <w:jc w:val="both"/>
      </w:pPr>
      <w:r>
        <w:t>1. Осуществление на объекте, оказывающем негативное воздействие на окружающую среду, хозяйственной и (или) иной деятельности: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1) по производству кокса;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2) по добыче сырой нефти и (или) природного газа, включая переработку природного газа;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3) по производству нефтепродуктов;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4) по добыче и (или) обогащению железных руд;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5) по добыче и (или) подготовке руд цветных металлов (алюминия (боксита), меди, свинца, </w:t>
      </w:r>
      <w:r>
        <w:t>цинка, олова, марганца, хрома, никеля, кобальта, молибдена, титана, тантала, ванадия), руд драгоценных металлов (золота, серебра, платины) за исключением оловянных руд, титановых руд, хромовых руд, руд и песков драгоценных металлов на россыпных месторожден</w:t>
      </w:r>
      <w:r>
        <w:t>иях;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6) по обеспечению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</w:t>
      </w:r>
      <w:r>
        <w:t>остью 500 МВт и более при потреблении в качестве основного газообразного топлива);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7) по металлургическому производству с использованием оборудования: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производства чугуна или стали (первичной или вторичной плавки), включая установки непрерывной разливк</w:t>
      </w:r>
      <w:r>
        <w:t>и (с производительностью 2,5 тонны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обработки черных металлов с использованием станов горячей прокатки (с проектной производительностью 20 тонн нерафинированной стали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нанесения защитных распыленных металлических покры</w:t>
      </w:r>
      <w:r>
        <w:t>тий (с подачей 2 тонн нерафинированной стали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литейного производства черных металлов (с проектной производительностью 20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производства цветных металлов из руды, концентратов или вторичного сырья (с помощью метал</w:t>
      </w:r>
      <w:r>
        <w:t>лургических, химических или электролитических процессов);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плавки, включая легирование, рафинирование, и разливки цветных металлов (с проектной производительностью (плавки) 4 тонны в сутки и более для свинца и кадмия или 20 тонн в сутки и более для друг</w:t>
      </w:r>
      <w:r>
        <w:t>их металлов);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lastRenderedPageBreak/>
        <w:t>для производства ферросплавов;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8) по производству следующей неметаллической минеральной продукции: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стекло и изделия из стекла, включая стекловолокно (с проектной производительностью 20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огнеупорные керамические изделия и</w:t>
      </w:r>
      <w:r>
        <w:t xml:space="preserve"> строительные керамические материалы (с проектной мощностью 150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керамические или фарфоровые изделия, кроме огнеупорных керамических изделий и строительных керамических материалов (с проектной мощностью 150 тонн в сутки и более и (или</w:t>
      </w:r>
      <w:r>
        <w:t>) с использованием обжиговых печей с плотностью садки на одну печь, превышающей 300 кг на 1 куб. метр);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цементный клинкер во вращающихся печах или в других печах (с проектной мощностью 500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известь (негашеная, гашеная) при наличии печ</w:t>
      </w:r>
      <w:r>
        <w:t>ей (с проектной мощностью 50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9) по производству химических веществ и химических продуктов следующих основных органических химических веществ: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простые углеводороды (линейные или циклические, насыщенные или ненасыщенные, алифатические </w:t>
      </w:r>
      <w:r>
        <w:t>или ароматические);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кислородсодержащие углеводороды - спирты, альдегиды, кетоны, карбоновые кислоты, сложные эфиры, ацетаты, простые эфиры, пероксиды, эпоксидные смолы;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серосодержащие углеводороды;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азотсодержащие углеводороды - амиды, азотистые соединения, нитросоединения или нитратные соединения, нитрилы, цианаты, изоцианаты;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фосфорсодержащие углеводороды;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галогенированные углеводороды;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полимеры, химические синтетические волокна и нити на основе цел</w:t>
      </w:r>
      <w:r>
        <w:t>люлозы;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синтетический каучук;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синтетические красители и пигменты;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поверхностно-активные вещества;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10) по производству химических веществ и химических продуктов следующих неорганических веществ: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lastRenderedPageBreak/>
        <w:t xml:space="preserve">газы - аммиак, хлор или хлористый водород, фтор или фтористый </w:t>
      </w:r>
      <w:r>
        <w:t>водород, оксиды углерода (за исключением диоксида углерода), соединения серы, оксиды азота, диоксид серы, карбонилхлорид;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кислоты - хромовая кислота, фтористоводородная (плавиковая) кислота, фосф</w:t>
      </w:r>
      <w:r>
        <w:t>орная кислота, азотная кислота, соляная кислота, серная кислота, олеум, сернистая кислота;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основания - гидроксид аммония, гидроксид калия, гидроксид натрия;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соли - хлорид аммония, хлорат калия, карбонат калия, карбонат натрия;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неметаллы, оксиды металлов ил</w:t>
      </w:r>
      <w:r>
        <w:t>и другие неорганические соединения - карбид кальция, кремний, карбид кремния;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специальные неорганические химикаты - цианид натрия, цианид калия;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оксид магния (с проектной производительностью 50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11) по производству: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пестицидов;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минера</w:t>
      </w:r>
      <w:r>
        <w:t>льных удобрений;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12) по обращению с отходами производства и потребления в части, касающейся: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утилизации, обезвреживания отходов производства и потребления термическим способом (сжигание, пиролиз, газификация) с применением оборудования и (или) установок, з</w:t>
      </w:r>
      <w:r>
        <w:t>а исключением мобильных установок: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 - III классов опасности;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IV и V классов опасности (с проектной мощностью 3 тонны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утилизации, обезвреживания (кроме применения термических способов) отходов производства и потребления с применением оборудования и (или) установок, за исключением мобильных установок: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 класса опасности (с проектной мощностью 0,1 тонны в час и боле</w:t>
      </w:r>
      <w:r>
        <w:t>е);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II класса опасности (с проектной мощностью 0,3 тонны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III класса опасности (с проектной мощностью 1 тонна в час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обезвреживания (кроме применения термических способов) отходов IV и V классов опасности (с проектной мощностью 3 тонны в час и более), за исключением мобильных установок;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lastRenderedPageBreak/>
        <w:t>13) по обеззараживанию и</w:t>
      </w:r>
      <w:r>
        <w:t xml:space="preserve"> (или) обезвреживанию, в том числе термическим способом, биологических и (или) медицинских отходов (с проектной мощностью 10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14) по размещению отходов производства и потребления в части, касающейся: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размещения отходов I и (или) II кл</w:t>
      </w:r>
      <w:r>
        <w:t>ассов опасности;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размещения отходов III класса опасности (с проектной мощностью 500 тонн в год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захоронения отходов IV и V классов опасности, включая твердые коммунальные отходы (с проектной мощностью 20 тыс. тонн в год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15) по сбору и об</w:t>
      </w:r>
      <w:r>
        <w:t>работке сточных вод в части, касающейся очистки сточных вод централизованных систем водоотведения (канализации) (с объемом 20 тыс. куб. метров в сутки отводимых сточных вод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3" w:name="P105"/>
      <w:bookmarkEnd w:id="3"/>
      <w:r>
        <w:t>16) по производству: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целлюлозы и (или) древесной массы;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бумаги и (или) ка</w:t>
      </w:r>
      <w:r>
        <w:t>ртона с использованием процесса отбелки волокна;</w:t>
      </w:r>
    </w:p>
    <w:p w:rsidR="00366CE1" w:rsidRDefault="00FD22CA">
      <w:pPr>
        <w:pStyle w:val="ConsPlusNormal0"/>
        <w:jc w:val="both"/>
      </w:pPr>
      <w:r>
        <w:t>(пп. 16 в ред. Постановления Правительства РФ от 18.12.2024 N 1814)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17) по производству текстильных изделий с использованием оборудования для промывки, отбеливания, мерсеризации, окрашивания текстильных воло</w:t>
      </w:r>
      <w:r>
        <w:t>кон и (или) отбеливания, окрашивания текстильной продукции (с проектной производительностью 10 тонн обработанного сырья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18) по производству кожи и изделий из кожи с использованием оборудования для дубления, крашения, выделки шкур и кож (с</w:t>
      </w:r>
      <w:r>
        <w:t xml:space="preserve"> проектной мощностью 12 тонн готовой продукции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19) по производству следующих пищевых продуктов, за исключением деятельности исключительно по их упаковке: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мясо и мясопродукты, животные жиры и масла, рыба, продукты из рыбы, морепродукты, ра</w:t>
      </w:r>
      <w:r>
        <w:t>стительные жиры и масла, продукция из картофеля, фруктов и овощей (за исключением продукции из сахарной свеклы), молочная продукция (за исключением объектов, осуществляющих сбросы загрязняющих веществ в составе сточных вод в централизованные системы водоот</w:t>
      </w:r>
      <w:r>
        <w:t>ведения или в водные объекты с использованием локальных очистных сооружений, на которых обеспечивается очистка сточных вод в соответствии с водным законодательством и законодательством в области охраны окружающей среды);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продукция из сахарной свеклы с прое</w:t>
      </w:r>
      <w:r>
        <w:t>ктной производительностью 300 тонн готовой продукции в сутки (среднеквартальный показатель) и более или 1500 тонн готовой продукции в сутки и более при осуществлении указанной деятельности не более 180 дней в году;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</w:t>
      </w:r>
      <w:r>
        <w:t xml:space="preserve">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20) по разведению сельскохозяйственной птицы (с проектной мощностью 2 млн. птицемест и </w:t>
      </w:r>
      <w:r>
        <w:lastRenderedPageBreak/>
        <w:t>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4" w:name="P116"/>
      <w:bookmarkEnd w:id="4"/>
      <w:r>
        <w:t>21) по выращиванию и разведению свиней: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 проектной мощностью 20 тыс. мест и более для свиней массой тела более 30 кг (для объектов, введенны</w:t>
      </w:r>
      <w:r>
        <w:t>х в эксплуатацию до 1 января 2005 г.);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 проектной мощностью 42 тыс. мест и более для свиней массой тела более 30 кг (для объектов, введенных в эксплуатацию после 1 января 2005 г.);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22) по выполнению работ по убою животных на мясокомбинатах, мясохладобойня</w:t>
      </w:r>
      <w:r>
        <w:t>х (за исключением объектов,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сооружений, на которых обеспечивается очистка сточных вод в соотв</w:t>
      </w:r>
      <w:r>
        <w:t>етствии с водным законодательством и законодательством в области охраны окружающей среды);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23) по добыче и (или) обогащению угля, включая добычу и (или) обогащение каменного угля, антрацита и бурого угля (лигнита);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24) связанной с обрабатывающим производст</w:t>
      </w:r>
      <w:r>
        <w:t>вом, на котором выполняются работы: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30 куб. метров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 обработке поверхностей, предметов или продукции (с использованием органических растворителей, проектное потребление которых составляет 200 тонн в год и более).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Title0"/>
        <w:jc w:val="center"/>
        <w:outlineLvl w:val="1"/>
      </w:pPr>
      <w:bookmarkStart w:id="5" w:name="P125"/>
      <w:bookmarkEnd w:id="5"/>
      <w:r>
        <w:t>II. Критерии отнесения объектов, оказывающих</w:t>
      </w:r>
    </w:p>
    <w:p w:rsidR="00366CE1" w:rsidRDefault="00FD22CA">
      <w:pPr>
        <w:pStyle w:val="ConsPlusTitle0"/>
        <w:jc w:val="center"/>
      </w:pPr>
      <w:r>
        <w:t xml:space="preserve">умеренное негативное воздействие на окружающую </w:t>
      </w:r>
      <w:r>
        <w:t>среду,</w:t>
      </w:r>
    </w:p>
    <w:p w:rsidR="00366CE1" w:rsidRDefault="00FD22CA">
      <w:pPr>
        <w:pStyle w:val="ConsPlusTitle0"/>
        <w:jc w:val="center"/>
      </w:pPr>
      <w:r>
        <w:t>к объектам II категории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ind w:firstLine="540"/>
        <w:jc w:val="both"/>
      </w:pPr>
      <w:r>
        <w:t>2. Осуществление на объекте, оказывающем негативное воздействие на окружающую среду, хозяйственной и (или) иной деятельности: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1) по обеспечению: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абзацы второй - третий утратили силу. - Постановление Правительства РФ от 07.10</w:t>
      </w:r>
      <w:r>
        <w:t>.2021 N 1703;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электрической энергией, газом и паром с использованием оборудования (с установленной электрической мощностью менее 250 МВт при потреблении в качестве основного твердого и (или) жидкого топлива или с установленной электрической мощностью менее</w:t>
      </w:r>
      <w:r>
        <w:t xml:space="preserve"> 500 МВт при потреблении в качестве основного газообразного топлива);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паром и горячей водой (тепловой энергией) с использованием установок по сжиганию топлива с проектной тепловой мощностью более 3,5 Гкал/час, работающих на твердом или жидком топливе в кач</w:t>
      </w:r>
      <w:r>
        <w:t xml:space="preserve">естве основного, или с проектной мощностью более 7 Гкал/час, работающих </w:t>
      </w:r>
      <w:r>
        <w:lastRenderedPageBreak/>
        <w:t>на газообразном топливе в качестве основного;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2) по добыче: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руд и песков драгоценных металлов, оловянных руд, титановых руд, хромовых руд на россыпных месторождениях и (или) их подгото</w:t>
      </w:r>
      <w:r>
        <w:t>вке;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полезных ископаемых, не указанных в </w:t>
      </w:r>
      <w:hyperlink w:anchor="P39" w:tooltip="I. Критерии отнесения объектов, оказывающих значительное">
        <w:r>
          <w:rPr>
            <w:color w:val="0000FF"/>
          </w:rPr>
          <w:t>разделе I</w:t>
        </w:r>
      </w:hyperlink>
      <w:r>
        <w:t xml:space="preserve"> настоящего документа и не относящихся к общераспространенным полезным ископаемым;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3) по металлургическому производств</w:t>
      </w:r>
      <w:r>
        <w:t>у с использованием оборудования: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производства чугуна или стали (первичной или вторичной плавки), включая установки непрерывной разливки (с производительностью менее 2,5 тонны в 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обработки черных металлов с использованием станов горячей прокатки (с проектной производительностью менее 20 тонн нерафинированной стали в 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для нанесения защитных распыленных металлических покрытий (с подачей менее 2 тонн нерафинированной стали в </w:t>
      </w:r>
      <w:r>
        <w:t>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для литейного производства черных металлов (с проектной производительностью менее 20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для плавки, включая легирование, рафинирование, и разливки цветных металлов (с проектной производительностью (плавки) менее 4 тонн в сутки для свинца </w:t>
      </w:r>
      <w:r>
        <w:t>и кадмия или менее 20 тонн в сутки для других металлов);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4) по производству следующей неметаллической минеральной продукции: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стекло и изделия из стекла, включая стекловолокно (с проектной производительностью менее 20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огнеупорные керамические</w:t>
      </w:r>
      <w:r>
        <w:t xml:space="preserve"> изделия и строительные керамические материалы (с проектной мощностью менее 150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керамические или фарфоровые изделия, кроме огнеупорных керамических изделий и строительных керамических материалов (с проектной мощностью менее 150 тонн в сутки </w:t>
      </w:r>
      <w:r>
        <w:t>и (или) с использованием обжиговых печей с плотностью садки на одну печь, не превышающей 300 кг на 1 куб. метр);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цементный клинкер во вращающихся печах или в других печах (с проектной мощностью менее 500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известь (негашеная, гашеная) при наличии печей (с проектной мощностью менее 50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5) по производству оксида магния (с проектной производительностью менее 50 тонн в сутки), диоксида углерода;</w:t>
      </w:r>
    </w:p>
    <w:p w:rsidR="00366CE1" w:rsidRDefault="00FD22CA">
      <w:pPr>
        <w:pStyle w:val="ConsPlusNormal0"/>
        <w:jc w:val="both"/>
      </w:pPr>
      <w:r>
        <w:lastRenderedPageBreak/>
        <w:t xml:space="preserve">(в ред. Постановления Правительства РФ от 07.10.2021 </w:t>
      </w:r>
      <w:r>
        <w:t>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6) по сбору и обработке сточных вод в части, касающейся очистки сточных вод централизованных систем водоотведения (канализации) (с объемом менее 20 тыс. куб. метров отводимых сточных вод в сутки);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</w:t>
      </w:r>
      <w:r>
        <w:t>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7) по производству бумаги и (или) картона (кроме указанных в </w:t>
      </w:r>
      <w:hyperlink w:anchor="P105" w:tooltip="16) по производству:">
        <w:r>
          <w:rPr>
            <w:color w:val="0000FF"/>
          </w:rPr>
          <w:t>подпункте 16 пункта 1</w:t>
        </w:r>
      </w:hyperlink>
      <w:r>
        <w:t xml:space="preserve"> настоящего документа), фанеры, древесно-стружечных и древесно-волокнистых плит;</w:t>
      </w:r>
    </w:p>
    <w:p w:rsidR="00366CE1" w:rsidRDefault="00FD22CA">
      <w:pPr>
        <w:pStyle w:val="ConsPlusNormal0"/>
        <w:jc w:val="both"/>
      </w:pPr>
      <w:r>
        <w:t>(в ред. Постановления Правител</w:t>
      </w:r>
      <w:r>
        <w:t>ьства РФ от 18.12.2024 N 1814)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8) по производству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 (с проектной производительно</w:t>
      </w:r>
      <w:r>
        <w:t>стью менее 10 тонн обработанного сырья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9) по производству кожи и изделий из кожи с использованием оборудования для дубления, крашения, выделки шкур и кож (с проектной мощностью менее 12 тонн готовой продукции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10) по производству следующ</w:t>
      </w:r>
      <w:r>
        <w:t>их пищевых продуктов, за исключением деятельности исключительно по их упаковке: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мясо и мясопродукты, животные жиры и масла, рыба, продукты из рыбы, морепродукты, растительные жиры и масла, продукция из картофеля, фруктов и овощей (за исключением продукции </w:t>
      </w:r>
      <w:r>
        <w:t>из сахарной свеклы), молочная продукция (в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сооружений, на которых обеспечивается очист</w:t>
      </w:r>
      <w:r>
        <w:t>ка сточных вод в соответствии с водным законодательством и законодательством в области охраны окружающей среды);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продукция из сахарной свеклы с проектной производительностью менее 300 тонн готовой продукции в сутки (среднеквартальный показатель) или менее </w:t>
      </w:r>
      <w:r>
        <w:t>1500 тонн готовой продукции в сутки при осуществлении указанной деятельности не более 180 дней в году;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11) по разведению сельскохозяйственной птицы (с проектной мощностью менее 2 млн. птицемест);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12) по выращиванию и разведению свиней массой тела более 30 </w:t>
      </w:r>
      <w:r>
        <w:t xml:space="preserve">кг (за исключением хозяйственной и иной деятельности, указанной в </w:t>
      </w:r>
      <w:hyperlink w:anchor="P116" w:tooltip="21) по выращиванию и разведению свиней:">
        <w:r>
          <w:rPr>
            <w:color w:val="0000FF"/>
          </w:rPr>
          <w:t>подпункте 21 пункта 1</w:t>
        </w:r>
      </w:hyperlink>
      <w:r>
        <w:t xml:space="preserve"> настоящего документа);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13) связанной с обрабатывающим производством, на котором выполняются рабо</w:t>
      </w:r>
      <w:r>
        <w:t>ты: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 поверхностной обработке металлов и пластических материалов (с использованием электролитических или химических процессов в технологических ваннах суммарным объемом менее 30 куб. метров);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по обработке поверхностей, предметов или продукции (с использов</w:t>
      </w:r>
      <w:r>
        <w:t xml:space="preserve">анием органических </w:t>
      </w:r>
      <w:r>
        <w:lastRenderedPageBreak/>
        <w:t>растворителей, проектное потребление которых составляет более 5 тонн в год и менее 200 тонн в год);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14) по эксплуатации ядерных установок, в том числе атомных станций (за исключением исследовательских ядерных установок нулевой мощности);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15) по добыче урановой и ториевой руд, обогащению урановых и ториевых руд, производству ядерного топлива;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16) по эксплуатации: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радиационных источников (за исключением радиационных источников, содержащих в своем составе только радионуклидные источники четв</w:t>
      </w:r>
      <w:r>
        <w:t>ертой и пятой категорий радиационной опасности) при условии наличия на объекте источников выбросов и сбросов радиоактивных веществ в окружающую среду;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пунктов хранения ядерных материалов и радиоактивных веществ, пунктов хранения, хранилищ радиоактивных отх</w:t>
      </w:r>
      <w:r>
        <w:t>одов, пунктов захоронения радиоактивных отходов;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17) по транспортированию по трубопроводам газа, продуктов переработки газа, нефти и нефтепродуктов с использованием магистральных трубопроводов, межпромысловых трубопроводов, а также по перегрузке нефти и не</w:t>
      </w:r>
      <w:r>
        <w:t>фтепродуктов, по сливу (наливу) нефти и нефтепродуктов на сливоналивных железнодорожных путях;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18) по производству искусственного графита;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19) по производству газа путем газификации и (или) сжижения: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углей, включая антрацит, каменный уголь, бурый уголь (ли</w:t>
      </w:r>
      <w:r>
        <w:t>гнит);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других твердых топлив (на установках номинальной проектной мощностью 20 МВт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20) по производству: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сырой нефти из горючих (битуминозных) сланцев и песка;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резиновых изделий на основе резиновых смесей;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21) по производству обработанных асбестовых волокон, смесей на основе асбеста и изделий из них, изделий из асбестоцемента и волокнистого цемента;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22) по складированию и хранению: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нефти и продуктов ее переработки (с проектной вместимостью 100 тыс. тонн и бо</w:t>
      </w:r>
      <w:r>
        <w:t>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пестицидов (с общей проектной вместимостью 50 тонн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агрохимикатов (с общей проектной вместимостью 5 тыс. тонн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lastRenderedPageBreak/>
        <w:t>23) по обращению с отходами производства и потребления в части, касающейся: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размещения отходов III класса опасности (с проектной мощностью менее 500 тонн в год);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хранения отходов IV и V классов опасности (с проектной мощностью 50 тонн в сутки и более);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захоронения отходо</w:t>
      </w:r>
      <w:r>
        <w:t>в IV и V классов опасности, включая твердые коммунальные отходы (с проектной мощностью менее 20 тыс. тонн в год);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утилизации, обезвреживания отходов IV и V классов опасности с применением термиче</w:t>
      </w:r>
      <w:r>
        <w:t>ских способов (сжигание, пиролиз, газификация) (с проектной мощностью менее 3 тонн в час);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утилизации, обезвреживания отходов производства и потребления (кроме применения термических способов) с </w:t>
      </w:r>
      <w:r>
        <w:t>применением оборудования и (или) установок: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 класса опасности (с проектной мощностью менее 0,1 тонны в 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отходов II класса опасности (с проектной мощностью менее 0,3 тонны в 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от</w:t>
      </w:r>
      <w:r>
        <w:t>ходов III класса опасности (с проектной мощностью менее 1 тонны в час);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обезвреживания (кроме применения термических способов) отходов IV и V классов опасности с применением оборудования и (или) установок (с проектной мощностью менее 3 тонн в час);</w:t>
      </w:r>
    </w:p>
    <w:p w:rsidR="00366CE1" w:rsidRDefault="00FD22CA">
      <w:pPr>
        <w:pStyle w:val="ConsPlusNormal0"/>
        <w:jc w:val="both"/>
      </w:pPr>
      <w:r>
        <w:t>(в ред.</w:t>
      </w:r>
      <w:r>
        <w:t xml:space="preserve">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утилизации отходов IV и V классов опасности (кроме применения термических способов) с применением оборудования и (или) установок;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обработки о</w:t>
      </w:r>
      <w:r>
        <w:t>тходов производства и потребления I - III классов опасности;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утилизации, обезвреживания отходов производства и потребления с применением мобильных установок;</w:t>
      </w:r>
    </w:p>
    <w:p w:rsidR="00366CE1" w:rsidRDefault="00FD22CA">
      <w:pPr>
        <w:pStyle w:val="ConsPlusNormal0"/>
        <w:jc w:val="both"/>
      </w:pPr>
      <w:r>
        <w:t>(абзац введен Постановлением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24) по производству изделий из бетона для использования в строительстве, включая производство силикатного кирпича с использованием автоклавов (с проектной мощностью 75 тонн в сутки и более), бетонного раствора (с проектной производительностью 25 куб. метро</w:t>
      </w:r>
      <w:r>
        <w:t>в в час и более), асфальтобетонной смеси (с проектной мощностью 20 тыс. куб. метров в год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25) по разведению крупного рогатого скота (с проектной мощностью 400 мест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26) по производству неметаллической минеральной продукции с использовани</w:t>
      </w:r>
      <w:r>
        <w:t xml:space="preserve">ем </w:t>
      </w:r>
      <w:r>
        <w:lastRenderedPageBreak/>
        <w:t>оборудования для расплава минеральных веществ, включая производство минеральных волокон (с проектным объемом плавки 20 тонн в сутки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27) по хранению и (или) уничтожению химического оружия;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28) по выполнению работ по убою животных на мясокомбина</w:t>
      </w:r>
      <w:r>
        <w:t>тах, мясохладобойнях (в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сооружений, на которых обеспечивается очистка сточных вод в со</w:t>
      </w:r>
      <w:r>
        <w:t>ответствии с водным законодательством и законодательством в области охраны окружающей среды);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29) по обеззараживанию и (или) обезвреживанию биологических и (или) медицинских отходов (с проектной мощностью менее 10 тонн в сутки);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30) по производству фармаце</w:t>
      </w:r>
      <w:r>
        <w:t>втических субстанций.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3. Объект является: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1) объектом инфраструктуры порта, расположенного на внутренних водных путях Российской Федерации (допускающим проход судов водоизмещением 1350 тонн и более), не соответствующим критериям, установленным в </w:t>
      </w:r>
      <w:hyperlink w:anchor="P231" w:tooltip="IV. Критерии отнесения объектов, оказывающих негативное">
        <w:r>
          <w:rPr>
            <w:color w:val="0000FF"/>
          </w:rPr>
          <w:t>разделе IV</w:t>
        </w:r>
      </w:hyperlink>
      <w:r>
        <w:t xml:space="preserve"> настоящего документа;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2) объектом инфраструктуры морского порта, не соответствующим критериям, установленным в </w:t>
      </w:r>
      <w:hyperlink w:anchor="P231" w:tooltip="IV. Критерии отнесения объектов, оказывающих негативное">
        <w:r>
          <w:rPr>
            <w:color w:val="0000FF"/>
          </w:rPr>
          <w:t>разделе IV</w:t>
        </w:r>
      </w:hyperlink>
      <w:r>
        <w:t xml:space="preserve"> настоящего документа;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3) объектом, предназначенным для приема, отправки воздушных судов и обслуживания воздушных перевозок (при наличии взлетно-посадочной полосы длиной 2100 метров и более);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4) объектом инфраструк</w:t>
      </w:r>
      <w:r>
        <w:t xml:space="preserve">туры железнодорожного транспорта, не соответствующим критериям, установленным в </w:t>
      </w:r>
      <w:hyperlink w:anchor="P231" w:tooltip="IV. Критерии отнесения объектов, оказывающих негативное">
        <w:r>
          <w:rPr>
            <w:color w:val="0000FF"/>
          </w:rPr>
          <w:t>разделе IV</w:t>
        </w:r>
      </w:hyperlink>
      <w:r>
        <w:t xml:space="preserve"> настоящего документа.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Title0"/>
        <w:jc w:val="center"/>
        <w:outlineLvl w:val="1"/>
      </w:pPr>
      <w:r>
        <w:t>III. Критерии отнесения объектов, оказывающих</w:t>
      </w:r>
    </w:p>
    <w:p w:rsidR="00366CE1" w:rsidRDefault="00FD22CA">
      <w:pPr>
        <w:pStyle w:val="ConsPlusTitle0"/>
        <w:jc w:val="center"/>
      </w:pPr>
      <w:r>
        <w:t>незначит</w:t>
      </w:r>
      <w:r>
        <w:t>ельное негативное воздействие на окружающую среду,</w:t>
      </w:r>
    </w:p>
    <w:p w:rsidR="00366CE1" w:rsidRDefault="00FD22CA">
      <w:pPr>
        <w:pStyle w:val="ConsPlusTitle0"/>
        <w:jc w:val="center"/>
      </w:pPr>
      <w:r>
        <w:t>к объектам III категории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ind w:firstLine="540"/>
        <w:jc w:val="both"/>
      </w:pPr>
      <w:r>
        <w:t>4. Эксплуатация исследовательских ядерных установок нулевой мощности, радиационных источников, содержащих в своем составе только радионуклидные источники четвертой и пятой категор</w:t>
      </w:r>
      <w:r>
        <w:t>ий.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5. Объект является: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1) объектом размещения отходов производства и потребления после полного выполнения работ по ликвидации и (или) рекультивации, исключающих негативное воздействие на окружающую среду, до снятия с государственного учета объектов, оказывающих негативное воздей</w:t>
      </w:r>
      <w:r>
        <w:t>ствие на окружающую среду;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2) объектом обработки отходов производства и потребления IV и V классов опасности.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6. Осуществление на объекте, оказывающем негативное воздействие на окружающую среду: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lastRenderedPageBreak/>
        <w:t xml:space="preserve">1) хозяйственной и (или) иной деятельности на участках недр, </w:t>
      </w:r>
      <w:r>
        <w:t xml:space="preserve">предоставленных в пользование в соответствии с Законом Российской Федерации "О недрах", не указанной в </w:t>
      </w:r>
      <w:hyperlink w:anchor="P39" w:tooltip="I. Критерии отнесения объектов, оказывающих значительное">
        <w:r>
          <w:rPr>
            <w:color w:val="0000FF"/>
          </w:rPr>
          <w:t>I</w:t>
        </w:r>
      </w:hyperlink>
      <w:r>
        <w:t xml:space="preserve">, </w:t>
      </w:r>
      <w:hyperlink w:anchor="P125" w:tooltip="II. Критерии отнесения объектов, оказывающих">
        <w:r>
          <w:rPr>
            <w:color w:val="0000FF"/>
          </w:rPr>
          <w:t>II</w:t>
        </w:r>
      </w:hyperlink>
      <w:r>
        <w:t xml:space="preserve"> и </w:t>
      </w:r>
      <w:hyperlink w:anchor="P231" w:tooltip="IV. Критерии отнесения объектов, оказывающих негативное">
        <w:r>
          <w:rPr>
            <w:color w:val="0000FF"/>
          </w:rPr>
          <w:t>IV разделах</w:t>
        </w:r>
      </w:hyperlink>
      <w:r>
        <w:t xml:space="preserve"> настоящего документа;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2) хозяйственной и (или) иной деятельности с использованием водных объектов, предоставленных в пользование в соответствии с Водным кодексом Российской Федерации, не указанной в </w:t>
      </w:r>
      <w:hyperlink w:anchor="P39" w:tooltip="I. Критерии отнесения объектов, оказывающих значительное">
        <w:r>
          <w:rPr>
            <w:color w:val="0000FF"/>
          </w:rPr>
          <w:t>I</w:t>
        </w:r>
      </w:hyperlink>
      <w:r>
        <w:t xml:space="preserve"> и </w:t>
      </w:r>
      <w:hyperlink w:anchor="P125" w:tooltip="II. Критерии отнесения объектов, оказывающих">
        <w:r>
          <w:rPr>
            <w:color w:val="0000FF"/>
          </w:rPr>
          <w:t>II</w:t>
        </w:r>
      </w:hyperlink>
      <w:r>
        <w:t xml:space="preserve"> разделах настоящего документа и не соответствующей критериям, установленным в </w:t>
      </w:r>
      <w:hyperlink w:anchor="P231" w:tooltip="IV. Критерии отнесения объектов, оказывающих негативное">
        <w:r>
          <w:rPr>
            <w:color w:val="0000FF"/>
          </w:rPr>
          <w:t>разделе IV</w:t>
        </w:r>
      </w:hyperlink>
      <w:r>
        <w:t xml:space="preserve"> настоящего документа;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3) хозяйственной и (или) иной деятельности по строительству объектов капитального строительства продолжительностью более 6 месяцев;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4) хозяйственной и (или) иной деятельности исключительно по добыче подземных вод, за иск</w:t>
      </w:r>
      <w:r>
        <w:t xml:space="preserve">лючением деятельности, указанной в </w:t>
      </w:r>
      <w:hyperlink w:anchor="P241" w:tooltip="10. Осуществление на объекте, оказывающем негативное воздействие на окружающую среду, хозяйственной и (или) иной деятельности исключительно по добыче подземных вод при условии отсутствия выбросов загрязняющих веществ в атмосферный воздух, сбросов загрязняющих ">
        <w:r>
          <w:rPr>
            <w:color w:val="0000FF"/>
          </w:rPr>
          <w:t>пункте 10</w:t>
        </w:r>
      </w:hyperlink>
      <w:r>
        <w:t xml:space="preserve"> настоящего документа;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5) хозяйственной и (или) иной деятельности, не указанной в </w:t>
      </w:r>
      <w:hyperlink w:anchor="P39" w:tooltip="I. Критерии отнесения объектов, оказывающих значительное">
        <w:r>
          <w:rPr>
            <w:color w:val="0000FF"/>
          </w:rPr>
          <w:t>разде</w:t>
        </w:r>
        <w:r>
          <w:rPr>
            <w:color w:val="0000FF"/>
          </w:rPr>
          <w:t>лах I</w:t>
        </w:r>
      </w:hyperlink>
      <w:r>
        <w:t xml:space="preserve">, </w:t>
      </w:r>
      <w:hyperlink w:anchor="P125" w:tooltip="II. Критерии отнесения объектов, оказывающих">
        <w:r>
          <w:rPr>
            <w:color w:val="0000FF"/>
          </w:rPr>
          <w:t>II</w:t>
        </w:r>
      </w:hyperlink>
      <w:r>
        <w:t xml:space="preserve"> и </w:t>
      </w:r>
      <w:hyperlink w:anchor="P231" w:tooltip="IV. Критерии отнесения объектов, оказывающих негативное">
        <w:r>
          <w:rPr>
            <w:color w:val="0000FF"/>
          </w:rPr>
          <w:t>IV</w:t>
        </w:r>
      </w:hyperlink>
      <w:r>
        <w:t xml:space="preserve"> настоящего документа и не соответствующей уровням воздействия на окружающую </w:t>
      </w:r>
      <w:r>
        <w:t xml:space="preserve">среду, определенным в </w:t>
      </w:r>
      <w:hyperlink w:anchor="P231" w:tooltip="IV. Критерии отнесения объектов, оказывающих негативное">
        <w:r>
          <w:rPr>
            <w:color w:val="0000FF"/>
          </w:rPr>
          <w:t>разделе IV</w:t>
        </w:r>
      </w:hyperlink>
      <w:r>
        <w:t xml:space="preserve"> настоящего документа.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Title0"/>
        <w:jc w:val="center"/>
        <w:outlineLvl w:val="1"/>
      </w:pPr>
      <w:bookmarkStart w:id="6" w:name="P231"/>
      <w:bookmarkEnd w:id="6"/>
      <w:r>
        <w:t>IV. Критерии отнесения объектов, оказывающих негативное</w:t>
      </w:r>
    </w:p>
    <w:p w:rsidR="00366CE1" w:rsidRDefault="00FD22CA">
      <w:pPr>
        <w:pStyle w:val="ConsPlusTitle0"/>
        <w:jc w:val="center"/>
      </w:pPr>
      <w:r>
        <w:t>воздействие на окружающую среду, к объектам IV категории</w:t>
      </w:r>
    </w:p>
    <w:p w:rsidR="00366CE1" w:rsidRDefault="00366CE1">
      <w:pPr>
        <w:pStyle w:val="ConsPlusNormal0"/>
        <w:jc w:val="both"/>
      </w:pPr>
    </w:p>
    <w:p w:rsidR="00366CE1" w:rsidRDefault="00FD22CA">
      <w:pPr>
        <w:pStyle w:val="ConsPlusNormal0"/>
        <w:ind w:firstLine="540"/>
        <w:jc w:val="both"/>
      </w:pPr>
      <w:bookmarkStart w:id="7" w:name="P234"/>
      <w:bookmarkEnd w:id="7"/>
      <w:r>
        <w:t>7. Наличие одновременно следующих критериев: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 xml:space="preserve">1) отсутствие выбросов загрязняющих веществ в атмосферный воздух или наличие на объекте стационарных источников загрязнения окружающей среды, масса загрязняющих веществ в выбросах в атмосферный воздух которых </w:t>
      </w:r>
      <w:r>
        <w:t xml:space="preserve">не превышает 10 тонн в год, а также при отсутствии в составе выбросов веществ I и II классов опасности, радиоактивных веществ (за исключением случаев, предусмотренных </w:t>
      </w:r>
      <w:hyperlink w:anchor="P238" w:tooltip="8. Осуществление на объекте деятельности по производству, в том числе для собственных нужд, электрической энергии (с использованием оборудования с проектной электрической мощностью 1 МВт и менее) и (или) пара и горячей воды (тепловой энергии) (с использованием">
        <w:r>
          <w:rPr>
            <w:color w:val="0000FF"/>
          </w:rPr>
          <w:t>пунктами 8</w:t>
        </w:r>
      </w:hyperlink>
      <w:r>
        <w:t xml:space="preserve"> и </w:t>
      </w:r>
      <w:hyperlink w:anchor="P240" w:tooltip="9. Использование на объекте оборудования исключительно для исследований, разработок и испытаний новой продукции и процессов (предприятия опытного производства, научно-исследовательские институты, опытно-конструкторские бюро) при условии соответствия такого объ">
        <w:r>
          <w:rPr>
            <w:color w:val="0000FF"/>
          </w:rPr>
          <w:t>9</w:t>
        </w:r>
      </w:hyperlink>
      <w:r>
        <w:t xml:space="preserve"> </w:t>
      </w:r>
      <w:r>
        <w:t>настоящего документа);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8" w:name="P237"/>
      <w:bookmarkEnd w:id="8"/>
      <w:r>
        <w:t>2) отсутствие сбросов загрязняющих веществ в составе сточных вод в централизованные системы водоотведения, другие сооружения и системы отведения и очистки сточных вод, за и</w:t>
      </w:r>
      <w:r>
        <w:t>сключением сбросов загрязняющих веществ, образующихся в результате использования вод для бытовых нужд, а также отсутствие сбросов загрязняющих веществ в окружающую среду.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9" w:name="P238"/>
      <w:bookmarkEnd w:id="9"/>
      <w:r>
        <w:t>8. Осуществление на объекте деятельности по производству, в том числе для собственных</w:t>
      </w:r>
      <w:r>
        <w:t xml:space="preserve"> нужд, электрической энергии (с использованием оборудования с проектной электрической мощностью 1 МВт и менее) и (или) пара и горячей воды (тепловой энергии) (с использованием оборудования с проектной тепловой мощностью 2 Гкал/час и менее) при условии соот</w:t>
      </w:r>
      <w:r>
        <w:t xml:space="preserve">ветствия такого объекта критериям, предусмотренным </w:t>
      </w:r>
      <w:hyperlink w:anchor="P237" w:tooltip="2) отсутствие сбросов загрязняющих веществ в составе сточных вод в централизованные системы водоотведения, другие сооружения и системы отведения и очистки сточных вод, за исключением сбросов загрязняющих веществ, образующихся в результате использования вод для">
        <w:r>
          <w:rPr>
            <w:color w:val="0000FF"/>
          </w:rPr>
          <w:t>подпунктом 2 пункта 7</w:t>
        </w:r>
      </w:hyperlink>
      <w:r>
        <w:t xml:space="preserve"> настоящего документа.</w:t>
      </w:r>
    </w:p>
    <w:p w:rsidR="00366CE1" w:rsidRDefault="00FD22CA">
      <w:pPr>
        <w:pStyle w:val="ConsPlusNormal0"/>
        <w:jc w:val="both"/>
      </w:pPr>
      <w:r>
        <w:t>(в ред. Постановления Правительства РФ от 07.10.2021 N 1703)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10" w:name="P240"/>
      <w:bookmarkEnd w:id="10"/>
      <w:r>
        <w:t>9. Использование на объекте оборудования исключительно для исследований, разработок и испытаний новой продукции и пр</w:t>
      </w:r>
      <w:r>
        <w:t xml:space="preserve">оцессов (предприятия опытного производства, научно-исследовательские институты, опытно-конструкторские бюро) при условии соответствия такого объекта критериям, предусмотренным </w:t>
      </w:r>
      <w:hyperlink w:anchor="P234" w:tooltip="7. Наличие одновременно следующих критериев:">
        <w:r>
          <w:rPr>
            <w:color w:val="0000FF"/>
          </w:rPr>
          <w:t>пун</w:t>
        </w:r>
        <w:r>
          <w:rPr>
            <w:color w:val="0000FF"/>
          </w:rPr>
          <w:t>ктом 7</w:t>
        </w:r>
      </w:hyperlink>
      <w:r>
        <w:t xml:space="preserve"> настоящего документа.</w:t>
      </w:r>
    </w:p>
    <w:p w:rsidR="00366CE1" w:rsidRDefault="00FD22CA">
      <w:pPr>
        <w:pStyle w:val="ConsPlusNormal0"/>
        <w:spacing w:before="240"/>
        <w:ind w:firstLine="540"/>
        <w:jc w:val="both"/>
      </w:pPr>
      <w:bookmarkStart w:id="11" w:name="P241"/>
      <w:bookmarkEnd w:id="11"/>
      <w:r>
        <w:lastRenderedPageBreak/>
        <w:t>10. Осуществление на объекте, оказывающем негативное воздействие на окружающую среду, хозяйственной и (или) иной деятельности исключительно по добыче подземных вод при условии отсутствия выбросов загрязняющих веществ в атмосфер</w:t>
      </w:r>
      <w:r>
        <w:t>ный воздух, сбросов загрязняющих веществ в окружающую среду или для целей питьевого, хозяйственно-бытового водоснабжения и (или) технического водоснабжения (с объемом добычи менее 500 куб. метров в сутки).</w:t>
      </w:r>
    </w:p>
    <w:p w:rsidR="00366CE1" w:rsidRDefault="00FD22CA">
      <w:pPr>
        <w:pStyle w:val="ConsPlusNormal0"/>
        <w:spacing w:before="240"/>
        <w:ind w:firstLine="540"/>
        <w:jc w:val="both"/>
      </w:pPr>
      <w:r>
        <w:t>11. Осуществление на объекте, оказывающем негативн</w:t>
      </w:r>
      <w:r>
        <w:t>ое воздействие на окружающую среду, хозяйственной и (или) иной деятельности по строительству объектов капитального строительства продолжительностью менее 6 месяцев.</w:t>
      </w: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jc w:val="both"/>
      </w:pPr>
    </w:p>
    <w:p w:rsidR="00366CE1" w:rsidRDefault="00366C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6CE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22CA">
      <w:r>
        <w:separator/>
      </w:r>
    </w:p>
  </w:endnote>
  <w:endnote w:type="continuationSeparator" w:id="0">
    <w:p w:rsidR="00000000" w:rsidRDefault="00FD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CE1" w:rsidRDefault="00366C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6C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6CE1" w:rsidRDefault="00FD22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6CE1" w:rsidRDefault="00FD22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6CE1" w:rsidRDefault="00FD22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366CE1" w:rsidRDefault="00FD22C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CE1" w:rsidRDefault="00366C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66C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66CE1" w:rsidRDefault="00FD22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66CE1" w:rsidRDefault="00FD22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66CE1" w:rsidRDefault="00FD22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366CE1" w:rsidRDefault="00FD22C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22CA">
      <w:r>
        <w:separator/>
      </w:r>
    </w:p>
  </w:footnote>
  <w:footnote w:type="continuationSeparator" w:id="0">
    <w:p w:rsidR="00000000" w:rsidRDefault="00FD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66C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6CE1" w:rsidRDefault="00FD22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31.12.2020 N 2398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 отнесения объектов, о...</w:t>
          </w:r>
        </w:p>
      </w:tc>
      <w:tc>
        <w:tcPr>
          <w:tcW w:w="2300" w:type="pct"/>
          <w:vAlign w:val="center"/>
        </w:tcPr>
        <w:p w:rsidR="00366CE1" w:rsidRDefault="00FD22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08.07.2025</w:t>
          </w:r>
        </w:p>
      </w:tc>
    </w:tr>
  </w:tbl>
  <w:p w:rsidR="00366CE1" w:rsidRDefault="00366C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6CE1" w:rsidRDefault="00366CE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66C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66CE1" w:rsidRDefault="00FD22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31.12.2020 N 2398</w:t>
          </w:r>
          <w:r>
            <w:rPr>
              <w:rFonts w:ascii="Tahoma" w:hAnsi="Tahoma" w:cs="Tahoma"/>
              <w:sz w:val="16"/>
              <w:szCs w:val="16"/>
            </w:rPr>
            <w:br/>
            <w:t>(ред. от 18.12.2024)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критериев отнесения объектов, о...</w:t>
          </w:r>
        </w:p>
      </w:tc>
      <w:tc>
        <w:tcPr>
          <w:tcW w:w="2300" w:type="pct"/>
          <w:vAlign w:val="center"/>
        </w:tcPr>
        <w:p w:rsidR="00366CE1" w:rsidRDefault="00FD22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366CE1" w:rsidRDefault="00366C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6CE1" w:rsidRDefault="00366C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1"/>
    <w:rsid w:val="00366CE1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BC5A8-CB20-4F31-918D-9A55C37D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4360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31.12.2020 N 2398
(ред. от 18.12.2024)
"Об утверждении критериев отнесения объектов, оказывающих негативное воздействие на окружающую среду, к объектам I, II, III и IV категорий"</vt:lpstr>
    </vt:vector>
  </TitlesOfParts>
  <Company>КонсультантПлюс Версия 4024.00.50</Company>
  <LinksUpToDate>false</LinksUpToDate>
  <CharactersWithSpaces>29154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31.12.2020 N 2398
(ред. от 18.12.2024)
"Об утверждении критериев отнесения объектов, оказывающих негативное воздействие на окружающую среду, к объектам I, II, III и IV категорий"</dc:title>
  <dc:creator>Балабанченко Елена Владимировна</dc:creator>
  <cp:lastModifiedBy>Елена В. Балабанченко</cp:lastModifiedBy>
  <cp:revision>2</cp:revision>
  <dcterms:created xsi:type="dcterms:W3CDTF">2025-07-08T02:34:00Z</dcterms:created>
  <dcterms:modified xsi:type="dcterms:W3CDTF">2025-07-08T02:34:00Z</dcterms:modified>
</cp:coreProperties>
</file>