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9E" w:rsidRPr="00304F9E" w:rsidRDefault="00304F9E" w:rsidP="00F03447">
      <w:pPr>
        <w:pStyle w:val="a3"/>
        <w:rPr>
          <w:b/>
          <w:sz w:val="28"/>
          <w:szCs w:val="28"/>
        </w:rPr>
      </w:pPr>
      <w:r w:rsidRPr="00304F9E">
        <w:rPr>
          <w:b/>
          <w:sz w:val="28"/>
          <w:szCs w:val="28"/>
        </w:rPr>
        <w:t>Выдача разрешений на временные сбросы</w:t>
      </w:r>
    </w:p>
    <w:p w:rsidR="00304F9E" w:rsidRPr="00304F9E" w:rsidRDefault="00304F9E" w:rsidP="00304F9E">
      <w:pPr>
        <w:autoSpaceDE w:val="0"/>
        <w:autoSpaceDN w:val="0"/>
        <w:adjustRightInd w:val="0"/>
        <w:spacing w:after="0" w:line="240" w:lineRule="auto"/>
        <w:ind w:firstLine="709"/>
        <w:jc w:val="both"/>
        <w:rPr>
          <w:rFonts w:cs="Times New Roman"/>
          <w:b/>
          <w:szCs w:val="28"/>
        </w:rPr>
      </w:pPr>
      <w:r w:rsidRPr="00304F9E">
        <w:rPr>
          <w:rFonts w:cs="Times New Roman"/>
          <w:b/>
          <w:szCs w:val="28"/>
        </w:rPr>
        <w:t>Реквизиты нормативных правовых актов, регулирующих порядок предоставления государственной услуги:</w:t>
      </w:r>
    </w:p>
    <w:p w:rsidR="009F40A5" w:rsidRDefault="009F40A5" w:rsidP="009F40A5">
      <w:pPr>
        <w:autoSpaceDE w:val="0"/>
        <w:autoSpaceDN w:val="0"/>
        <w:adjustRightInd w:val="0"/>
        <w:spacing w:after="0" w:line="240" w:lineRule="auto"/>
        <w:jc w:val="both"/>
        <w:rPr>
          <w:rFonts w:cs="Times New Roman"/>
          <w:szCs w:val="28"/>
        </w:rPr>
      </w:pPr>
    </w:p>
    <w:p w:rsidR="009F40A5" w:rsidRDefault="009F40A5" w:rsidP="009F40A5">
      <w:pPr>
        <w:autoSpaceDE w:val="0"/>
        <w:autoSpaceDN w:val="0"/>
        <w:adjustRightInd w:val="0"/>
        <w:spacing w:after="0" w:line="240" w:lineRule="auto"/>
        <w:jc w:val="both"/>
        <w:rPr>
          <w:rFonts w:cs="Times New Roman"/>
          <w:szCs w:val="28"/>
        </w:rPr>
      </w:pPr>
      <w:r>
        <w:rPr>
          <w:rFonts w:cs="Times New Roman"/>
          <w:szCs w:val="28"/>
        </w:rPr>
        <w:t>Постановление Правительства РФ от 16.05.2022 № 886 «б утверждении Правил выдачи разрешения на временные сбросы»</w:t>
      </w:r>
    </w:p>
    <w:p w:rsidR="009F40A5" w:rsidRDefault="009F40A5" w:rsidP="00304F9E">
      <w:pPr>
        <w:autoSpaceDE w:val="0"/>
        <w:autoSpaceDN w:val="0"/>
        <w:adjustRightInd w:val="0"/>
        <w:spacing w:after="0" w:line="240" w:lineRule="auto"/>
        <w:ind w:firstLine="709"/>
        <w:jc w:val="both"/>
        <w:rPr>
          <w:rFonts w:cs="Times New Roman"/>
          <w:b/>
          <w:szCs w:val="28"/>
        </w:rPr>
      </w:pPr>
    </w:p>
    <w:p w:rsidR="00304F9E" w:rsidRPr="00304F9E" w:rsidRDefault="00304F9E" w:rsidP="00304F9E">
      <w:pPr>
        <w:autoSpaceDE w:val="0"/>
        <w:autoSpaceDN w:val="0"/>
        <w:adjustRightInd w:val="0"/>
        <w:spacing w:after="0" w:line="240" w:lineRule="auto"/>
        <w:ind w:firstLine="709"/>
        <w:jc w:val="both"/>
        <w:rPr>
          <w:rFonts w:cs="Times New Roman"/>
          <w:b/>
          <w:szCs w:val="28"/>
        </w:rPr>
      </w:pPr>
      <w:r w:rsidRPr="00304F9E">
        <w:rPr>
          <w:rFonts w:cs="Times New Roman"/>
          <w:b/>
          <w:szCs w:val="28"/>
        </w:rPr>
        <w:t xml:space="preserve">Порядок предоставления государственной услуги </w:t>
      </w:r>
    </w:p>
    <w:p w:rsidR="00F03447" w:rsidRPr="00304F9E" w:rsidRDefault="00F03447" w:rsidP="00D2610C">
      <w:pPr>
        <w:pStyle w:val="a3"/>
        <w:jc w:val="both"/>
        <w:rPr>
          <w:sz w:val="28"/>
          <w:szCs w:val="28"/>
        </w:rPr>
      </w:pPr>
      <w:proofErr w:type="gramStart"/>
      <w:r w:rsidRPr="00304F9E">
        <w:rPr>
          <w:sz w:val="28"/>
          <w:szCs w:val="28"/>
        </w:rPr>
        <w:t>На объекты II категории (за исключением случаев получения такими объектами комплексного экологического разрешения) и объекты III категории возложена обязанность по получению разрешения на временные сбросы загрязняющих веществ (за исключением радиоактивных веществ) в водные объекты (далее соответственно - временно разрешенные сбросы, разрешение на временные сбросы) при невозможности соблюдения нормативов допустимых сбросов на период выполнения плана мероприятий по охране окружающей среды в соответствии</w:t>
      </w:r>
      <w:proofErr w:type="gramEnd"/>
      <w:r w:rsidRPr="00304F9E">
        <w:rPr>
          <w:sz w:val="28"/>
          <w:szCs w:val="28"/>
        </w:rPr>
        <w:t xml:space="preserve"> с графиком достижения установленных нормативов допустимых сбросов.</w:t>
      </w:r>
    </w:p>
    <w:p w:rsidR="00F03447" w:rsidRPr="00304F9E" w:rsidRDefault="00F03447" w:rsidP="00D2610C">
      <w:pPr>
        <w:pStyle w:val="a3"/>
        <w:jc w:val="both"/>
        <w:rPr>
          <w:sz w:val="28"/>
          <w:szCs w:val="28"/>
        </w:rPr>
      </w:pPr>
      <w:proofErr w:type="gramStart"/>
      <w:r w:rsidRPr="00304F9E">
        <w:rPr>
          <w:sz w:val="28"/>
          <w:szCs w:val="28"/>
        </w:rPr>
        <w:t>Временно разрешенные сбросы для объектов II категории устанавливаются в отношении загрязняющих веществ, включенных в перечень загрязняющих веществ, в отношении которых применяются меры государственного регулирования в области охраны окружающей среды, для объектов III категории - в отношении высокотоксичных веществ и веществ, обладающих канцерогенными, мутагенными свойствами (веществ I, II класса опасности), включенных в перечень загрязняющих веществ.</w:t>
      </w:r>
      <w:proofErr w:type="gramEnd"/>
    </w:p>
    <w:p w:rsidR="00F03447" w:rsidRPr="00304F9E" w:rsidRDefault="00F03447" w:rsidP="00D2610C">
      <w:pPr>
        <w:pStyle w:val="a3"/>
        <w:jc w:val="both"/>
        <w:rPr>
          <w:sz w:val="28"/>
          <w:szCs w:val="28"/>
        </w:rPr>
      </w:pPr>
      <w:proofErr w:type="gramStart"/>
      <w:r w:rsidRPr="00304F9E">
        <w:rPr>
          <w:sz w:val="28"/>
          <w:szCs w:val="28"/>
        </w:rPr>
        <w:t>Временно разрешенные сбросы для объектов централизованных систем водоотведения поселений или городских округов устанавливаются при невозможности соблюдения нормативов допустимых сбросов технологически нормируемых веществ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roofErr w:type="gramEnd"/>
    </w:p>
    <w:p w:rsidR="00F03447" w:rsidRPr="00304F9E" w:rsidRDefault="00F03447" w:rsidP="00D2610C">
      <w:pPr>
        <w:pStyle w:val="a3"/>
        <w:jc w:val="both"/>
        <w:rPr>
          <w:sz w:val="28"/>
          <w:szCs w:val="28"/>
        </w:rPr>
      </w:pPr>
      <w:proofErr w:type="gramStart"/>
      <w:r w:rsidRPr="00304F9E">
        <w:rPr>
          <w:sz w:val="28"/>
          <w:szCs w:val="28"/>
        </w:rPr>
        <w:t>Временно разрешенные сбросы устанавливаются при подаче заявки на получение разрешения на временные сбросы на основе фактических показателей объема и (или) массы сбросов загрязняющих веществ, которые определяются исходя из максимального значения концентрации загрязняющего вещества, за исключением периода осуществления сброса в аварийных ситуациях, а при подаче заявки на продление действия разрешения на временные сбросы (далее - заявка на продление разрешения) - в соответствии с</w:t>
      </w:r>
      <w:proofErr w:type="gramEnd"/>
      <w:r w:rsidRPr="00304F9E">
        <w:rPr>
          <w:sz w:val="28"/>
          <w:szCs w:val="28"/>
        </w:rPr>
        <w:t xml:space="preserve"> планируемыми показателями уменьшения объема или </w:t>
      </w:r>
      <w:r w:rsidRPr="00304F9E">
        <w:rPr>
          <w:sz w:val="28"/>
          <w:szCs w:val="28"/>
        </w:rPr>
        <w:lastRenderedPageBreak/>
        <w:t>массы сбросов загрязняющих веществ, предусмотренными планом мероприятий по охране окружающей среды, на период реализации указанного плана.</w:t>
      </w:r>
    </w:p>
    <w:p w:rsidR="00F03447" w:rsidRPr="00304F9E" w:rsidRDefault="00F03447" w:rsidP="00D2610C">
      <w:pPr>
        <w:pStyle w:val="a3"/>
        <w:jc w:val="both"/>
        <w:rPr>
          <w:sz w:val="28"/>
          <w:szCs w:val="28"/>
        </w:rPr>
      </w:pPr>
      <w:r w:rsidRPr="00304F9E">
        <w:rPr>
          <w:sz w:val="28"/>
          <w:szCs w:val="28"/>
        </w:rPr>
        <w:t>Для получения разрешения на временные сбросы, продления разрешения, переоформления разрешения необходимо подать заявку по форме согласно приложению № 1 с приложением:</w:t>
      </w:r>
    </w:p>
    <w:p w:rsidR="00F03447" w:rsidRPr="00304F9E" w:rsidRDefault="00F03447" w:rsidP="00D2610C">
      <w:pPr>
        <w:pStyle w:val="a3"/>
        <w:jc w:val="both"/>
        <w:rPr>
          <w:sz w:val="28"/>
          <w:szCs w:val="28"/>
        </w:rPr>
      </w:pPr>
      <w:r w:rsidRPr="00304F9E">
        <w:rPr>
          <w:sz w:val="28"/>
          <w:szCs w:val="28"/>
        </w:rPr>
        <w:t>а) копия плана мероприятий по охране окружающей среды;</w:t>
      </w:r>
    </w:p>
    <w:p w:rsidR="00F03447" w:rsidRPr="00304F9E" w:rsidRDefault="00F03447" w:rsidP="00D2610C">
      <w:pPr>
        <w:pStyle w:val="a3"/>
        <w:jc w:val="both"/>
        <w:rPr>
          <w:sz w:val="28"/>
          <w:szCs w:val="28"/>
        </w:rPr>
      </w:pPr>
      <w:r w:rsidRPr="00304F9E">
        <w:rPr>
          <w:sz w:val="28"/>
          <w:szCs w:val="28"/>
        </w:rPr>
        <w:t xml:space="preserve">б) копии отчетов о выполнении плана мероприятий по охране окружающей среды (в случае наступления на день </w:t>
      </w:r>
      <w:proofErr w:type="gramStart"/>
      <w:r w:rsidRPr="00304F9E">
        <w:rPr>
          <w:sz w:val="28"/>
          <w:szCs w:val="28"/>
        </w:rPr>
        <w:t>подачи заявки срока представления отчета</w:t>
      </w:r>
      <w:proofErr w:type="gramEnd"/>
      <w:r w:rsidRPr="00304F9E">
        <w:rPr>
          <w:sz w:val="28"/>
          <w:szCs w:val="28"/>
        </w:rPr>
        <w:t xml:space="preserve"> о выполнении плана мероприятий по охране окружающей среды);</w:t>
      </w:r>
    </w:p>
    <w:p w:rsidR="00F03447" w:rsidRPr="00304F9E" w:rsidRDefault="00F03447" w:rsidP="00D2610C">
      <w:pPr>
        <w:pStyle w:val="a3"/>
        <w:jc w:val="both"/>
        <w:rPr>
          <w:sz w:val="28"/>
          <w:szCs w:val="28"/>
        </w:rPr>
      </w:pPr>
      <w:r w:rsidRPr="00304F9E">
        <w:rPr>
          <w:sz w:val="28"/>
          <w:szCs w:val="28"/>
        </w:rPr>
        <w:t>в) копии протоколов исследований сточных вод, выполненных лабораториями, аккредитованными в соответствии с законодательством Российской Федерации об обеспечении единства измерений, при реализации юридическим лицом или индивидуальным предпринимателем программы производственного экологического контроля за последний календарный год, предшествующий дате подачи заявки.</w:t>
      </w:r>
    </w:p>
    <w:p w:rsidR="00F03447" w:rsidRPr="00304F9E" w:rsidRDefault="00F03447" w:rsidP="00D2610C">
      <w:pPr>
        <w:pStyle w:val="a3"/>
        <w:jc w:val="both"/>
        <w:rPr>
          <w:sz w:val="28"/>
          <w:szCs w:val="28"/>
        </w:rPr>
      </w:pPr>
      <w:r w:rsidRPr="00304F9E">
        <w:rPr>
          <w:sz w:val="28"/>
          <w:szCs w:val="28"/>
        </w:rPr>
        <w:t xml:space="preserve">К заявке на получение разрешения и заявке на продление разрешения, </w:t>
      </w:r>
      <w:proofErr w:type="gramStart"/>
      <w:r w:rsidRPr="00304F9E">
        <w:rPr>
          <w:sz w:val="28"/>
          <w:szCs w:val="28"/>
        </w:rPr>
        <w:t>подаваемым</w:t>
      </w:r>
      <w:proofErr w:type="gramEnd"/>
      <w:r w:rsidRPr="00304F9E">
        <w:rPr>
          <w:sz w:val="28"/>
          <w:szCs w:val="28"/>
        </w:rPr>
        <w:t xml:space="preserve"> в отношении объекта III категории, дополнительно прилагаются расчеты нормативов допустимых сбросов высокотоксичных веществ, веществ, обладающих канцерогенными, мутагенными свойствами (веществ I, II класса опасности), включенных в перечень загрязняющих веществ.</w:t>
      </w:r>
    </w:p>
    <w:p w:rsidR="00F03447" w:rsidRPr="00304F9E" w:rsidRDefault="00F03447" w:rsidP="00D2610C">
      <w:pPr>
        <w:pStyle w:val="a3"/>
        <w:jc w:val="both"/>
        <w:rPr>
          <w:sz w:val="28"/>
          <w:szCs w:val="28"/>
        </w:rPr>
      </w:pPr>
      <w:proofErr w:type="gramStart"/>
      <w:r w:rsidRPr="00304F9E">
        <w:rPr>
          <w:sz w:val="28"/>
          <w:szCs w:val="28"/>
        </w:rPr>
        <w:t>Заявка подается в территориальный орган Федеральной службы по надзору в сфере природопользования (при осуществлении хозяйственной и (или) иной деятельности на объектах, подлежащих федеральному государственному экологическому контролю (надзору) или в уполномоченный орган исполнительной власти субъекта Российской Федерации (при осуществлении хозяйственной и (или) иной деятельности на объектах, подлежащих региональному государственному экологическому контролю (надзору) по месту нахождения объекта, на котором расположены действующий стационарный</w:t>
      </w:r>
      <w:proofErr w:type="gramEnd"/>
      <w:r w:rsidRPr="00304F9E">
        <w:rPr>
          <w:sz w:val="28"/>
          <w:szCs w:val="28"/>
        </w:rPr>
        <w:t xml:space="preserve"> источник и (или) совокупность стационарных источников.</w:t>
      </w:r>
    </w:p>
    <w:p w:rsidR="00F03447" w:rsidRPr="00304F9E" w:rsidRDefault="00F03447" w:rsidP="00D2610C">
      <w:pPr>
        <w:pStyle w:val="a3"/>
        <w:jc w:val="both"/>
        <w:rPr>
          <w:sz w:val="28"/>
          <w:szCs w:val="28"/>
        </w:rPr>
      </w:pPr>
      <w:r w:rsidRPr="00304F9E">
        <w:rPr>
          <w:sz w:val="28"/>
          <w:szCs w:val="28"/>
        </w:rPr>
        <w:t>Разрешение на временные сбросы подлежит переоформлению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сбросов в водные объекты до окончания срока его действия в следующих случаях:</w:t>
      </w:r>
    </w:p>
    <w:p w:rsidR="00F03447" w:rsidRPr="00304F9E" w:rsidRDefault="00F03447" w:rsidP="00D2610C">
      <w:pPr>
        <w:pStyle w:val="a3"/>
        <w:jc w:val="both"/>
        <w:rPr>
          <w:sz w:val="28"/>
          <w:szCs w:val="28"/>
        </w:rPr>
      </w:pPr>
      <w:r w:rsidRPr="00304F9E">
        <w:rPr>
          <w:sz w:val="28"/>
          <w:szCs w:val="28"/>
        </w:rPr>
        <w:t xml:space="preserve">а) переход права собственности на действующий стационарный источник и (или) совокупность стационарных источников, расположенных на объекте, </w:t>
      </w:r>
      <w:r w:rsidRPr="00304F9E">
        <w:rPr>
          <w:sz w:val="28"/>
          <w:szCs w:val="28"/>
        </w:rPr>
        <w:lastRenderedPageBreak/>
        <w:t>оказывающем негативное воздействие на окружающую среду, к другому юридическому лицу или индивидуальному предпринимателю;</w:t>
      </w:r>
    </w:p>
    <w:p w:rsidR="00F03447" w:rsidRPr="00304F9E" w:rsidRDefault="00F03447" w:rsidP="00D2610C">
      <w:pPr>
        <w:pStyle w:val="a3"/>
        <w:jc w:val="both"/>
        <w:rPr>
          <w:sz w:val="28"/>
          <w:szCs w:val="28"/>
        </w:rPr>
      </w:pPr>
      <w:r w:rsidRPr="00304F9E">
        <w:rPr>
          <w:sz w:val="28"/>
          <w:szCs w:val="28"/>
        </w:rPr>
        <w:t>б) реорганизация юридического лица;</w:t>
      </w:r>
    </w:p>
    <w:p w:rsidR="00F03447" w:rsidRPr="00304F9E" w:rsidRDefault="00F03447" w:rsidP="00D2610C">
      <w:pPr>
        <w:pStyle w:val="a3"/>
        <w:jc w:val="both"/>
        <w:rPr>
          <w:sz w:val="28"/>
          <w:szCs w:val="28"/>
        </w:rPr>
      </w:pPr>
      <w:r w:rsidRPr="00304F9E">
        <w:rPr>
          <w:sz w:val="28"/>
          <w:szCs w:val="28"/>
        </w:rPr>
        <w:t>в) приобретение субъектом предпринимательской деятельности в порядке, предусмотренном Федеральным законом "О несостоятельности (банкротстве)", имущества (имущественного комплекса) предприятия-банкрота (лица, получившего разрешение на временные сбросы) при условии, что приобретатель имущества является юридическим лицом, созданным в соответствии с законодательством Российской Федерации;</w:t>
      </w:r>
    </w:p>
    <w:p w:rsidR="00F03447" w:rsidRPr="00304F9E" w:rsidRDefault="00F03447" w:rsidP="00D2610C">
      <w:pPr>
        <w:pStyle w:val="a3"/>
        <w:jc w:val="both"/>
        <w:rPr>
          <w:sz w:val="28"/>
          <w:szCs w:val="28"/>
        </w:rPr>
      </w:pPr>
      <w:proofErr w:type="gramStart"/>
      <w:r w:rsidRPr="00304F9E">
        <w:rPr>
          <w:sz w:val="28"/>
          <w:szCs w:val="28"/>
        </w:rPr>
        <w:t>г) изменение наименования юридического лица, индивидуального предпринимателя, их адреса (места нахождения),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F03447" w:rsidRPr="00304F9E" w:rsidRDefault="00F03447" w:rsidP="00D2610C">
      <w:pPr>
        <w:pStyle w:val="a3"/>
        <w:jc w:val="both"/>
        <w:rPr>
          <w:sz w:val="28"/>
          <w:szCs w:val="28"/>
        </w:rPr>
      </w:pPr>
      <w:r w:rsidRPr="00304F9E">
        <w:rPr>
          <w:sz w:val="28"/>
          <w:szCs w:val="28"/>
        </w:rPr>
        <w:t>Держатель разрешения на временные сбросы вправе переоформить его по собственной инициативе при условии неизменности производственного процесса, расхода сырья и материалов, номенклатуры и объемов выпускаемой продукции (услуг), данных инвентаризации сбросов загрязняющих веществ в окружающую среду и их источников до окончания срока его действия в следующих случаях:</w:t>
      </w:r>
    </w:p>
    <w:p w:rsidR="00F03447" w:rsidRPr="00304F9E" w:rsidRDefault="00F03447" w:rsidP="00D2610C">
      <w:pPr>
        <w:pStyle w:val="a3"/>
        <w:jc w:val="both"/>
        <w:rPr>
          <w:sz w:val="28"/>
          <w:szCs w:val="28"/>
        </w:rPr>
      </w:pPr>
      <w:r w:rsidRPr="00304F9E">
        <w:rPr>
          <w:sz w:val="28"/>
          <w:szCs w:val="28"/>
        </w:rPr>
        <w:t xml:space="preserve">а) передача юридическим лицом права </w:t>
      </w:r>
      <w:proofErr w:type="gramStart"/>
      <w:r w:rsidRPr="00304F9E">
        <w:rPr>
          <w:sz w:val="28"/>
          <w:szCs w:val="28"/>
        </w:rPr>
        <w:t>пользования</w:t>
      </w:r>
      <w:proofErr w:type="gramEnd"/>
      <w:r w:rsidRPr="00304F9E">
        <w:rPr>
          <w:sz w:val="28"/>
          <w:szCs w:val="28"/>
        </w:rPr>
        <w:t xml:space="preserve">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другому юридическому лицу, являющемуся его дочерним обществом, или передача права пользования указанными объектами юридическим лицом, являющимся дочерним обществом, юридическому лицу, являющемуся его основным обществом;</w:t>
      </w:r>
    </w:p>
    <w:p w:rsidR="00F03447" w:rsidRPr="00304F9E" w:rsidRDefault="00F03447" w:rsidP="00D2610C">
      <w:pPr>
        <w:pStyle w:val="a3"/>
        <w:jc w:val="both"/>
        <w:rPr>
          <w:sz w:val="28"/>
          <w:szCs w:val="28"/>
        </w:rPr>
      </w:pPr>
      <w:r w:rsidRPr="00304F9E">
        <w:rPr>
          <w:sz w:val="28"/>
          <w:szCs w:val="28"/>
        </w:rPr>
        <w:t>б) заключение концессионного соглашения, договора аренды в отношении действующего стационарного источника и (или) совокупности стационарных источников, расположенных на объекте, оказывающем негативное воздействие на окружающую среду.</w:t>
      </w:r>
    </w:p>
    <w:p w:rsidR="00F03447" w:rsidRPr="00304F9E" w:rsidRDefault="00F03447" w:rsidP="00D2610C">
      <w:pPr>
        <w:pStyle w:val="a3"/>
        <w:jc w:val="both"/>
        <w:rPr>
          <w:sz w:val="28"/>
          <w:szCs w:val="28"/>
        </w:rPr>
      </w:pPr>
      <w:r w:rsidRPr="00304F9E">
        <w:rPr>
          <w:sz w:val="28"/>
          <w:szCs w:val="28"/>
        </w:rPr>
        <w:t>При переоформлении разрешения дополнительно направляются документы, подтверждающие необходимость переоформления.</w:t>
      </w:r>
    </w:p>
    <w:p w:rsidR="00304F9E" w:rsidRPr="00304F9E" w:rsidRDefault="00304F9E" w:rsidP="00D2610C">
      <w:pPr>
        <w:pStyle w:val="a3"/>
        <w:jc w:val="both"/>
        <w:rPr>
          <w:sz w:val="28"/>
          <w:szCs w:val="28"/>
        </w:rPr>
      </w:pPr>
      <w:r w:rsidRPr="00304F9E">
        <w:rPr>
          <w:sz w:val="28"/>
          <w:szCs w:val="28"/>
        </w:rPr>
        <w:t>Основаниями для отказа в выдаче разрешения на временные сбросы являются:</w:t>
      </w:r>
    </w:p>
    <w:p w:rsidR="00304F9E" w:rsidRPr="00304F9E" w:rsidRDefault="00304F9E" w:rsidP="00D2610C">
      <w:pPr>
        <w:pStyle w:val="a3"/>
        <w:jc w:val="both"/>
        <w:rPr>
          <w:sz w:val="28"/>
          <w:szCs w:val="28"/>
        </w:rPr>
      </w:pPr>
      <w:r w:rsidRPr="00304F9E">
        <w:rPr>
          <w:sz w:val="28"/>
          <w:szCs w:val="28"/>
        </w:rPr>
        <w:t>а) несоответствие плана мероприятий по охране окружающей среды требованиям статьи 67.1 Федерального закона "Об охране окружающей среды";</w:t>
      </w:r>
    </w:p>
    <w:p w:rsidR="00304F9E" w:rsidRPr="00304F9E" w:rsidRDefault="00304F9E" w:rsidP="00D2610C">
      <w:pPr>
        <w:pStyle w:val="a3"/>
        <w:jc w:val="both"/>
        <w:rPr>
          <w:sz w:val="28"/>
          <w:szCs w:val="28"/>
        </w:rPr>
      </w:pPr>
      <w:r w:rsidRPr="00304F9E">
        <w:rPr>
          <w:sz w:val="28"/>
          <w:szCs w:val="28"/>
        </w:rPr>
        <w:lastRenderedPageBreak/>
        <w:t>б) указание в качестве конечных показателей плана мероприятий по охране окружающей среды объема или массы сброса загрязняющих веществ, превышающих нормативы допустимых сбросов;</w:t>
      </w:r>
    </w:p>
    <w:p w:rsidR="00304F9E" w:rsidRPr="00304F9E" w:rsidRDefault="00304F9E" w:rsidP="00D2610C">
      <w:pPr>
        <w:pStyle w:val="a3"/>
        <w:jc w:val="both"/>
        <w:rPr>
          <w:sz w:val="28"/>
          <w:szCs w:val="28"/>
        </w:rPr>
      </w:pPr>
      <w:r w:rsidRPr="00304F9E">
        <w:rPr>
          <w:sz w:val="28"/>
          <w:szCs w:val="28"/>
        </w:rPr>
        <w:t xml:space="preserve">в) </w:t>
      </w:r>
      <w:proofErr w:type="spellStart"/>
      <w:r w:rsidRPr="00304F9E">
        <w:rPr>
          <w:sz w:val="28"/>
          <w:szCs w:val="28"/>
        </w:rPr>
        <w:t>недостижение</w:t>
      </w:r>
      <w:proofErr w:type="spellEnd"/>
      <w:r w:rsidRPr="00304F9E">
        <w:rPr>
          <w:sz w:val="28"/>
          <w:szCs w:val="28"/>
        </w:rPr>
        <w:t xml:space="preserve"> итоговых показателей плана мероприятий по охране окружающей среды, разработанного заявителем в отношении объектов, оказывающих негативное воздействие на окружающую среду, в отношении которых подана заявка на получение разрешения, по истечении срока реализации такого плана.</w:t>
      </w:r>
    </w:p>
    <w:p w:rsidR="00304F9E" w:rsidRPr="00304F9E" w:rsidRDefault="00304F9E" w:rsidP="00D2610C">
      <w:pPr>
        <w:pStyle w:val="a3"/>
        <w:jc w:val="both"/>
        <w:rPr>
          <w:sz w:val="28"/>
          <w:szCs w:val="28"/>
        </w:rPr>
      </w:pPr>
      <w:r w:rsidRPr="00304F9E">
        <w:rPr>
          <w:sz w:val="28"/>
          <w:szCs w:val="28"/>
        </w:rPr>
        <w:t>Основанием для отказа в переоформлении разрешения на временные сбросы является несоответствие условиям и основаниям переоформления разрешения на временные сбросы, указанным в пунктах 22 и 23 настоящих Правил, либо представление недостоверной информации.</w:t>
      </w:r>
    </w:p>
    <w:p w:rsidR="00304F9E" w:rsidRPr="00304F9E" w:rsidRDefault="00304F9E" w:rsidP="00D2610C">
      <w:pPr>
        <w:pStyle w:val="a3"/>
        <w:jc w:val="both"/>
        <w:rPr>
          <w:sz w:val="28"/>
          <w:szCs w:val="28"/>
        </w:rPr>
      </w:pPr>
      <w:proofErr w:type="gramStart"/>
      <w:r w:rsidRPr="00304F9E">
        <w:rPr>
          <w:sz w:val="28"/>
          <w:szCs w:val="28"/>
        </w:rPr>
        <w:t>Разрешение на временные сбросы выдается сроком на 1 год и ежегодно продлевается на 1 год в случае подачи заявки на продление разрешения юридическим лицом или индивидуальным предпринимателем, осуществляющим хозяйственную или иную деятельность на объекте, при условии выполнения предусмотренных планом мероприятий по охране окружающей среды мероприятий за предыдущий год и достижения установленных планом мероприятий по охране окружающей среды показателей снижения сбросов</w:t>
      </w:r>
      <w:proofErr w:type="gramEnd"/>
      <w:r w:rsidRPr="00304F9E">
        <w:rPr>
          <w:sz w:val="28"/>
          <w:szCs w:val="28"/>
        </w:rPr>
        <w:t xml:space="preserve"> загрязняющих веществ в водные объекты.</w:t>
      </w:r>
    </w:p>
    <w:p w:rsidR="00304F9E" w:rsidRPr="00304F9E" w:rsidRDefault="00304F9E" w:rsidP="00D2610C">
      <w:pPr>
        <w:pStyle w:val="a3"/>
        <w:jc w:val="both"/>
        <w:rPr>
          <w:sz w:val="28"/>
          <w:szCs w:val="28"/>
        </w:rPr>
      </w:pPr>
      <w:r w:rsidRPr="00304F9E">
        <w:rPr>
          <w:sz w:val="28"/>
          <w:szCs w:val="28"/>
        </w:rPr>
        <w:t>Продление разрешения на временные сбросы допускается исключительно в период, соответствующий сроку реализации плана мероприятий по охране окружающей среды, который не может превышать 7 лет и не подлежит продлению.</w:t>
      </w:r>
    </w:p>
    <w:p w:rsidR="00304F9E" w:rsidRPr="00304F9E" w:rsidRDefault="00304F9E" w:rsidP="00D2610C">
      <w:pPr>
        <w:autoSpaceDE w:val="0"/>
        <w:autoSpaceDN w:val="0"/>
        <w:adjustRightInd w:val="0"/>
        <w:spacing w:after="0" w:line="240" w:lineRule="auto"/>
        <w:ind w:firstLine="709"/>
        <w:jc w:val="both"/>
        <w:rPr>
          <w:rFonts w:cs="Times New Roman"/>
          <w:b/>
          <w:szCs w:val="28"/>
        </w:rPr>
      </w:pPr>
      <w:r w:rsidRPr="00304F9E">
        <w:rPr>
          <w:rFonts w:cs="Times New Roman"/>
          <w:b/>
          <w:szCs w:val="28"/>
        </w:rPr>
        <w:t>Сроки предоставления услуги:</w:t>
      </w:r>
    </w:p>
    <w:p w:rsidR="00F03447" w:rsidRPr="00304F9E" w:rsidRDefault="00F03447" w:rsidP="00D2610C">
      <w:pPr>
        <w:pStyle w:val="a3"/>
        <w:jc w:val="both"/>
        <w:rPr>
          <w:sz w:val="28"/>
          <w:szCs w:val="28"/>
        </w:rPr>
      </w:pPr>
      <w:r w:rsidRPr="00304F9E">
        <w:rPr>
          <w:sz w:val="28"/>
          <w:szCs w:val="28"/>
        </w:rPr>
        <w:t>Срок рассмотрения заявки на получение разрешения и прилагаемых к ней документов составляет 30 календарных дней.</w:t>
      </w:r>
    </w:p>
    <w:p w:rsidR="00304F9E" w:rsidRPr="00304F9E" w:rsidRDefault="00304F9E" w:rsidP="00D2610C">
      <w:pPr>
        <w:pStyle w:val="a3"/>
        <w:jc w:val="both"/>
        <w:rPr>
          <w:sz w:val="28"/>
          <w:szCs w:val="28"/>
        </w:rPr>
      </w:pPr>
      <w:r w:rsidRPr="00304F9E">
        <w:rPr>
          <w:sz w:val="28"/>
          <w:szCs w:val="28"/>
        </w:rPr>
        <w:t>Срок рассмотрения заявки на переоформление разрешения и прилагаемых к ней документов составляет 10 рабочих дней.</w:t>
      </w:r>
    </w:p>
    <w:p w:rsidR="00F03447" w:rsidRPr="00304F9E" w:rsidRDefault="00F03447" w:rsidP="00D2610C">
      <w:pPr>
        <w:pStyle w:val="a3"/>
        <w:jc w:val="both"/>
        <w:rPr>
          <w:sz w:val="28"/>
          <w:szCs w:val="28"/>
        </w:rPr>
      </w:pPr>
      <w:r w:rsidRPr="00304F9E">
        <w:rPr>
          <w:sz w:val="28"/>
          <w:szCs w:val="28"/>
        </w:rPr>
        <w:t>Срок рассмотрения заявки на продление разрешения и прилагаемых к ней документов составляет 10 рабочих дней.</w:t>
      </w:r>
    </w:p>
    <w:p w:rsidR="00304F9E" w:rsidRPr="00304F9E" w:rsidRDefault="00304F9E" w:rsidP="00D2610C">
      <w:pPr>
        <w:autoSpaceDE w:val="0"/>
        <w:autoSpaceDN w:val="0"/>
        <w:adjustRightInd w:val="0"/>
        <w:spacing w:after="0" w:line="240" w:lineRule="auto"/>
        <w:ind w:firstLine="709"/>
        <w:jc w:val="both"/>
        <w:rPr>
          <w:rFonts w:cs="Times New Roman"/>
          <w:b/>
          <w:szCs w:val="28"/>
        </w:rPr>
      </w:pPr>
      <w:r w:rsidRPr="00304F9E">
        <w:rPr>
          <w:rFonts w:cs="Times New Roman"/>
          <w:b/>
          <w:szCs w:val="28"/>
        </w:rPr>
        <w:t>Форма заявления:</w:t>
      </w:r>
    </w:p>
    <w:p w:rsidR="00BD7E52" w:rsidRDefault="00BD7E52" w:rsidP="00D2610C">
      <w:pPr>
        <w:keepNext w:val="0"/>
        <w:keepLines w:val="0"/>
        <w:autoSpaceDE w:val="0"/>
        <w:autoSpaceDN w:val="0"/>
        <w:adjustRightInd w:val="0"/>
        <w:spacing w:before="0" w:line="240" w:lineRule="auto"/>
        <w:ind w:firstLine="709"/>
        <w:jc w:val="both"/>
        <w:rPr>
          <w:rFonts w:ascii="Times New Roman" w:eastAsiaTheme="minorHAnsi" w:hAnsi="Times New Roman" w:cs="Times New Roman"/>
          <w:b w:val="0"/>
          <w:bCs w:val="0"/>
          <w:color w:val="auto"/>
        </w:rPr>
      </w:pPr>
    </w:p>
    <w:p w:rsidR="00BD7E52" w:rsidRPr="00BD7E52" w:rsidRDefault="00BD7E52" w:rsidP="00D2610C">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Форма заявления</w:t>
      </w:r>
      <w:r w:rsidRPr="00BD7E52">
        <w:rPr>
          <w:rFonts w:ascii="Times New Roman" w:eastAsiaTheme="minorHAnsi" w:hAnsi="Times New Roman" w:cs="Times New Roman"/>
          <w:b w:val="0"/>
          <w:bCs w:val="0"/>
          <w:color w:val="auto"/>
        </w:rPr>
        <w:t xml:space="preserve"> на получение (продление, переоформление) разрешения на временные сбросы загрязняющих веществ (за исключением радиоактивных веществ) в водные объекты</w:t>
      </w:r>
      <w:r>
        <w:rPr>
          <w:rFonts w:ascii="Times New Roman" w:eastAsiaTheme="minorHAnsi" w:hAnsi="Times New Roman" w:cs="Times New Roman"/>
          <w:b w:val="0"/>
          <w:bCs w:val="0"/>
          <w:color w:val="auto"/>
        </w:rPr>
        <w:t>.</w:t>
      </w:r>
    </w:p>
    <w:p w:rsidR="00BD7E52" w:rsidRPr="00BD7E52" w:rsidRDefault="00BD7E52" w:rsidP="00D2610C">
      <w:pPr>
        <w:autoSpaceDE w:val="0"/>
        <w:autoSpaceDN w:val="0"/>
        <w:adjustRightInd w:val="0"/>
        <w:spacing w:after="0" w:line="240" w:lineRule="auto"/>
        <w:ind w:firstLine="709"/>
        <w:jc w:val="both"/>
        <w:rPr>
          <w:rFonts w:cs="Times New Roman"/>
          <w:b/>
          <w:szCs w:val="28"/>
        </w:rPr>
      </w:pPr>
    </w:p>
    <w:p w:rsidR="00304F9E" w:rsidRPr="00304F9E" w:rsidRDefault="00304F9E" w:rsidP="00D2610C">
      <w:pPr>
        <w:spacing w:after="0" w:line="240" w:lineRule="auto"/>
        <w:ind w:firstLine="709"/>
        <w:jc w:val="both"/>
        <w:rPr>
          <w:rFonts w:cs="Times New Roman"/>
          <w:b/>
          <w:szCs w:val="28"/>
        </w:rPr>
      </w:pPr>
      <w:r w:rsidRPr="00304F9E">
        <w:rPr>
          <w:rFonts w:cs="Times New Roman"/>
          <w:b/>
          <w:szCs w:val="28"/>
        </w:rPr>
        <w:lastRenderedPageBreak/>
        <w:t>Размер госпошлины:</w:t>
      </w:r>
    </w:p>
    <w:p w:rsidR="00304F9E" w:rsidRPr="00304F9E" w:rsidRDefault="00304F9E" w:rsidP="00D2610C">
      <w:pPr>
        <w:autoSpaceDE w:val="0"/>
        <w:autoSpaceDN w:val="0"/>
        <w:adjustRightInd w:val="0"/>
        <w:spacing w:after="0" w:line="240" w:lineRule="auto"/>
        <w:ind w:firstLine="709"/>
        <w:jc w:val="both"/>
        <w:rPr>
          <w:rFonts w:cs="Times New Roman"/>
          <w:szCs w:val="28"/>
        </w:rPr>
      </w:pPr>
    </w:p>
    <w:p w:rsidR="00304F9E" w:rsidRPr="00304F9E" w:rsidRDefault="00304F9E" w:rsidP="00D2610C">
      <w:pPr>
        <w:autoSpaceDE w:val="0"/>
        <w:autoSpaceDN w:val="0"/>
        <w:adjustRightInd w:val="0"/>
        <w:spacing w:after="0" w:line="240" w:lineRule="auto"/>
        <w:jc w:val="both"/>
        <w:rPr>
          <w:rFonts w:cs="Times New Roman"/>
          <w:szCs w:val="28"/>
        </w:rPr>
      </w:pPr>
      <w:r w:rsidRPr="00304F9E">
        <w:rPr>
          <w:rFonts w:cs="Times New Roman"/>
          <w:szCs w:val="28"/>
        </w:rPr>
        <w:t>Государственная пошлина за выдачу разрешения на временные сбросы загрязняющих веществ в окружающую среду - 3500 рублей. Уплатить ее необходимо до подачи документов (</w:t>
      </w:r>
      <w:proofErr w:type="spellStart"/>
      <w:r w:rsidRPr="00304F9E">
        <w:rPr>
          <w:rFonts w:cs="Times New Roman"/>
          <w:szCs w:val="28"/>
        </w:rPr>
        <w:t>пп</w:t>
      </w:r>
      <w:proofErr w:type="spellEnd"/>
      <w:r w:rsidRPr="00304F9E">
        <w:rPr>
          <w:rFonts w:cs="Times New Roman"/>
          <w:szCs w:val="28"/>
        </w:rPr>
        <w:t xml:space="preserve">. 6 п. 1 ст. 333.18, </w:t>
      </w:r>
      <w:proofErr w:type="spellStart"/>
      <w:r w:rsidRPr="00304F9E">
        <w:rPr>
          <w:rFonts w:cs="Times New Roman"/>
          <w:szCs w:val="28"/>
        </w:rPr>
        <w:t>пп</w:t>
      </w:r>
      <w:proofErr w:type="spellEnd"/>
      <w:r w:rsidRPr="00304F9E">
        <w:rPr>
          <w:rFonts w:cs="Times New Roman"/>
          <w:szCs w:val="28"/>
        </w:rPr>
        <w:t>. 118.2 п. 1 ст. 333.33 НК РФ).</w:t>
      </w:r>
    </w:p>
    <w:p w:rsidR="00304F9E" w:rsidRPr="00304F9E" w:rsidRDefault="00304F9E" w:rsidP="00D2610C">
      <w:pPr>
        <w:spacing w:beforeAutospacing="1" w:after="0" w:afterAutospacing="1" w:line="240" w:lineRule="auto"/>
        <w:jc w:val="both"/>
        <w:rPr>
          <w:rFonts w:eastAsia="Times New Roman" w:cs="Times New Roman"/>
          <w:szCs w:val="28"/>
          <w:lang w:eastAsia="ru-RU"/>
        </w:rPr>
      </w:pPr>
      <w:r w:rsidRPr="00304F9E">
        <w:rPr>
          <w:rFonts w:eastAsia="Times New Roman" w:cs="Times New Roman"/>
          <w:szCs w:val="28"/>
          <w:bdr w:val="none" w:sz="0" w:space="0" w:color="auto" w:frame="1"/>
          <w:lang w:eastAsia="ru-RU"/>
        </w:rPr>
        <w:t>Реквизиты:</w:t>
      </w:r>
    </w:p>
    <w:p w:rsidR="00304F9E" w:rsidRPr="00304F9E" w:rsidRDefault="00304F9E" w:rsidP="00D2610C">
      <w:pPr>
        <w:spacing w:beforeAutospacing="1" w:after="0" w:afterAutospacing="1" w:line="240" w:lineRule="auto"/>
        <w:rPr>
          <w:rFonts w:eastAsia="Times New Roman" w:cs="Times New Roman"/>
          <w:szCs w:val="28"/>
          <w:lang w:eastAsia="ru-RU"/>
        </w:rPr>
      </w:pPr>
      <w:r w:rsidRPr="00304F9E">
        <w:rPr>
          <w:rFonts w:eastAsia="Times New Roman" w:cs="Times New Roman"/>
          <w:szCs w:val="28"/>
          <w:lang w:eastAsia="ru-RU"/>
        </w:rPr>
        <w:t>1. Получатель: УФК по Архангельской области и Ненецкому автономному округу (Северное межрегиональное управление Росприроднадзора л/с 04241780320) </w:t>
      </w:r>
      <w:r w:rsidRPr="00304F9E">
        <w:rPr>
          <w:rFonts w:eastAsia="Times New Roman" w:cs="Times New Roman"/>
          <w:szCs w:val="28"/>
          <w:lang w:eastAsia="ru-RU"/>
        </w:rPr>
        <w:br/>
        <w:t>ИНН 2901127831  </w:t>
      </w:r>
      <w:r w:rsidRPr="00304F9E">
        <w:rPr>
          <w:rFonts w:eastAsia="Times New Roman" w:cs="Times New Roman"/>
          <w:szCs w:val="28"/>
          <w:lang w:eastAsia="ru-RU"/>
        </w:rPr>
        <w:br/>
        <w:t>КПП 290101001 </w:t>
      </w:r>
      <w:r w:rsidRPr="00304F9E">
        <w:rPr>
          <w:rFonts w:eastAsia="Times New Roman" w:cs="Times New Roman"/>
          <w:szCs w:val="28"/>
          <w:lang w:eastAsia="ru-RU"/>
        </w:rPr>
        <w:br/>
        <w:t>Банк получателя: Отделение Архангельск Банка России// УФК по Архангельской области и Ненецкому автономному округу г. Архангельск </w:t>
      </w:r>
      <w:r w:rsidRPr="00304F9E">
        <w:rPr>
          <w:rFonts w:eastAsia="Times New Roman" w:cs="Times New Roman"/>
          <w:szCs w:val="28"/>
          <w:lang w:eastAsia="ru-RU"/>
        </w:rPr>
        <w:br/>
        <w:t>БИК 011117401 </w:t>
      </w:r>
      <w:r w:rsidRPr="00304F9E">
        <w:rPr>
          <w:rFonts w:eastAsia="Times New Roman" w:cs="Times New Roman"/>
          <w:szCs w:val="28"/>
          <w:lang w:eastAsia="ru-RU"/>
        </w:rPr>
        <w:br/>
      </w:r>
      <w:proofErr w:type="spellStart"/>
      <w:r w:rsidRPr="00304F9E">
        <w:rPr>
          <w:rFonts w:eastAsia="Times New Roman" w:cs="Times New Roman"/>
          <w:szCs w:val="28"/>
          <w:lang w:eastAsia="ru-RU"/>
        </w:rPr>
        <w:t>Кор\сч</w:t>
      </w:r>
      <w:proofErr w:type="spellEnd"/>
      <w:r w:rsidRPr="00304F9E">
        <w:rPr>
          <w:rFonts w:eastAsia="Times New Roman" w:cs="Times New Roman"/>
          <w:szCs w:val="28"/>
          <w:lang w:eastAsia="ru-RU"/>
        </w:rPr>
        <w:t>: 40102810045370000016 </w:t>
      </w:r>
      <w:r w:rsidRPr="00304F9E">
        <w:rPr>
          <w:rFonts w:eastAsia="Times New Roman" w:cs="Times New Roman"/>
          <w:szCs w:val="28"/>
          <w:lang w:eastAsia="ru-RU"/>
        </w:rPr>
        <w:br/>
      </w:r>
      <w:proofErr w:type="spellStart"/>
      <w:proofErr w:type="gramStart"/>
      <w:r w:rsidRPr="00304F9E">
        <w:rPr>
          <w:rFonts w:eastAsia="Times New Roman" w:cs="Times New Roman"/>
          <w:szCs w:val="28"/>
          <w:lang w:eastAsia="ru-RU"/>
        </w:rPr>
        <w:t>р</w:t>
      </w:r>
      <w:proofErr w:type="spellEnd"/>
      <w:proofErr w:type="gramEnd"/>
      <w:r w:rsidRPr="00304F9E">
        <w:rPr>
          <w:rFonts w:eastAsia="Times New Roman" w:cs="Times New Roman"/>
          <w:szCs w:val="28"/>
          <w:lang w:eastAsia="ru-RU"/>
        </w:rPr>
        <w:t>/с:  03100643000000012400 </w:t>
      </w:r>
      <w:r w:rsidRPr="00304F9E">
        <w:rPr>
          <w:rFonts w:eastAsia="Times New Roman" w:cs="Times New Roman"/>
          <w:szCs w:val="28"/>
          <w:lang w:eastAsia="ru-RU"/>
        </w:rPr>
        <w:br/>
        <w:t>ОКТМО: 11701000</w:t>
      </w:r>
    </w:p>
    <w:p w:rsidR="00304F9E" w:rsidRPr="00304F9E" w:rsidRDefault="00304F9E" w:rsidP="00D2610C">
      <w:pPr>
        <w:spacing w:beforeAutospacing="1" w:after="0" w:afterAutospacing="1" w:line="240" w:lineRule="auto"/>
        <w:rPr>
          <w:rFonts w:eastAsia="Times New Roman" w:cs="Times New Roman"/>
          <w:szCs w:val="28"/>
          <w:lang w:eastAsia="ru-RU"/>
        </w:rPr>
      </w:pPr>
      <w:r w:rsidRPr="00304F9E">
        <w:rPr>
          <w:rFonts w:eastAsia="Times New Roman" w:cs="Times New Roman"/>
          <w:szCs w:val="28"/>
          <w:lang w:eastAsia="ru-RU"/>
        </w:rPr>
        <w:t>2. Получатель: УФК по Вологодской области (Северное межрегиональное управление Росприроднадзора л/с 04301780320) </w:t>
      </w:r>
      <w:r w:rsidRPr="00304F9E">
        <w:rPr>
          <w:rFonts w:eastAsia="Times New Roman" w:cs="Times New Roman"/>
          <w:szCs w:val="28"/>
          <w:lang w:eastAsia="ru-RU"/>
        </w:rPr>
        <w:br/>
        <w:t>ИНН 2901127831  </w:t>
      </w:r>
      <w:r w:rsidRPr="00304F9E">
        <w:rPr>
          <w:rFonts w:eastAsia="Times New Roman" w:cs="Times New Roman"/>
          <w:szCs w:val="28"/>
          <w:lang w:eastAsia="ru-RU"/>
        </w:rPr>
        <w:br/>
        <w:t>КПП 290101001 </w:t>
      </w:r>
      <w:r w:rsidRPr="00304F9E">
        <w:rPr>
          <w:rFonts w:eastAsia="Times New Roman" w:cs="Times New Roman"/>
          <w:szCs w:val="28"/>
          <w:lang w:eastAsia="ru-RU"/>
        </w:rPr>
        <w:br/>
        <w:t>Банк получателя: ОТДЕЛЕНИЕ ВОЛОГДА // УФК по Вологодской области г. Вологда </w:t>
      </w:r>
      <w:r w:rsidRPr="00304F9E">
        <w:rPr>
          <w:rFonts w:eastAsia="Times New Roman" w:cs="Times New Roman"/>
          <w:szCs w:val="28"/>
          <w:lang w:eastAsia="ru-RU"/>
        </w:rPr>
        <w:br/>
        <w:t>БИК 011909101 </w:t>
      </w:r>
      <w:r w:rsidRPr="00304F9E">
        <w:rPr>
          <w:rFonts w:eastAsia="Times New Roman" w:cs="Times New Roman"/>
          <w:szCs w:val="28"/>
          <w:lang w:eastAsia="ru-RU"/>
        </w:rPr>
        <w:br/>
      </w:r>
      <w:proofErr w:type="spellStart"/>
      <w:r w:rsidRPr="00304F9E">
        <w:rPr>
          <w:rFonts w:eastAsia="Times New Roman" w:cs="Times New Roman"/>
          <w:szCs w:val="28"/>
          <w:lang w:eastAsia="ru-RU"/>
        </w:rPr>
        <w:t>Кор\сч</w:t>
      </w:r>
      <w:proofErr w:type="spellEnd"/>
      <w:r w:rsidRPr="00304F9E">
        <w:rPr>
          <w:rFonts w:eastAsia="Times New Roman" w:cs="Times New Roman"/>
          <w:szCs w:val="28"/>
          <w:lang w:eastAsia="ru-RU"/>
        </w:rPr>
        <w:t>: 40102810445370000022 </w:t>
      </w:r>
      <w:r w:rsidRPr="00304F9E">
        <w:rPr>
          <w:rFonts w:eastAsia="Times New Roman" w:cs="Times New Roman"/>
          <w:szCs w:val="28"/>
          <w:lang w:eastAsia="ru-RU"/>
        </w:rPr>
        <w:br/>
      </w:r>
      <w:proofErr w:type="spellStart"/>
      <w:proofErr w:type="gramStart"/>
      <w:r w:rsidRPr="00304F9E">
        <w:rPr>
          <w:rFonts w:eastAsia="Times New Roman" w:cs="Times New Roman"/>
          <w:szCs w:val="28"/>
          <w:lang w:eastAsia="ru-RU"/>
        </w:rPr>
        <w:t>р</w:t>
      </w:r>
      <w:proofErr w:type="spellEnd"/>
      <w:proofErr w:type="gramEnd"/>
      <w:r w:rsidRPr="00304F9E">
        <w:rPr>
          <w:rFonts w:eastAsia="Times New Roman" w:cs="Times New Roman"/>
          <w:szCs w:val="28"/>
          <w:lang w:eastAsia="ru-RU"/>
        </w:rPr>
        <w:t>/с:  03100643000000013000</w:t>
      </w:r>
      <w:r w:rsidRPr="00304F9E">
        <w:rPr>
          <w:rFonts w:eastAsia="Times New Roman" w:cs="Times New Roman"/>
          <w:szCs w:val="28"/>
          <w:lang w:eastAsia="ru-RU"/>
        </w:rPr>
        <w:br/>
        <w:t>ОКТМО: 19701000</w:t>
      </w:r>
    </w:p>
    <w:p w:rsidR="00304F9E" w:rsidRPr="00304F9E" w:rsidRDefault="00304F9E" w:rsidP="00D2610C">
      <w:pPr>
        <w:spacing w:before="100" w:beforeAutospacing="1" w:after="100" w:afterAutospacing="1" w:line="240" w:lineRule="auto"/>
        <w:rPr>
          <w:rFonts w:eastAsia="Times New Roman" w:cs="Times New Roman"/>
          <w:szCs w:val="28"/>
          <w:lang w:eastAsia="ru-RU"/>
        </w:rPr>
      </w:pPr>
      <w:r w:rsidRPr="00304F9E">
        <w:rPr>
          <w:rFonts w:eastAsia="Times New Roman" w:cs="Times New Roman"/>
          <w:szCs w:val="28"/>
          <w:lang w:eastAsia="ru-RU"/>
        </w:rPr>
        <w:t>КБК (код доходов):</w:t>
      </w:r>
    </w:p>
    <w:tbl>
      <w:tblPr>
        <w:tblW w:w="8866" w:type="dxa"/>
        <w:tblCellSpacing w:w="15" w:type="dxa"/>
        <w:tblBorders>
          <w:top w:val="single" w:sz="8" w:space="0" w:color="3B4256"/>
          <w:left w:val="single" w:sz="8" w:space="0" w:color="3B4256"/>
          <w:bottom w:val="single" w:sz="8" w:space="0" w:color="3B4256"/>
          <w:right w:val="single" w:sz="8" w:space="0" w:color="3B4256"/>
        </w:tblBorders>
        <w:tblCellMar>
          <w:left w:w="0" w:type="dxa"/>
          <w:right w:w="0" w:type="dxa"/>
        </w:tblCellMar>
        <w:tblLook w:val="04A0"/>
      </w:tblPr>
      <w:tblGrid>
        <w:gridCol w:w="2855"/>
        <w:gridCol w:w="2950"/>
        <w:gridCol w:w="3061"/>
      </w:tblGrid>
      <w:tr w:rsidR="00304F9E" w:rsidRPr="00304F9E" w:rsidTr="00304F9E">
        <w:trPr>
          <w:tblCellSpacing w:w="15" w:type="dxa"/>
        </w:trPr>
        <w:tc>
          <w:tcPr>
            <w:tcW w:w="0" w:type="auto"/>
            <w:tcBorders>
              <w:top w:val="single" w:sz="4" w:space="0" w:color="3B4256"/>
              <w:left w:val="single" w:sz="4" w:space="0" w:color="3B4256"/>
              <w:bottom w:val="nil"/>
              <w:right w:val="nil"/>
            </w:tcBorders>
            <w:vAlign w:val="center"/>
            <w:hideMark/>
          </w:tcPr>
          <w:p w:rsidR="00304F9E" w:rsidRPr="00304F9E" w:rsidRDefault="00304F9E" w:rsidP="00D2610C">
            <w:pPr>
              <w:spacing w:after="0" w:line="240" w:lineRule="auto"/>
              <w:jc w:val="both"/>
              <w:rPr>
                <w:rFonts w:eastAsia="Times New Roman" w:cs="Times New Roman"/>
                <w:szCs w:val="28"/>
                <w:lang w:eastAsia="ru-RU"/>
              </w:rPr>
            </w:pPr>
            <w:r w:rsidRPr="00304F9E">
              <w:rPr>
                <w:rFonts w:eastAsia="Times New Roman" w:cs="Times New Roman"/>
                <w:szCs w:val="28"/>
                <w:lang w:eastAsia="ru-RU"/>
              </w:rPr>
              <w:t> КБК</w:t>
            </w:r>
          </w:p>
        </w:tc>
        <w:tc>
          <w:tcPr>
            <w:tcW w:w="0" w:type="auto"/>
            <w:tcBorders>
              <w:top w:val="single" w:sz="8" w:space="0" w:color="3B4256"/>
              <w:left w:val="single" w:sz="8" w:space="0" w:color="3B4256"/>
              <w:bottom w:val="single" w:sz="8" w:space="0" w:color="3B4256"/>
              <w:right w:val="single" w:sz="8" w:space="0" w:color="3B4256"/>
            </w:tcBorders>
            <w:vAlign w:val="center"/>
            <w:hideMark/>
          </w:tcPr>
          <w:p w:rsidR="00304F9E" w:rsidRPr="00304F9E" w:rsidRDefault="00304F9E" w:rsidP="00D2610C">
            <w:pPr>
              <w:spacing w:after="0" w:line="240" w:lineRule="auto"/>
              <w:jc w:val="both"/>
              <w:rPr>
                <w:rFonts w:eastAsia="Times New Roman" w:cs="Times New Roman"/>
                <w:szCs w:val="28"/>
                <w:lang w:eastAsia="ru-RU"/>
              </w:rPr>
            </w:pPr>
            <w:r w:rsidRPr="00304F9E">
              <w:rPr>
                <w:rFonts w:eastAsia="Times New Roman" w:cs="Times New Roman"/>
                <w:szCs w:val="28"/>
                <w:lang w:eastAsia="ru-RU"/>
              </w:rPr>
              <w:t>Наименование КБК</w:t>
            </w:r>
          </w:p>
        </w:tc>
        <w:tc>
          <w:tcPr>
            <w:tcW w:w="0" w:type="auto"/>
            <w:tcBorders>
              <w:top w:val="single" w:sz="4" w:space="0" w:color="3B4256"/>
              <w:left w:val="single" w:sz="4" w:space="0" w:color="3B4256"/>
              <w:bottom w:val="nil"/>
              <w:right w:val="single" w:sz="4" w:space="0" w:color="3B4256"/>
            </w:tcBorders>
            <w:vAlign w:val="center"/>
            <w:hideMark/>
          </w:tcPr>
          <w:p w:rsidR="00304F9E" w:rsidRPr="00304F9E" w:rsidRDefault="00304F9E" w:rsidP="00D2610C">
            <w:pPr>
              <w:spacing w:after="0" w:line="240" w:lineRule="auto"/>
              <w:jc w:val="both"/>
              <w:rPr>
                <w:rFonts w:eastAsia="Times New Roman" w:cs="Times New Roman"/>
                <w:szCs w:val="28"/>
                <w:lang w:eastAsia="ru-RU"/>
              </w:rPr>
            </w:pPr>
            <w:r w:rsidRPr="00304F9E">
              <w:rPr>
                <w:rFonts w:eastAsia="Times New Roman" w:cs="Times New Roman"/>
                <w:szCs w:val="28"/>
                <w:lang w:eastAsia="ru-RU"/>
              </w:rPr>
              <w:t>Виды услуг, юридически значимого действия, прочего администрируемого поступления</w:t>
            </w:r>
          </w:p>
        </w:tc>
      </w:tr>
      <w:tr w:rsidR="00304F9E" w:rsidRPr="00304F9E" w:rsidTr="00304F9E">
        <w:trPr>
          <w:tblCellSpacing w:w="15" w:type="dxa"/>
        </w:trPr>
        <w:tc>
          <w:tcPr>
            <w:tcW w:w="0" w:type="auto"/>
            <w:tcBorders>
              <w:top w:val="single" w:sz="4" w:space="0" w:color="3B4256"/>
              <w:left w:val="single" w:sz="4" w:space="0" w:color="3B4256"/>
              <w:bottom w:val="single" w:sz="4" w:space="0" w:color="3B4256"/>
              <w:right w:val="nil"/>
            </w:tcBorders>
            <w:shd w:val="clear" w:color="auto" w:fill="E3E3E3"/>
            <w:vAlign w:val="center"/>
            <w:hideMark/>
          </w:tcPr>
          <w:p w:rsidR="00304F9E" w:rsidRPr="00304F9E" w:rsidRDefault="00304F9E" w:rsidP="00D2610C">
            <w:pPr>
              <w:spacing w:after="0" w:line="240" w:lineRule="auto"/>
              <w:jc w:val="both"/>
              <w:rPr>
                <w:rFonts w:eastAsia="Times New Roman" w:cs="Times New Roman"/>
                <w:szCs w:val="28"/>
                <w:lang w:eastAsia="ru-RU"/>
              </w:rPr>
            </w:pPr>
            <w:r w:rsidRPr="00304F9E">
              <w:rPr>
                <w:rFonts w:eastAsia="Times New Roman" w:cs="Times New Roman"/>
                <w:szCs w:val="28"/>
                <w:lang w:eastAsia="ru-RU"/>
              </w:rPr>
              <w:t>04810807540011000110</w:t>
            </w:r>
          </w:p>
        </w:tc>
        <w:tc>
          <w:tcPr>
            <w:tcW w:w="0" w:type="auto"/>
            <w:tcBorders>
              <w:top w:val="single" w:sz="8" w:space="0" w:color="3B4256"/>
              <w:left w:val="single" w:sz="8" w:space="0" w:color="3B4256"/>
              <w:bottom w:val="single" w:sz="8" w:space="0" w:color="3B4256"/>
              <w:right w:val="single" w:sz="8" w:space="0" w:color="3B4256"/>
            </w:tcBorders>
            <w:shd w:val="clear" w:color="auto" w:fill="E3E3E3"/>
            <w:vAlign w:val="center"/>
            <w:hideMark/>
          </w:tcPr>
          <w:p w:rsidR="00304F9E" w:rsidRPr="00304F9E" w:rsidRDefault="00304F9E" w:rsidP="00D2610C">
            <w:pPr>
              <w:spacing w:after="0" w:line="240" w:lineRule="auto"/>
              <w:jc w:val="both"/>
              <w:rPr>
                <w:rFonts w:eastAsia="Times New Roman" w:cs="Times New Roman"/>
                <w:szCs w:val="28"/>
                <w:lang w:eastAsia="ru-RU"/>
              </w:rPr>
            </w:pPr>
            <w:r w:rsidRPr="00304F9E">
              <w:rPr>
                <w:rFonts w:eastAsia="Times New Roman" w:cs="Times New Roman"/>
                <w:szCs w:val="28"/>
                <w:lang w:eastAsia="ru-RU"/>
              </w:rPr>
              <w:t>Государственная пошлина за выдачу разрешения на временный сброс загрязняющих веществ в окружающую среду</w:t>
            </w:r>
          </w:p>
        </w:tc>
        <w:tc>
          <w:tcPr>
            <w:tcW w:w="0" w:type="auto"/>
            <w:tcBorders>
              <w:top w:val="single" w:sz="4" w:space="0" w:color="3B4256"/>
              <w:left w:val="single" w:sz="4" w:space="0" w:color="3B4256"/>
              <w:bottom w:val="single" w:sz="4" w:space="0" w:color="3B4256"/>
              <w:right w:val="single" w:sz="4" w:space="0" w:color="3B4256"/>
            </w:tcBorders>
            <w:shd w:val="clear" w:color="auto" w:fill="E3E3E3"/>
            <w:vAlign w:val="center"/>
            <w:hideMark/>
          </w:tcPr>
          <w:p w:rsidR="00304F9E" w:rsidRPr="00304F9E" w:rsidRDefault="00304F9E" w:rsidP="00D2610C">
            <w:pPr>
              <w:spacing w:after="0" w:line="240" w:lineRule="auto"/>
              <w:jc w:val="both"/>
              <w:rPr>
                <w:rFonts w:eastAsia="Times New Roman" w:cs="Times New Roman"/>
                <w:szCs w:val="28"/>
                <w:lang w:eastAsia="ru-RU"/>
              </w:rPr>
            </w:pPr>
            <w:r w:rsidRPr="00304F9E">
              <w:rPr>
                <w:rFonts w:eastAsia="Times New Roman" w:cs="Times New Roman"/>
                <w:szCs w:val="28"/>
                <w:lang w:eastAsia="ru-RU"/>
              </w:rPr>
              <w:t>Выдача разрешения на временный сброс загрязняющих веществ в окружающую среду</w:t>
            </w:r>
          </w:p>
        </w:tc>
      </w:tr>
    </w:tbl>
    <w:p w:rsidR="00826C2E" w:rsidRPr="00304F9E" w:rsidRDefault="00826C2E" w:rsidP="00BD7E52">
      <w:pPr>
        <w:rPr>
          <w:rFonts w:cs="Times New Roman"/>
          <w:szCs w:val="28"/>
        </w:rPr>
      </w:pPr>
    </w:p>
    <w:sectPr w:rsidR="00826C2E" w:rsidRPr="00304F9E" w:rsidSect="00826C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03447"/>
    <w:rsid w:val="00304F9E"/>
    <w:rsid w:val="00826C2E"/>
    <w:rsid w:val="009F40A5"/>
    <w:rsid w:val="00BD7E52"/>
    <w:rsid w:val="00D2610C"/>
    <w:rsid w:val="00F03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C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3447"/>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695712">
      <w:bodyDiv w:val="1"/>
      <w:marLeft w:val="0"/>
      <w:marRight w:val="0"/>
      <w:marTop w:val="0"/>
      <w:marBottom w:val="0"/>
      <w:divBdr>
        <w:top w:val="none" w:sz="0" w:space="0" w:color="auto"/>
        <w:left w:val="none" w:sz="0" w:space="0" w:color="auto"/>
        <w:bottom w:val="none" w:sz="0" w:space="0" w:color="auto"/>
        <w:right w:val="none" w:sz="0" w:space="0" w:color="auto"/>
      </w:divBdr>
    </w:div>
    <w:div w:id="163028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1504</Words>
  <Characters>8577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User020-5</dc:creator>
  <cp:lastModifiedBy>User020-5</cp:lastModifiedBy>
  <cp:revision>2</cp:revision>
  <dcterms:created xsi:type="dcterms:W3CDTF">2022-10-25T11:36:00Z</dcterms:created>
  <dcterms:modified xsi:type="dcterms:W3CDTF">2022-10-25T12:19:00Z</dcterms:modified>
</cp:coreProperties>
</file>