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B312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B3122" w:rsidRDefault="00D5388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12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B3122" w:rsidRDefault="00D53889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РФ от 25.02.2010 N 49</w:t>
            </w:r>
            <w:r>
              <w:rPr>
                <w:sz w:val="48"/>
              </w:rPr>
              <w:br/>
              <w:t>(ред. от 09.12.2010)</w:t>
            </w:r>
            <w:r>
              <w:rPr>
                <w:sz w:val="48"/>
              </w:rPr>
              <w:br/>
              <w:t>"Об утверждении Правил инвентаризации объектов размещения отходов"</w:t>
            </w:r>
            <w:r>
              <w:rPr>
                <w:sz w:val="48"/>
              </w:rPr>
              <w:br/>
              <w:t>(Зарегистрировано в Минюсте РФ 08.06.2010 N 17520)</w:t>
            </w:r>
          </w:p>
        </w:tc>
      </w:tr>
      <w:tr w:rsidR="00DB312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B3122" w:rsidRDefault="00D5388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DB3122" w:rsidRDefault="00DB3122">
      <w:pPr>
        <w:pStyle w:val="ConsPlusNormal0"/>
        <w:sectPr w:rsidR="00DB312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B3122" w:rsidRDefault="00DB3122">
      <w:pPr>
        <w:pStyle w:val="ConsPlusNormal0"/>
        <w:jc w:val="both"/>
        <w:outlineLvl w:val="0"/>
      </w:pPr>
    </w:p>
    <w:p w:rsidR="00DB3122" w:rsidRDefault="00D53889">
      <w:pPr>
        <w:pStyle w:val="ConsPlusNormal0"/>
        <w:outlineLvl w:val="0"/>
      </w:pPr>
      <w:r>
        <w:t>Зарегистрировано в Минюсте РФ 8 июня 2010 г. N 17520</w:t>
      </w:r>
    </w:p>
    <w:p w:rsidR="00DB3122" w:rsidRDefault="00DB312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3122" w:rsidRDefault="00DB3122">
      <w:pPr>
        <w:pStyle w:val="ConsPlusNormal0"/>
      </w:pPr>
    </w:p>
    <w:p w:rsidR="00DB3122" w:rsidRDefault="00D53889">
      <w:pPr>
        <w:pStyle w:val="ConsPlusTitle0"/>
        <w:jc w:val="center"/>
      </w:pPr>
      <w:r>
        <w:t>МИНИСТЕРСТВО ПРИРОДНЫХ РЕСУРСОВ И ЭКОЛОГИИ</w:t>
      </w:r>
    </w:p>
    <w:p w:rsidR="00DB3122" w:rsidRDefault="00D53889">
      <w:pPr>
        <w:pStyle w:val="ConsPlusTitle0"/>
        <w:jc w:val="center"/>
      </w:pPr>
      <w:r>
        <w:t>РОССИЙСКОЙ ФЕДЕРАЦИИ</w:t>
      </w:r>
    </w:p>
    <w:p w:rsidR="00DB3122" w:rsidRDefault="00DB3122">
      <w:pPr>
        <w:pStyle w:val="ConsPlusTitle0"/>
        <w:jc w:val="center"/>
      </w:pPr>
    </w:p>
    <w:p w:rsidR="00DB3122" w:rsidRDefault="00D53889">
      <w:pPr>
        <w:pStyle w:val="ConsPlusTitle0"/>
        <w:jc w:val="center"/>
      </w:pPr>
      <w:r>
        <w:t>ПРИКАЗ</w:t>
      </w:r>
    </w:p>
    <w:p w:rsidR="00DB3122" w:rsidRDefault="00D53889">
      <w:pPr>
        <w:pStyle w:val="ConsPlusTitle0"/>
        <w:jc w:val="center"/>
      </w:pPr>
      <w:r>
        <w:t>от 25 февраля 2010 г. N 49</w:t>
      </w:r>
    </w:p>
    <w:p w:rsidR="00DB3122" w:rsidRDefault="00DB3122">
      <w:pPr>
        <w:pStyle w:val="ConsPlusTitle0"/>
        <w:jc w:val="center"/>
      </w:pPr>
    </w:p>
    <w:p w:rsidR="00DB3122" w:rsidRDefault="00D53889">
      <w:pPr>
        <w:pStyle w:val="ConsPlusTitle0"/>
        <w:jc w:val="center"/>
      </w:pPr>
      <w:r>
        <w:t>ОБ УТВЕРЖДЕНИИ ПРАВИЛ</w:t>
      </w:r>
    </w:p>
    <w:p w:rsidR="00DB3122" w:rsidRDefault="00D53889">
      <w:pPr>
        <w:pStyle w:val="ConsPlusTitle0"/>
        <w:jc w:val="center"/>
      </w:pPr>
      <w:r>
        <w:t>ИНВЕНТАРИЗАЦИИ ОБЪЕКТОВ РАЗМЕЩЕНИЯ ОТХОДОВ</w:t>
      </w:r>
    </w:p>
    <w:p w:rsidR="00DB3122" w:rsidRDefault="00DB312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B31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22" w:rsidRDefault="00DB312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22" w:rsidRDefault="00DB312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122" w:rsidRDefault="00D5388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3122" w:rsidRDefault="00D53889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РФ от 09.12.2010 N 541)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22" w:rsidRDefault="00DB3122">
            <w:pPr>
              <w:pStyle w:val="ConsPlusNormal0"/>
            </w:pPr>
          </w:p>
        </w:tc>
      </w:tr>
    </w:tbl>
    <w:p w:rsidR="00DB3122" w:rsidRDefault="00DB3122">
      <w:pPr>
        <w:pStyle w:val="ConsPlusNormal0"/>
        <w:jc w:val="center"/>
      </w:pPr>
    </w:p>
    <w:p w:rsidR="00DB3122" w:rsidRDefault="00D53889">
      <w:pPr>
        <w:pStyle w:val="ConsPlusNormal0"/>
        <w:ind w:firstLine="540"/>
        <w:jc w:val="both"/>
      </w:pPr>
      <w:r>
        <w:t>В целях реализации статьи 11 Федерального закона от 24 июня 1998 года N 89-ФЗ "Об отходах производства и потребления"</w:t>
      </w:r>
      <w:r>
        <w:t xml:space="preserve"> (Собрание законодательства Российской Федерации, 1998, N 26, ст. 3009; 2001, N 1, ст. 21; 2003, N 2, ст. 167; 2004, N 35, ст. 3607; 2005, N 19, ст. 1752; 2006, N 1, ст. 10, N 52, ст. 5498; 2007, N 46, ст. 5554; 2008, N 30, ст. 3616, N 45, ст. 5142; 2009, </w:t>
      </w:r>
      <w:r>
        <w:t>N 1, ст. 17) и в соответствии с пунктом 5.2.29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"О Министерстве природных ресурсов и экологи</w:t>
      </w:r>
      <w:r>
        <w:t>и Российской Федерации" (Собрание законодательства Российской Федерации, 2008, N 22, ст. 2581, N 42, ст. 4825, N 46, ст. 5337; 2009, N 3, ст. 378, N 6, ст. 738, N 33, ст. 4088, N 34, ст. 4192, N 49, ст. 5976; 2010, N 5, ст. 538), приказываю: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утвердить прил</w:t>
      </w:r>
      <w:r>
        <w:t xml:space="preserve">агаемые </w:t>
      </w:r>
      <w:hyperlink w:anchor="P29" w:tooltip="ПРАВИЛА">
        <w:r>
          <w:rPr>
            <w:color w:val="0000FF"/>
          </w:rPr>
          <w:t>Правила</w:t>
        </w:r>
      </w:hyperlink>
      <w:r>
        <w:t xml:space="preserve"> инвентаризации объектов размещения отходов.</w:t>
      </w:r>
    </w:p>
    <w:p w:rsidR="00DB3122" w:rsidRDefault="00DB3122">
      <w:pPr>
        <w:pStyle w:val="ConsPlusNormal0"/>
        <w:jc w:val="right"/>
      </w:pPr>
    </w:p>
    <w:p w:rsidR="00DB3122" w:rsidRDefault="00D53889">
      <w:pPr>
        <w:pStyle w:val="ConsPlusNormal0"/>
        <w:jc w:val="right"/>
      </w:pPr>
      <w:r>
        <w:t>Министр</w:t>
      </w:r>
    </w:p>
    <w:p w:rsidR="00DB3122" w:rsidRDefault="00D53889">
      <w:pPr>
        <w:pStyle w:val="ConsPlusNormal0"/>
        <w:jc w:val="right"/>
      </w:pPr>
      <w:r>
        <w:t>Ю.П.ТРУТНЕВ</w:t>
      </w:r>
    </w:p>
    <w:p w:rsidR="00DB3122" w:rsidRDefault="00DB3122">
      <w:pPr>
        <w:pStyle w:val="ConsPlusNormal0"/>
        <w:jc w:val="right"/>
      </w:pPr>
    </w:p>
    <w:p w:rsidR="00DB3122" w:rsidRDefault="00DB3122">
      <w:pPr>
        <w:pStyle w:val="ConsPlusNormal0"/>
        <w:jc w:val="right"/>
      </w:pPr>
    </w:p>
    <w:p w:rsidR="00DB3122" w:rsidRDefault="00DB3122">
      <w:pPr>
        <w:pStyle w:val="ConsPlusNormal0"/>
        <w:jc w:val="right"/>
      </w:pPr>
    </w:p>
    <w:p w:rsidR="00DB3122" w:rsidRDefault="00DB3122">
      <w:pPr>
        <w:pStyle w:val="ConsPlusNormal0"/>
        <w:jc w:val="right"/>
      </w:pPr>
    </w:p>
    <w:p w:rsidR="00DB3122" w:rsidRDefault="00DB3122">
      <w:pPr>
        <w:pStyle w:val="ConsPlusNormal0"/>
        <w:jc w:val="right"/>
      </w:pPr>
    </w:p>
    <w:p w:rsidR="00DB3122" w:rsidRDefault="00D53889">
      <w:pPr>
        <w:pStyle w:val="ConsPlusNormal0"/>
        <w:jc w:val="right"/>
        <w:outlineLvl w:val="0"/>
      </w:pPr>
      <w:r>
        <w:t>Утверждены</w:t>
      </w:r>
    </w:p>
    <w:p w:rsidR="00DB3122" w:rsidRDefault="00D53889">
      <w:pPr>
        <w:pStyle w:val="ConsPlusNormal0"/>
        <w:jc w:val="right"/>
      </w:pPr>
      <w:r>
        <w:t>Приказом Минприроды России</w:t>
      </w:r>
    </w:p>
    <w:p w:rsidR="00DB3122" w:rsidRDefault="00D53889">
      <w:pPr>
        <w:pStyle w:val="ConsPlusNormal0"/>
        <w:jc w:val="right"/>
      </w:pPr>
      <w:r>
        <w:t>от 25.02.2010 N 49</w:t>
      </w:r>
    </w:p>
    <w:p w:rsidR="00DB3122" w:rsidRDefault="00DB3122">
      <w:pPr>
        <w:pStyle w:val="ConsPlusNormal0"/>
        <w:jc w:val="center"/>
      </w:pPr>
    </w:p>
    <w:p w:rsidR="00DB3122" w:rsidRDefault="00D53889">
      <w:pPr>
        <w:pStyle w:val="ConsPlusTitle0"/>
        <w:jc w:val="center"/>
      </w:pPr>
      <w:bookmarkStart w:id="1" w:name="P29"/>
      <w:bookmarkEnd w:id="1"/>
      <w:r>
        <w:t>ПРАВИЛА</w:t>
      </w:r>
    </w:p>
    <w:p w:rsidR="00DB3122" w:rsidRDefault="00D53889">
      <w:pPr>
        <w:pStyle w:val="ConsPlusTitle0"/>
        <w:jc w:val="center"/>
      </w:pPr>
      <w:r>
        <w:t>ИНВЕНТАРИЗАЦИИ ОБЪЕКТОВ РАЗМЕЩЕНИЯ ОТХОДОВ</w:t>
      </w:r>
    </w:p>
    <w:p w:rsidR="00DB3122" w:rsidRDefault="00DB312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B31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22" w:rsidRDefault="00DB312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22" w:rsidRDefault="00DB312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122" w:rsidRDefault="00D5388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</w:t>
            </w:r>
            <w:r>
              <w:rPr>
                <w:color w:val="392C69"/>
              </w:rPr>
              <w:t>окументов</w:t>
            </w:r>
          </w:p>
          <w:p w:rsidR="00DB3122" w:rsidRDefault="00D53889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РФ от 09.12.2010 N 541)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122" w:rsidRDefault="00DB3122">
            <w:pPr>
              <w:pStyle w:val="ConsPlusNormal0"/>
            </w:pPr>
          </w:p>
        </w:tc>
      </w:tr>
    </w:tbl>
    <w:p w:rsidR="00DB3122" w:rsidRDefault="00DB3122">
      <w:pPr>
        <w:pStyle w:val="ConsPlusNormal0"/>
        <w:jc w:val="center"/>
      </w:pPr>
    </w:p>
    <w:p w:rsidR="00DB3122" w:rsidRDefault="00D53889">
      <w:pPr>
        <w:pStyle w:val="ConsPlusNormal0"/>
        <w:ind w:firstLine="540"/>
        <w:jc w:val="both"/>
      </w:pPr>
      <w:r>
        <w:lastRenderedPageBreak/>
        <w:t>1. Правила инвентаризации объектов размещения отходов (далее - Правила) устанавливают порядок сбора, составления и оформления информации о находящихся в эксплуатации объектах хранения отходов и объектах захоронения отходов (далее - объекты размещения отход</w:t>
      </w:r>
      <w:r>
        <w:t>ов).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2. Правила предназначены для юридических лиц и индивидуальных предпринимателей, которые эксплуатируют объекты размещения отходов (собственники, пользователи, владельцы, арендаторы), для Росприроднадзора и для территориальных органов Росприроднадзора.</w:t>
      </w:r>
    </w:p>
    <w:p w:rsidR="00DB3122" w:rsidRDefault="00D53889">
      <w:pPr>
        <w:pStyle w:val="ConsPlusNormal0"/>
        <w:jc w:val="both"/>
      </w:pPr>
      <w:r>
        <w:t>(в ред. Приказа Минприроды РФ от 09.12.2010 N 541)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3. Действие настоящих Правил не распространяется на: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объекты размещения отходов, выведенные из эксплуатации (в том числе рекультивированные или законсервированные) в соответствии с установленным порядком;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объекты захоронения отходов, расположенные на территориях, использование которых для захоронения отходов запрещено законодательством Российской Федерации;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специальные объекты размещения радиоактивных отходов;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скотомогильники.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4. Инвентаризация объектов размещения отходов проводится юридическими лицами и индивидуальными предпринимателями, эксплуатирующими эти объекты, не реже одного раза в пять лет.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5. Источниками информации для инвентаризации объектов размещения отходов являютс</w:t>
      </w:r>
      <w:r>
        <w:t>я: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проектная документация на строительство объектов размещения отходов;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данные обследований (натурных, инструментальных, иных) объектов размещения отходов;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фондовые материалы;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иная документация.</w:t>
      </w:r>
    </w:p>
    <w:p w:rsidR="00DB3122" w:rsidRDefault="00D53889">
      <w:pPr>
        <w:pStyle w:val="ConsPlusNormal0"/>
        <w:spacing w:before="240"/>
        <w:ind w:firstLine="540"/>
        <w:jc w:val="both"/>
      </w:pPr>
      <w:bookmarkStart w:id="2" w:name="P48"/>
      <w:bookmarkEnd w:id="2"/>
      <w:r>
        <w:t>6. По завершении сбора и обработки информации об инвентаризац</w:t>
      </w:r>
      <w:r>
        <w:t xml:space="preserve">ии объектов размещения отходов на каждый объект размещения отходов составляется характеристика объекта размещения отходов, оформляемая в двух экземплярах согласно </w:t>
      </w:r>
      <w:hyperlink w:anchor="P72" w:tooltip="                            ХАРАКТЕРИСТИКА &lt;1&gt;">
        <w:r>
          <w:rPr>
            <w:color w:val="0000FF"/>
          </w:rPr>
          <w:t>приложению</w:t>
        </w:r>
      </w:hyperlink>
      <w:r>
        <w:t xml:space="preserve"> к на</w:t>
      </w:r>
      <w:r>
        <w:t>стоящим Правилам.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Один экземпляр характеристики объекта размещения отходов хранится у юридического лица и индивидуального предпринимателя, эксплуатирующего данный объект размещения отходов.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Второй экземпляр характеристики объекта размещения отходов в уведо</w:t>
      </w:r>
      <w:r>
        <w:t>мительном порядке направляется юридическим лицом и индивидуальным предпринимателем, эксплуатирующим данный объект размещения отходов, почтовым отправлением и (или) с использованием электронных средств связи в территориальный орган Росприроднадзора по месту</w:t>
      </w:r>
      <w:r>
        <w:t xml:space="preserve"> нахождения объекта размещения отходов.</w:t>
      </w:r>
    </w:p>
    <w:p w:rsidR="00DB3122" w:rsidRDefault="00D53889">
      <w:pPr>
        <w:pStyle w:val="ConsPlusNormal0"/>
        <w:jc w:val="both"/>
      </w:pPr>
      <w:r>
        <w:t>(в ред. Приказа Минприроды РФ от 09.12.2010 N 541)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lastRenderedPageBreak/>
        <w:t>7. Информация, содержащаяся в характеристиках объектов размещения отходов, составляемых по результатам проведения инвентаризации объектов размещения отходов, использ</w:t>
      </w:r>
      <w:r>
        <w:t>уется Росприроднадзором и территориальными органами Росприроднадзора:</w:t>
      </w:r>
    </w:p>
    <w:p w:rsidR="00DB3122" w:rsidRDefault="00D53889">
      <w:pPr>
        <w:pStyle w:val="ConsPlusNormal0"/>
        <w:jc w:val="both"/>
      </w:pPr>
      <w:r>
        <w:t>(в ред. Приказа Минприроды РФ от 09.12.2010 N 541)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для включения конкретных объектов размещения отходов в государственный реестр объектов размещения отходов;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при принятии решений об утве</w:t>
      </w:r>
      <w:r>
        <w:t>рждении лимитов на размещение отходов;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в иных целях регулирования деятельности по обращению с отходами.</w:t>
      </w:r>
    </w:p>
    <w:p w:rsidR="00DB3122" w:rsidRDefault="00D53889">
      <w:pPr>
        <w:pStyle w:val="ConsPlusNormal0"/>
        <w:spacing w:before="240"/>
        <w:ind w:firstLine="540"/>
        <w:jc w:val="both"/>
      </w:pPr>
      <w:r>
        <w:t>8. Росприроднадзор размещает на своем официальном сайте в сети "Интернет" для свободного и бесплатного доступа электронную версию характеристики объекта</w:t>
      </w:r>
      <w:r>
        <w:t xml:space="preserve"> размещения отходов, указанной в </w:t>
      </w:r>
      <w:hyperlink w:anchor="P48" w:tooltip="6. По завершении сбора и обработки информации об инвентаризации объектов размещения отходов на каждый объект размещения отходов составляется характеристика объекта размещения отходов, оформляемая в двух экземплярах согласно приложению к настоящим Правилам.">
        <w:r>
          <w:rPr>
            <w:color w:val="0000FF"/>
          </w:rPr>
          <w:t>пункте 6</w:t>
        </w:r>
      </w:hyperlink>
      <w:r>
        <w:t xml:space="preserve"> настоящих Правил, и программное обеспечение для ее формирования.</w:t>
      </w:r>
    </w:p>
    <w:p w:rsidR="00DB3122" w:rsidRDefault="00D53889">
      <w:pPr>
        <w:pStyle w:val="ConsPlusNormal0"/>
        <w:jc w:val="both"/>
      </w:pPr>
      <w:r>
        <w:t>(в ред. Приказа Минприроды РФ от 09.12.2010 N 541)</w:t>
      </w:r>
    </w:p>
    <w:p w:rsidR="00DB3122" w:rsidRDefault="00DB3122">
      <w:pPr>
        <w:pStyle w:val="ConsPlusNormal0"/>
        <w:ind w:firstLine="540"/>
        <w:jc w:val="both"/>
      </w:pPr>
    </w:p>
    <w:p w:rsidR="00DB3122" w:rsidRDefault="00DB3122">
      <w:pPr>
        <w:pStyle w:val="ConsPlusNormal0"/>
        <w:ind w:firstLine="540"/>
        <w:jc w:val="both"/>
      </w:pPr>
    </w:p>
    <w:p w:rsidR="00DB3122" w:rsidRDefault="00DB3122">
      <w:pPr>
        <w:pStyle w:val="ConsPlusNormal0"/>
        <w:ind w:firstLine="540"/>
        <w:jc w:val="both"/>
      </w:pPr>
    </w:p>
    <w:p w:rsidR="00DB3122" w:rsidRDefault="00DB3122">
      <w:pPr>
        <w:pStyle w:val="ConsPlusNormal0"/>
        <w:ind w:firstLine="540"/>
        <w:jc w:val="both"/>
      </w:pPr>
    </w:p>
    <w:p w:rsidR="00DB3122" w:rsidRDefault="00DB3122">
      <w:pPr>
        <w:pStyle w:val="ConsPlusNormal0"/>
        <w:ind w:firstLine="540"/>
        <w:jc w:val="both"/>
      </w:pPr>
    </w:p>
    <w:p w:rsidR="00DB3122" w:rsidRDefault="00D53889">
      <w:pPr>
        <w:pStyle w:val="ConsPlusNormal0"/>
        <w:jc w:val="right"/>
        <w:outlineLvl w:val="1"/>
      </w:pPr>
      <w:r>
        <w:t>Приложение</w:t>
      </w:r>
    </w:p>
    <w:p w:rsidR="00DB3122" w:rsidRDefault="00D53889">
      <w:pPr>
        <w:pStyle w:val="ConsPlusNormal0"/>
        <w:jc w:val="right"/>
      </w:pPr>
      <w:r>
        <w:t>к Правилам инвентаризации объектов</w:t>
      </w:r>
    </w:p>
    <w:p w:rsidR="00DB3122" w:rsidRDefault="00D53889">
      <w:pPr>
        <w:pStyle w:val="ConsPlusNormal0"/>
        <w:jc w:val="right"/>
      </w:pPr>
      <w:r>
        <w:t>размещения отходов, утвержденным</w:t>
      </w:r>
    </w:p>
    <w:p w:rsidR="00DB3122" w:rsidRDefault="00D53889">
      <w:pPr>
        <w:pStyle w:val="ConsPlusNormal0"/>
        <w:jc w:val="right"/>
      </w:pPr>
      <w:r>
        <w:t>Приказом Минприроды России</w:t>
      </w:r>
    </w:p>
    <w:p w:rsidR="00DB3122" w:rsidRDefault="00D53889">
      <w:pPr>
        <w:pStyle w:val="ConsPlusNormal0"/>
        <w:jc w:val="right"/>
      </w:pPr>
      <w:r>
        <w:t>от __.__.20__ N ___</w:t>
      </w:r>
    </w:p>
    <w:p w:rsidR="00DB3122" w:rsidRDefault="00DB3122">
      <w:pPr>
        <w:pStyle w:val="ConsPlusNormal0"/>
        <w:ind w:firstLine="540"/>
        <w:jc w:val="both"/>
      </w:pPr>
    </w:p>
    <w:p w:rsidR="00DB3122" w:rsidRDefault="00D53889">
      <w:pPr>
        <w:pStyle w:val="ConsPlusNonformat0"/>
        <w:jc w:val="both"/>
      </w:pPr>
      <w:r>
        <w:t xml:space="preserve">                                                                Экз. N ____</w:t>
      </w:r>
    </w:p>
    <w:p w:rsidR="00DB3122" w:rsidRDefault="00DB3122">
      <w:pPr>
        <w:pStyle w:val="ConsPlusNonformat0"/>
        <w:jc w:val="both"/>
      </w:pPr>
    </w:p>
    <w:p w:rsidR="00DB3122" w:rsidRDefault="00D53889">
      <w:pPr>
        <w:pStyle w:val="ConsPlusNonformat0"/>
        <w:jc w:val="both"/>
      </w:pPr>
      <w:bookmarkStart w:id="3" w:name="P72"/>
      <w:bookmarkEnd w:id="3"/>
      <w:r>
        <w:t xml:space="preserve">                            ХАРАКТЕРИСТИКА </w:t>
      </w:r>
      <w:hyperlink w:anchor="P156" w:tooltip="    &lt;1&gt; Заполняется отдельно на каждый ОРО.">
        <w:r>
          <w:rPr>
            <w:color w:val="0000FF"/>
          </w:rPr>
          <w:t>&lt;1&gt;</w:t>
        </w:r>
      </w:hyperlink>
    </w:p>
    <w:p w:rsidR="00DB3122" w:rsidRDefault="00D53889">
      <w:pPr>
        <w:pStyle w:val="ConsPlusNonformat0"/>
        <w:jc w:val="both"/>
      </w:pPr>
      <w:r>
        <w:t xml:space="preserve">                     объекта размещения отходов (ОРО)</w:t>
      </w:r>
    </w:p>
    <w:p w:rsidR="00DB3122" w:rsidRDefault="00D53889">
      <w:pPr>
        <w:pStyle w:val="ConsPlusNonformat0"/>
        <w:jc w:val="both"/>
      </w:pPr>
      <w:r>
        <w:t xml:space="preserve">          _________________________________________ по результатам</w:t>
      </w:r>
    </w:p>
    <w:p w:rsidR="00DB3122" w:rsidRDefault="00D53889">
      <w:pPr>
        <w:pStyle w:val="ConsPlusNonformat0"/>
        <w:jc w:val="both"/>
      </w:pPr>
      <w:r>
        <w:t xml:space="preserve">           наименование объекта размещения отходов</w:t>
      </w:r>
    </w:p>
    <w:p w:rsidR="00DB3122" w:rsidRDefault="00D53889">
      <w:pPr>
        <w:pStyle w:val="ConsPlusNonformat0"/>
        <w:jc w:val="both"/>
      </w:pPr>
      <w:r>
        <w:t xml:space="preserve">                   инвентаризации, проведенной в 20__ году</w:t>
      </w:r>
    </w:p>
    <w:p w:rsidR="00DB3122" w:rsidRDefault="00DB3122">
      <w:pPr>
        <w:pStyle w:val="ConsPlusNormal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50"/>
        <w:gridCol w:w="2520"/>
        <w:gridCol w:w="1440"/>
        <w:gridCol w:w="1350"/>
        <w:gridCol w:w="1350"/>
      </w:tblGrid>
      <w:tr w:rsidR="00DB3122">
        <w:trPr>
          <w:trHeight w:val="540"/>
        </w:trPr>
        <w:tc>
          <w:tcPr>
            <w:tcW w:w="450" w:type="dxa"/>
          </w:tcPr>
          <w:p w:rsidR="00DB3122" w:rsidRDefault="00D53889">
            <w:pPr>
              <w:pStyle w:val="ConsPlusNonformat0"/>
              <w:jc w:val="both"/>
            </w:pPr>
            <w:r>
              <w:t xml:space="preserve"> N </w:t>
            </w:r>
          </w:p>
          <w:p w:rsidR="00DB3122" w:rsidRDefault="00D53889">
            <w:pPr>
              <w:pStyle w:val="ConsPlusNonformat0"/>
              <w:jc w:val="both"/>
            </w:pPr>
            <w:r>
              <w:t>п/п</w:t>
            </w:r>
          </w:p>
        </w:tc>
        <w:tc>
          <w:tcPr>
            <w:tcW w:w="2520" w:type="dxa"/>
          </w:tcPr>
          <w:p w:rsidR="00DB3122" w:rsidRDefault="00D53889">
            <w:pPr>
              <w:pStyle w:val="ConsPlusNonformat0"/>
              <w:jc w:val="both"/>
            </w:pPr>
            <w:r>
              <w:t xml:space="preserve">   Наименование строки    </w:t>
            </w:r>
          </w:p>
        </w:tc>
        <w:tc>
          <w:tcPr>
            <w:tcW w:w="4140" w:type="dxa"/>
            <w:gridSpan w:val="3"/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Содержание строки       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       (код для машинной обработки)    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1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Учетный N ОРО          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Номер, присваиваемый юридическим лицом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(индивидуальным предпринимателем), 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эксплуатирующим ОРО                    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2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Назначение ОРО         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"Хранение отходов" либо "захоронение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отходов"                               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lastRenderedPageBreak/>
              <w:t xml:space="preserve">  3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Вид ОРО                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Код вида ОРО согласно </w:t>
            </w:r>
            <w:hyperlink w:anchor="P181" w:tooltip="Коды">
              <w:r>
                <w:rPr>
                  <w:color w:val="0000FF"/>
                </w:rPr>
                <w:t>таблице 1</w:t>
              </w:r>
            </w:hyperlink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4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Место нахождения ОРО      </w:t>
            </w:r>
          </w:p>
        </w:tc>
        <w:tc>
          <w:tcPr>
            <w:tcW w:w="14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Код           </w:t>
            </w:r>
          </w:p>
          <w:p w:rsidR="00DB3122" w:rsidRDefault="00D53889">
            <w:pPr>
              <w:pStyle w:val="ConsPlusNonformat0"/>
              <w:jc w:val="both"/>
            </w:pPr>
            <w:r>
              <w:t>территории, на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которой       </w:t>
            </w:r>
          </w:p>
          <w:p w:rsidR="00DB3122" w:rsidRDefault="00D53889">
            <w:pPr>
              <w:pStyle w:val="ConsPlusNonformat0"/>
              <w:jc w:val="both"/>
            </w:pPr>
            <w:r>
              <w:t>находится ОРО,</w:t>
            </w:r>
          </w:p>
          <w:p w:rsidR="00DB3122" w:rsidRDefault="00D53889">
            <w:pPr>
              <w:pStyle w:val="ConsPlusNonformat0"/>
              <w:jc w:val="both"/>
            </w:pPr>
            <w:r>
              <w:t>согласно ОКАТО</w:t>
            </w:r>
          </w:p>
        </w:tc>
        <w:tc>
          <w:tcPr>
            <w:tcW w:w="13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Код субъекта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Российской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Федерации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согласно     </w:t>
            </w:r>
          </w:p>
          <w:p w:rsidR="00DB3122" w:rsidRDefault="00D53889">
            <w:pPr>
              <w:pStyle w:val="ConsPlusNonformat0"/>
              <w:jc w:val="both"/>
            </w:pPr>
            <w:hyperlink w:anchor="P232" w:tooltip="Коды">
              <w:r>
                <w:rPr>
                  <w:color w:val="0000FF"/>
                </w:rPr>
                <w:t>таблице 2</w:t>
              </w:r>
            </w:hyperlink>
          </w:p>
        </w:tc>
        <w:tc>
          <w:tcPr>
            <w:tcW w:w="13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Наименование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ближайшего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населенного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пункта    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5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Правоустанавливающий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документ на земельный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участок, на котором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расположен ОРО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Наименование  </w:t>
            </w:r>
          </w:p>
        </w:tc>
        <w:tc>
          <w:tcPr>
            <w:tcW w:w="13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Дата         </w:t>
            </w:r>
          </w:p>
        </w:tc>
        <w:tc>
          <w:tcPr>
            <w:tcW w:w="13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Номер     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6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Проектная документация на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строительство ОРО </w:t>
            </w:r>
            <w:hyperlink w:anchor="P157" w:tooltip="    &lt;2&gt;  При  отсутствии  проектной  документации  на  строительство  ОРО в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Наименование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утвердившего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органа        </w:t>
            </w:r>
          </w:p>
        </w:tc>
        <w:tc>
          <w:tcPr>
            <w:tcW w:w="13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Дата         </w:t>
            </w:r>
          </w:p>
        </w:tc>
        <w:tc>
          <w:tcPr>
            <w:tcW w:w="13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Номер     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7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Заключение         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государственной    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экологической экспертизы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на проектную документацию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на строительство ОРО </w:t>
            </w:r>
            <w:hyperlink w:anchor="P159" w:tooltip="    &lt;3&gt;  При отсутствии заключения государственной экологической экспертизы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Наименование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документа и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наименование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органа,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утвердившего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заключение    </w:t>
            </w:r>
          </w:p>
        </w:tc>
        <w:tc>
          <w:tcPr>
            <w:tcW w:w="13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Дата         </w:t>
            </w:r>
          </w:p>
        </w:tc>
        <w:tc>
          <w:tcPr>
            <w:tcW w:w="13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Номер     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8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Ввод в эксплуатацию ОРО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Дата ввода ОРО в эксплуатацию          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9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Вместимость ОРО, м3 (т)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Объем и (или) масса отходов, планируемых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к размещению                           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10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Размещено всего, м3 (т)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Объем и (или) масса размещенных отходов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11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Основные виды отходов,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размещаемые на ОРО     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Наименования видов отходов и их коды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согласно федеральному классификационному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каталогу отходов                         </w:t>
            </w:r>
            <w:r>
              <w:t xml:space="preserve">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12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Площадь ОРО, м2        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Площадь, занимаемая ОРО                   </w:t>
            </w:r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13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Системы защиты окружающей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среды на ОРО           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Код(-ы) применяемой(-ых) на ОРО системы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(систем) защиты окружающей среды согласно </w:t>
            </w:r>
          </w:p>
          <w:p w:rsidR="00DB3122" w:rsidRDefault="00D53889">
            <w:pPr>
              <w:pStyle w:val="ConsPlusNonformat0"/>
              <w:jc w:val="both"/>
            </w:pPr>
            <w:hyperlink w:anchor="P410" w:tooltip="Коды">
              <w:r>
                <w:rPr>
                  <w:color w:val="0000FF"/>
                </w:rPr>
                <w:t>таблице 3</w:t>
              </w:r>
            </w:hyperlink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lastRenderedPageBreak/>
              <w:t xml:space="preserve"> 14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Виды мониторинга   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окружающей среды на ОРО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Код(-ы) применяемой(-ых) на ОРО системы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(систем) мониторинга окружающей среды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согласно </w:t>
            </w:r>
            <w:hyperlink w:anchor="P449" w:tooltip="Коды">
              <w:r>
                <w:rPr>
                  <w:color w:val="0000FF"/>
                </w:rPr>
                <w:t>таблице 4</w:t>
              </w:r>
            </w:hyperlink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15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Негативное воздействие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ОРО на окружающую среду   </w:t>
            </w:r>
          </w:p>
        </w:tc>
        <w:tc>
          <w:tcPr>
            <w:tcW w:w="4140" w:type="dxa"/>
            <w:gridSpan w:val="3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"Имеется" либо "отсутствует" </w:t>
            </w:r>
            <w:hyperlink w:anchor="P162" w:tooltip="    &lt;4&gt;   Отсутствие   негативного  воздействия  ОРО  на  окружающую  среду">
              <w:r>
                <w:rPr>
                  <w:color w:val="0000FF"/>
                </w:rPr>
                <w:t>&lt;4&gt;</w:t>
              </w:r>
            </w:hyperlink>
          </w:p>
        </w:tc>
      </w:tr>
      <w:tr w:rsidR="00DB3122">
        <w:trPr>
          <w:trHeight w:val="540"/>
        </w:trPr>
        <w:tc>
          <w:tcPr>
            <w:tcW w:w="4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16</w:t>
            </w:r>
          </w:p>
        </w:tc>
        <w:tc>
          <w:tcPr>
            <w:tcW w:w="252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Сведения о юридическом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лице (индивидуальном      </w:t>
            </w:r>
          </w:p>
          <w:p w:rsidR="00DB3122" w:rsidRDefault="00D53889">
            <w:pPr>
              <w:pStyle w:val="ConsPlusNonformat0"/>
              <w:jc w:val="both"/>
            </w:pPr>
            <w:r>
              <w:t>пр</w:t>
            </w:r>
            <w:r>
              <w:t xml:space="preserve">едпринимателе),  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эксплуатирующем ОРО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Наименование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юридического  </w:t>
            </w:r>
          </w:p>
          <w:p w:rsidR="00DB3122" w:rsidRDefault="00D53889">
            <w:pPr>
              <w:pStyle w:val="ConsPlusNonformat0"/>
              <w:jc w:val="both"/>
            </w:pPr>
            <w:r>
              <w:t>лица (фамилия,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имя, отчество </w:t>
            </w:r>
          </w:p>
          <w:p w:rsidR="00DB3122" w:rsidRDefault="00D53889">
            <w:pPr>
              <w:pStyle w:val="ConsPlusNonformat0"/>
              <w:jc w:val="both"/>
            </w:pPr>
            <w:r>
              <w:t>индивидуально-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го предпри-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нимателя)     </w:t>
            </w:r>
          </w:p>
        </w:tc>
        <w:tc>
          <w:tcPr>
            <w:tcW w:w="13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Юридический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или почтовый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адрес,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телефон,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факс, 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электронная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почта        </w:t>
            </w:r>
          </w:p>
        </w:tc>
        <w:tc>
          <w:tcPr>
            <w:tcW w:w="13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Дата выдачи,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номер лицен-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зии на дея-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тельность по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сбору, ис-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пользованию,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обезврежива-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нию, транс-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портировке,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размещению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отходов I -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IV класса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опасности </w:t>
            </w:r>
            <w:hyperlink w:anchor="P167" w:tooltip="    &lt;5&gt;   Либо   лицензии   на   деятельность   по   сбору,  использованию,">
              <w:r>
                <w:rPr>
                  <w:color w:val="0000FF"/>
                </w:rPr>
                <w:t>&lt;5&gt;</w:t>
              </w:r>
            </w:hyperlink>
          </w:p>
          <w:p w:rsidR="00DB3122" w:rsidRDefault="00D53889">
            <w:pPr>
              <w:pStyle w:val="ConsPlusNonformat0"/>
              <w:jc w:val="both"/>
            </w:pPr>
            <w:r>
              <w:t xml:space="preserve">и наименова-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ние органа,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выдавшего ее </w:t>
            </w:r>
          </w:p>
        </w:tc>
      </w:tr>
    </w:tbl>
    <w:p w:rsidR="00DB3122" w:rsidRDefault="00DB3122">
      <w:pPr>
        <w:pStyle w:val="ConsPlusNormal0"/>
        <w:jc w:val="both"/>
      </w:pPr>
    </w:p>
    <w:p w:rsidR="00DB3122" w:rsidRDefault="00D53889">
      <w:pPr>
        <w:pStyle w:val="ConsPlusNonformat0"/>
        <w:jc w:val="both"/>
      </w:pPr>
      <w:r>
        <w:t xml:space="preserve">    --------------------------------</w:t>
      </w:r>
    </w:p>
    <w:p w:rsidR="00DB3122" w:rsidRDefault="00D53889">
      <w:pPr>
        <w:pStyle w:val="ConsPlusNonformat0"/>
        <w:jc w:val="both"/>
      </w:pPr>
      <w:bookmarkStart w:id="4" w:name="P156"/>
      <w:bookmarkEnd w:id="4"/>
      <w:r>
        <w:t xml:space="preserve">    &lt;1&gt; Заполняется отдельно на каждый ОРО.</w:t>
      </w:r>
    </w:p>
    <w:p w:rsidR="00DB3122" w:rsidRDefault="00D53889">
      <w:pPr>
        <w:pStyle w:val="ConsPlusNonformat0"/>
        <w:jc w:val="both"/>
      </w:pPr>
      <w:bookmarkStart w:id="5" w:name="P157"/>
      <w:bookmarkEnd w:id="5"/>
      <w:r>
        <w:t xml:space="preserve">    &lt;2&gt;  При  отсутствии  проектной  документации  на  строительство  ОРО в</w:t>
      </w:r>
    </w:p>
    <w:p w:rsidR="00DB3122" w:rsidRDefault="00D53889">
      <w:pPr>
        <w:pStyle w:val="ConsPlusNonformat0"/>
        <w:jc w:val="both"/>
      </w:pPr>
      <w:r>
        <w:t>ячейках данной строки указываются нули.</w:t>
      </w:r>
    </w:p>
    <w:p w:rsidR="00DB3122" w:rsidRDefault="00D53889">
      <w:pPr>
        <w:pStyle w:val="ConsPlusNonformat0"/>
        <w:jc w:val="both"/>
      </w:pPr>
      <w:bookmarkStart w:id="6" w:name="P159"/>
      <w:bookmarkEnd w:id="6"/>
      <w:r>
        <w:t xml:space="preserve">    &lt;3&gt;  При отсутствии заключения государственной экологической экспертизы</w:t>
      </w:r>
    </w:p>
    <w:p w:rsidR="00DB3122" w:rsidRDefault="00D53889">
      <w:pPr>
        <w:pStyle w:val="ConsPlusNonformat0"/>
        <w:jc w:val="both"/>
      </w:pPr>
      <w:r>
        <w:t>на  проектную  документацию  на  строительство  ОРО в ячейках данной строки</w:t>
      </w:r>
    </w:p>
    <w:p w:rsidR="00DB3122" w:rsidRDefault="00D53889">
      <w:pPr>
        <w:pStyle w:val="ConsPlusNonformat0"/>
        <w:jc w:val="both"/>
      </w:pPr>
      <w:r>
        <w:t>указываются нули.</w:t>
      </w:r>
    </w:p>
    <w:p w:rsidR="00DB3122" w:rsidRDefault="00D53889">
      <w:pPr>
        <w:pStyle w:val="ConsPlusNonformat0"/>
        <w:jc w:val="both"/>
      </w:pPr>
      <w:bookmarkStart w:id="7" w:name="P162"/>
      <w:bookmarkEnd w:id="7"/>
      <w:r>
        <w:t xml:space="preserve">    &lt;4&gt;   Отсутствие   негативного  воздействи</w:t>
      </w:r>
      <w:r>
        <w:t>я  ОРО  на  окружающую  среду</w:t>
      </w:r>
    </w:p>
    <w:p w:rsidR="00DB3122" w:rsidRDefault="00D53889">
      <w:pPr>
        <w:pStyle w:val="ConsPlusNonformat0"/>
        <w:jc w:val="both"/>
      </w:pPr>
      <w:r>
        <w:t>обеспечивается  наличием  на  ОРО  систем защиты окружающей среды и данными</w:t>
      </w:r>
    </w:p>
    <w:p w:rsidR="00DB3122" w:rsidRDefault="00D53889">
      <w:pPr>
        <w:pStyle w:val="ConsPlusNonformat0"/>
        <w:jc w:val="both"/>
      </w:pPr>
      <w:r>
        <w:t>мониторинга   окружающей   среды,   подтверждающими  соблюдение  нормативов</w:t>
      </w:r>
    </w:p>
    <w:p w:rsidR="00DB3122" w:rsidRDefault="00D53889">
      <w:pPr>
        <w:pStyle w:val="ConsPlusNonformat0"/>
        <w:jc w:val="both"/>
      </w:pPr>
      <w:r>
        <w:t>качества  окружающей  среды,  в  том  числе нормативов предельно допустимы</w:t>
      </w:r>
      <w:r>
        <w:t>х</w:t>
      </w:r>
    </w:p>
    <w:p w:rsidR="00DB3122" w:rsidRDefault="00D53889">
      <w:pPr>
        <w:pStyle w:val="ConsPlusNonformat0"/>
        <w:jc w:val="both"/>
      </w:pPr>
      <w:r>
        <w:t>концентраций химических веществ.</w:t>
      </w:r>
    </w:p>
    <w:p w:rsidR="00DB3122" w:rsidRDefault="00D53889">
      <w:pPr>
        <w:pStyle w:val="ConsPlusNonformat0"/>
        <w:jc w:val="both"/>
      </w:pPr>
      <w:bookmarkStart w:id="8" w:name="P167"/>
      <w:bookmarkEnd w:id="8"/>
      <w:r>
        <w:t xml:space="preserve">    &lt;5&gt;   Либо   лицензии   на   деятельность   по   сбору,  использованию,</w:t>
      </w:r>
    </w:p>
    <w:p w:rsidR="00DB3122" w:rsidRDefault="00D53889">
      <w:pPr>
        <w:pStyle w:val="ConsPlusNonformat0"/>
        <w:jc w:val="both"/>
      </w:pPr>
      <w:r>
        <w:t>обезвреживанию,  транспортировке,  размещению опасных отходов (до истечения</w:t>
      </w:r>
    </w:p>
    <w:p w:rsidR="00DB3122" w:rsidRDefault="00D53889">
      <w:pPr>
        <w:pStyle w:val="ConsPlusNonformat0"/>
        <w:jc w:val="both"/>
      </w:pPr>
      <w:r>
        <w:t>срока ее действия).</w:t>
      </w:r>
    </w:p>
    <w:p w:rsidR="00DB3122" w:rsidRDefault="00DB3122">
      <w:pPr>
        <w:pStyle w:val="ConsPlusNonformat0"/>
        <w:jc w:val="both"/>
      </w:pPr>
    </w:p>
    <w:p w:rsidR="00DB3122" w:rsidRDefault="00D53889">
      <w:pPr>
        <w:pStyle w:val="ConsPlusNonformat0"/>
        <w:jc w:val="both"/>
      </w:pPr>
      <w:r>
        <w:lastRenderedPageBreak/>
        <w:t>Руководитель юридического лица</w:t>
      </w:r>
    </w:p>
    <w:p w:rsidR="00DB3122" w:rsidRDefault="00D53889">
      <w:pPr>
        <w:pStyle w:val="ConsPlusNonformat0"/>
        <w:jc w:val="both"/>
      </w:pPr>
      <w:r>
        <w:t>(индивидуальный предприниматель) _____________   ___________________</w:t>
      </w:r>
    </w:p>
    <w:p w:rsidR="00DB3122" w:rsidRDefault="00D53889">
      <w:pPr>
        <w:pStyle w:val="ConsPlusNonformat0"/>
        <w:jc w:val="both"/>
      </w:pPr>
      <w:r>
        <w:t xml:space="preserve">                                    подпись              ФИО</w:t>
      </w:r>
    </w:p>
    <w:p w:rsidR="00DB3122" w:rsidRDefault="00DB3122">
      <w:pPr>
        <w:pStyle w:val="ConsPlusNonformat0"/>
        <w:jc w:val="both"/>
      </w:pPr>
    </w:p>
    <w:p w:rsidR="00DB3122" w:rsidRDefault="00D53889">
      <w:pPr>
        <w:pStyle w:val="ConsPlusNonformat0"/>
        <w:jc w:val="both"/>
      </w:pPr>
      <w:r>
        <w:t xml:space="preserve">          МП</w:t>
      </w:r>
    </w:p>
    <w:p w:rsidR="00DB3122" w:rsidRDefault="00DB3122">
      <w:pPr>
        <w:pStyle w:val="ConsPlusNonformat0"/>
        <w:jc w:val="both"/>
      </w:pPr>
    </w:p>
    <w:p w:rsidR="00DB3122" w:rsidRDefault="00D53889">
      <w:pPr>
        <w:pStyle w:val="ConsPlusNonformat0"/>
        <w:jc w:val="both"/>
      </w:pPr>
      <w:r>
        <w:t xml:space="preserve">                                                   "__" ___________ 20__ г.</w:t>
      </w:r>
    </w:p>
    <w:p w:rsidR="00DB3122" w:rsidRDefault="00DB3122">
      <w:pPr>
        <w:pStyle w:val="ConsPlusNormal0"/>
        <w:jc w:val="both"/>
      </w:pPr>
    </w:p>
    <w:p w:rsidR="00DB3122" w:rsidRDefault="00D53889">
      <w:pPr>
        <w:pStyle w:val="ConsPlusNormal0"/>
        <w:jc w:val="right"/>
        <w:outlineLvl w:val="2"/>
      </w:pPr>
      <w:r>
        <w:t>Таблица 1</w:t>
      </w:r>
    </w:p>
    <w:p w:rsidR="00DB3122" w:rsidRDefault="00DB3122">
      <w:pPr>
        <w:pStyle w:val="ConsPlusNormal0"/>
        <w:jc w:val="center"/>
      </w:pPr>
    </w:p>
    <w:p w:rsidR="00DB3122" w:rsidRDefault="00D53889">
      <w:pPr>
        <w:pStyle w:val="ConsPlusNormal0"/>
        <w:jc w:val="center"/>
      </w:pPr>
      <w:bookmarkStart w:id="9" w:name="P181"/>
      <w:bookmarkEnd w:id="9"/>
      <w:r>
        <w:t>Коды</w:t>
      </w:r>
    </w:p>
    <w:p w:rsidR="00DB3122" w:rsidRDefault="00D53889">
      <w:pPr>
        <w:pStyle w:val="ConsPlusNormal0"/>
        <w:jc w:val="center"/>
      </w:pPr>
      <w:r>
        <w:t>видов объектов раз</w:t>
      </w:r>
      <w:r>
        <w:t>мещения отходов</w:t>
      </w:r>
    </w:p>
    <w:p w:rsidR="00DB3122" w:rsidRDefault="00D53889">
      <w:pPr>
        <w:pStyle w:val="ConsPlusNormal0"/>
        <w:jc w:val="center"/>
      </w:pPr>
      <w:r>
        <w:t>(для машинной обработки)</w:t>
      </w:r>
    </w:p>
    <w:p w:rsidR="00DB3122" w:rsidRDefault="00DB3122">
      <w:pPr>
        <w:pStyle w:val="ConsPlusNormal0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130"/>
        <w:gridCol w:w="1710"/>
      </w:tblGrid>
      <w:tr w:rsidR="00DB3122">
        <w:trPr>
          <w:trHeight w:val="540"/>
        </w:trPr>
        <w:tc>
          <w:tcPr>
            <w:tcW w:w="5130" w:type="dxa"/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 Вид объекта размещения отходов             </w:t>
            </w:r>
          </w:p>
        </w:tc>
        <w:tc>
          <w:tcPr>
            <w:tcW w:w="1710" w:type="dxa"/>
          </w:tcPr>
          <w:p w:rsidR="00DB3122" w:rsidRDefault="00D53889">
            <w:pPr>
              <w:pStyle w:val="ConsPlusNonformat0"/>
              <w:jc w:val="both"/>
            </w:pPr>
            <w:r>
              <w:t xml:space="preserve">Код для машинной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    обработки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Полигон захоронения твердых коммунальных отходов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01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Полигон захоронения промышленных отходов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02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Выработанная шахта, штольня, используемая для    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захоронения отходов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03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Шламохранилище (кроме шламового амбара)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04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Шламовый амбар 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05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Хвостохранилище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06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Отвал горных пород, террикон   </w:t>
            </w:r>
            <w:r>
              <w:t xml:space="preserve">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07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Отработанный карьер, используемый для захоронения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отходов        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08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Шлакозолоотвал 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09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Навозохранилище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10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Пометохранилище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11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Открытая площадка с грунтовым покрытием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12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lastRenderedPageBreak/>
              <w:t xml:space="preserve">Открытая площадка с водонепроницаемым покрытием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13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Крытая площадка (под навесом) с грунтовым покрытием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14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Крытая площадка (под навесом) с водонепроницаемым 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покрытием      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15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Производственное помещение (или его часть)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16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>Другой специально оборудованный объект хранения отходов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98        </w:t>
            </w:r>
          </w:p>
        </w:tc>
      </w:tr>
      <w:tr w:rsidR="00DB3122">
        <w:trPr>
          <w:trHeight w:val="540"/>
        </w:trPr>
        <w:tc>
          <w:tcPr>
            <w:tcW w:w="513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>Другой специально оборудованный</w:t>
            </w:r>
            <w:r>
              <w:t xml:space="preserve"> объект захоронения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отходов                                                </w:t>
            </w:r>
          </w:p>
        </w:tc>
        <w:tc>
          <w:tcPr>
            <w:tcW w:w="171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99        </w:t>
            </w:r>
          </w:p>
        </w:tc>
      </w:tr>
    </w:tbl>
    <w:p w:rsidR="00DB3122" w:rsidRDefault="00DB3122">
      <w:pPr>
        <w:pStyle w:val="ConsPlusNormal0"/>
        <w:jc w:val="both"/>
      </w:pPr>
    </w:p>
    <w:p w:rsidR="00DB3122" w:rsidRDefault="00D53889">
      <w:pPr>
        <w:pStyle w:val="ConsPlusNormal0"/>
        <w:jc w:val="right"/>
        <w:outlineLvl w:val="2"/>
      </w:pPr>
      <w:r>
        <w:t>Таблица 2</w:t>
      </w:r>
    </w:p>
    <w:p w:rsidR="00DB3122" w:rsidRDefault="00DB3122">
      <w:pPr>
        <w:pStyle w:val="ConsPlusNormal0"/>
        <w:jc w:val="center"/>
      </w:pPr>
    </w:p>
    <w:p w:rsidR="00DB3122" w:rsidRDefault="00D53889">
      <w:pPr>
        <w:pStyle w:val="ConsPlusNormal0"/>
        <w:jc w:val="center"/>
      </w:pPr>
      <w:bookmarkStart w:id="10" w:name="P232"/>
      <w:bookmarkEnd w:id="10"/>
      <w:r>
        <w:t>Коды</w:t>
      </w:r>
    </w:p>
    <w:p w:rsidR="00DB3122" w:rsidRDefault="00D53889">
      <w:pPr>
        <w:pStyle w:val="ConsPlusNormal0"/>
        <w:jc w:val="center"/>
      </w:pPr>
      <w:r>
        <w:t>субъектов Российской Федерации</w:t>
      </w:r>
    </w:p>
    <w:p w:rsidR="00DB3122" w:rsidRDefault="00D53889">
      <w:pPr>
        <w:pStyle w:val="ConsPlusNormal0"/>
        <w:jc w:val="center"/>
      </w:pPr>
      <w:r>
        <w:t>(для машинной обработки)</w:t>
      </w:r>
    </w:p>
    <w:p w:rsidR="00DB3122" w:rsidRDefault="00DB3122">
      <w:pPr>
        <w:pStyle w:val="ConsPlusNormal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500"/>
        <w:gridCol w:w="2340"/>
      </w:tblGrid>
      <w:tr w:rsidR="00DB3122">
        <w:trPr>
          <w:trHeight w:val="540"/>
        </w:trPr>
        <w:tc>
          <w:tcPr>
            <w:tcW w:w="4500" w:type="dxa"/>
          </w:tcPr>
          <w:p w:rsidR="00DB3122" w:rsidRDefault="00D53889">
            <w:pPr>
              <w:pStyle w:val="ConsPlusNonformat0"/>
              <w:jc w:val="both"/>
            </w:pPr>
            <w:r>
              <w:t xml:space="preserve">   Наименование субъекта Российской Федерации   </w:t>
            </w:r>
          </w:p>
        </w:tc>
        <w:tc>
          <w:tcPr>
            <w:tcW w:w="2340" w:type="dxa"/>
          </w:tcPr>
          <w:p w:rsidR="00DB3122" w:rsidRDefault="00D53889">
            <w:pPr>
              <w:pStyle w:val="ConsPlusNonformat0"/>
              <w:jc w:val="both"/>
            </w:pPr>
            <w:r>
              <w:t xml:space="preserve">Код субъекта Российской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 Федерации для машинной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       обработки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Адыгея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01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Башкортостан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02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Бурятия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03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Алтай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04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Дагестан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05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Ингушетия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06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>Кабар</w:t>
            </w:r>
            <w:r>
              <w:t xml:space="preserve">дино-Балкарская Республика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07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lastRenderedPageBreak/>
              <w:t xml:space="preserve">Республика Калмыкия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08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Карачаево-Черкесская Республика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09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Карелия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10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Коми 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11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Марий Эл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12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Мордовия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13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Саха (Якутия)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14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Северная Осетия - Алания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15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Татарстан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16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Тыва 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17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Удмуртская Республика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18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Республика Хакасия             </w:t>
            </w:r>
            <w:r>
              <w:t xml:space="preserve">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19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Чеченская Республика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20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Чувашская Республика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21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Алтайский край  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22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Краснодарский край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23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Красноярский край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24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Приморский край 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25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lastRenderedPageBreak/>
              <w:t xml:space="preserve">Ставропольский край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26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Хабаровский край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27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Амурская область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28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Архангельская область          </w:t>
            </w:r>
            <w:r>
              <w:t xml:space="preserve">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29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Астраханская область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30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Белгородская область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31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Брянская область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32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Владимирская область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33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Волгоградская область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34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Вологодская область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35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>Ворон</w:t>
            </w:r>
            <w:r>
              <w:t xml:space="preserve">ежская область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36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Ивановская область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37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Иркутская область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38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Калининградская область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39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Калужская область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40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Камчатский край 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41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Кемеровская область            </w:t>
            </w:r>
            <w:r>
              <w:t xml:space="preserve">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42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Кировская область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43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lastRenderedPageBreak/>
              <w:t xml:space="preserve">Костромская область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44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Курганская область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45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Курская область 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46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Ленинградская область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47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Липецкая область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48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>Магад</w:t>
            </w:r>
            <w:r>
              <w:t xml:space="preserve">анская область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49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Московская область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50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Мурманская область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51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Нижегородская область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52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Новгородская область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53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Новосибирская область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54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Омская область                 </w:t>
            </w:r>
            <w:r>
              <w:t xml:space="preserve">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55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Оренбургская область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56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Орловская область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57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Пензенская область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58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Пермский край   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59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Псковская область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60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Ростовская область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61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lastRenderedPageBreak/>
              <w:t xml:space="preserve">Рязанская область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62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Самарская область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63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Саратовская область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64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Сахалинская область            </w:t>
            </w:r>
            <w:r>
              <w:t xml:space="preserve">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65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Свердловская область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66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Смоленская область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67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Тамбовская область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68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Тверская область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69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Томская область 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70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Тульская область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71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>Тюмен</w:t>
            </w:r>
            <w:r>
              <w:t xml:space="preserve">ская область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72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Ульяновская область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73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Челябинская область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74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Забайкальский край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75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Ярославская область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76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г. Москва                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77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г. Санкт-Петербург             </w:t>
            </w:r>
            <w:r>
              <w:t xml:space="preserve">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78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Еврейская автономная область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79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lastRenderedPageBreak/>
              <w:t xml:space="preserve">Ненецкий автономный округ 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83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Ханты-Мансийский автономный округ - Югра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86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Чукотский автономный округ     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87           </w:t>
            </w:r>
          </w:p>
        </w:tc>
      </w:tr>
      <w:tr w:rsidR="00DB3122">
        <w:trPr>
          <w:trHeight w:val="540"/>
        </w:trPr>
        <w:tc>
          <w:tcPr>
            <w:tcW w:w="450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Ямало-Ненецкий автономный округ                 </w:t>
            </w:r>
          </w:p>
        </w:tc>
        <w:tc>
          <w:tcPr>
            <w:tcW w:w="234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  89           </w:t>
            </w:r>
          </w:p>
        </w:tc>
      </w:tr>
    </w:tbl>
    <w:p w:rsidR="00DB3122" w:rsidRDefault="00DB3122">
      <w:pPr>
        <w:pStyle w:val="ConsPlusNormal0"/>
        <w:jc w:val="both"/>
      </w:pPr>
    </w:p>
    <w:p w:rsidR="00DB3122" w:rsidRDefault="00D53889">
      <w:pPr>
        <w:pStyle w:val="ConsPlusNormal0"/>
        <w:jc w:val="right"/>
        <w:outlineLvl w:val="2"/>
      </w:pPr>
      <w:r>
        <w:t>Таблица 3</w:t>
      </w:r>
    </w:p>
    <w:p w:rsidR="00DB3122" w:rsidRDefault="00DB3122">
      <w:pPr>
        <w:pStyle w:val="ConsPlusNormal0"/>
        <w:jc w:val="center"/>
      </w:pPr>
    </w:p>
    <w:p w:rsidR="00DB3122" w:rsidRDefault="00D53889">
      <w:pPr>
        <w:pStyle w:val="ConsPlusNormal0"/>
        <w:jc w:val="center"/>
      </w:pPr>
      <w:bookmarkStart w:id="11" w:name="P410"/>
      <w:bookmarkEnd w:id="11"/>
      <w:r>
        <w:t>Коды</w:t>
      </w:r>
    </w:p>
    <w:p w:rsidR="00DB3122" w:rsidRDefault="00D53889">
      <w:pPr>
        <w:pStyle w:val="ConsPlusNormal0"/>
        <w:jc w:val="center"/>
      </w:pPr>
      <w:r>
        <w:t>систем защиты окружающей среды на объектах размещения</w:t>
      </w:r>
    </w:p>
    <w:p w:rsidR="00DB3122" w:rsidRDefault="00D53889">
      <w:pPr>
        <w:pStyle w:val="ConsPlusNormal0"/>
        <w:jc w:val="center"/>
      </w:pPr>
      <w:r>
        <w:t>отходов (для машинной обработки)</w:t>
      </w:r>
    </w:p>
    <w:p w:rsidR="00DB3122" w:rsidRDefault="00DB3122">
      <w:pPr>
        <w:pStyle w:val="ConsPlusNormal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1980"/>
      </w:tblGrid>
      <w:tr w:rsidR="00DB3122">
        <w:trPr>
          <w:trHeight w:val="540"/>
        </w:trPr>
        <w:tc>
          <w:tcPr>
            <w:tcW w:w="4860" w:type="dxa"/>
          </w:tcPr>
          <w:p w:rsidR="00DB3122" w:rsidRDefault="00D53889">
            <w:pPr>
              <w:pStyle w:val="ConsPlusNonformat0"/>
              <w:jc w:val="both"/>
            </w:pPr>
            <w:r>
              <w:t xml:space="preserve">     Системы защиты окружающей среды на объекте  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                 размещения отходов                 </w:t>
            </w:r>
          </w:p>
        </w:tc>
        <w:tc>
          <w:tcPr>
            <w:tcW w:w="1980" w:type="dxa"/>
          </w:tcPr>
          <w:p w:rsidR="00DB3122" w:rsidRDefault="00D53889">
            <w:pPr>
              <w:pStyle w:val="ConsPlusNonformat0"/>
              <w:jc w:val="both"/>
            </w:pPr>
            <w:r>
              <w:t xml:space="preserve">  Код для машинной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     обработки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Экран грунтовый                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01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Экран бетонный и железобетонный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02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Экран асфальтобетонный         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03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Экран пленочный                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04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Естественный экран             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05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Обваловка                      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06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Ограждение                     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07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Отвод ливневых и дренажных вод 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08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Сбор и очистка ливневых и дренажных вод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09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Сбор и очистка фильтрата       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10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lastRenderedPageBreak/>
              <w:t xml:space="preserve">Сбор биогаза                   </w:t>
            </w:r>
            <w:r>
              <w:t xml:space="preserve">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11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Противопылевое обустройство         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12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Иная система защиты окружающей среды       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98         </w:t>
            </w:r>
          </w:p>
        </w:tc>
      </w:tr>
      <w:tr w:rsidR="00DB3122">
        <w:trPr>
          <w:trHeight w:val="540"/>
        </w:trPr>
        <w:tc>
          <w:tcPr>
            <w:tcW w:w="486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Система защиты окружающей среды отсутствует         </w:t>
            </w:r>
          </w:p>
        </w:tc>
        <w:tc>
          <w:tcPr>
            <w:tcW w:w="198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 99         </w:t>
            </w:r>
          </w:p>
        </w:tc>
      </w:tr>
    </w:tbl>
    <w:p w:rsidR="00DB3122" w:rsidRDefault="00DB3122">
      <w:pPr>
        <w:pStyle w:val="ConsPlusNormal0"/>
        <w:jc w:val="both"/>
      </w:pPr>
    </w:p>
    <w:p w:rsidR="00DB3122" w:rsidRDefault="00D53889">
      <w:pPr>
        <w:pStyle w:val="ConsPlusNormal0"/>
        <w:jc w:val="right"/>
        <w:outlineLvl w:val="2"/>
      </w:pPr>
      <w:r>
        <w:t>Таблица 4</w:t>
      </w:r>
    </w:p>
    <w:p w:rsidR="00DB3122" w:rsidRDefault="00DB3122">
      <w:pPr>
        <w:pStyle w:val="ConsPlusNormal0"/>
        <w:ind w:firstLine="540"/>
        <w:jc w:val="both"/>
      </w:pPr>
    </w:p>
    <w:p w:rsidR="00DB3122" w:rsidRDefault="00D53889">
      <w:pPr>
        <w:pStyle w:val="ConsPlusNormal0"/>
        <w:jc w:val="center"/>
      </w:pPr>
      <w:bookmarkStart w:id="12" w:name="P449"/>
      <w:bookmarkEnd w:id="12"/>
      <w:r>
        <w:t>Коды</w:t>
      </w:r>
    </w:p>
    <w:p w:rsidR="00DB3122" w:rsidRDefault="00D53889">
      <w:pPr>
        <w:pStyle w:val="ConsPlusNormal0"/>
        <w:jc w:val="center"/>
      </w:pPr>
      <w:r>
        <w:t>систем мониторинга окружающей среды на объектах</w:t>
      </w:r>
    </w:p>
    <w:p w:rsidR="00DB3122" w:rsidRDefault="00D53889">
      <w:pPr>
        <w:pStyle w:val="ConsPlusNormal0"/>
        <w:jc w:val="center"/>
      </w:pPr>
      <w:r>
        <w:t>размещения отходов (для машинной обработки)</w:t>
      </w:r>
    </w:p>
    <w:p w:rsidR="00DB3122" w:rsidRDefault="00DB3122">
      <w:pPr>
        <w:pStyle w:val="ConsPlusNormal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950"/>
        <w:gridCol w:w="1890"/>
      </w:tblGrid>
      <w:tr w:rsidR="00DB3122">
        <w:trPr>
          <w:trHeight w:val="540"/>
        </w:trPr>
        <w:tc>
          <w:tcPr>
            <w:tcW w:w="4950" w:type="dxa"/>
          </w:tcPr>
          <w:p w:rsidR="00DB3122" w:rsidRDefault="00D53889">
            <w:pPr>
              <w:pStyle w:val="ConsPlusNonformat0"/>
              <w:jc w:val="both"/>
            </w:pPr>
            <w:r>
              <w:t xml:space="preserve">  Системы мониторинга окружающей среды на объектах 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                 размещения отходов                  </w:t>
            </w:r>
          </w:p>
        </w:tc>
        <w:tc>
          <w:tcPr>
            <w:tcW w:w="1890" w:type="dxa"/>
          </w:tcPr>
          <w:p w:rsidR="00DB3122" w:rsidRDefault="00D53889">
            <w:pPr>
              <w:pStyle w:val="ConsPlusNonformat0"/>
              <w:jc w:val="both"/>
            </w:pPr>
            <w:r>
              <w:t xml:space="preserve"> Код для машинно</w:t>
            </w:r>
            <w:r>
              <w:t xml:space="preserve">й  </w:t>
            </w:r>
          </w:p>
          <w:p w:rsidR="00DB3122" w:rsidRDefault="00D53889">
            <w:pPr>
              <w:pStyle w:val="ConsPlusNonformat0"/>
              <w:jc w:val="both"/>
            </w:pPr>
            <w:r>
              <w:t xml:space="preserve">     обработки     </w:t>
            </w:r>
          </w:p>
        </w:tc>
      </w:tr>
      <w:tr w:rsidR="00DB3122">
        <w:trPr>
          <w:trHeight w:val="540"/>
        </w:trPr>
        <w:tc>
          <w:tcPr>
            <w:tcW w:w="49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Мониторинг грунтовых вод (наблюдательные скважины)   </w:t>
            </w:r>
          </w:p>
        </w:tc>
        <w:tc>
          <w:tcPr>
            <w:tcW w:w="189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01         </w:t>
            </w:r>
          </w:p>
        </w:tc>
      </w:tr>
      <w:tr w:rsidR="00DB3122">
        <w:trPr>
          <w:trHeight w:val="540"/>
        </w:trPr>
        <w:tc>
          <w:tcPr>
            <w:tcW w:w="49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Мониторинг поверхностных вод                         </w:t>
            </w:r>
          </w:p>
        </w:tc>
        <w:tc>
          <w:tcPr>
            <w:tcW w:w="189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02         </w:t>
            </w:r>
          </w:p>
        </w:tc>
      </w:tr>
      <w:tr w:rsidR="00DB3122">
        <w:trPr>
          <w:trHeight w:val="540"/>
        </w:trPr>
        <w:tc>
          <w:tcPr>
            <w:tcW w:w="49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Мониторинг атмосферного воздуха                      </w:t>
            </w:r>
          </w:p>
        </w:tc>
        <w:tc>
          <w:tcPr>
            <w:tcW w:w="189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03         </w:t>
            </w:r>
          </w:p>
        </w:tc>
      </w:tr>
      <w:tr w:rsidR="00DB3122">
        <w:trPr>
          <w:trHeight w:val="540"/>
        </w:trPr>
        <w:tc>
          <w:tcPr>
            <w:tcW w:w="49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Мониторинг почвенного покрова                        </w:t>
            </w:r>
          </w:p>
        </w:tc>
        <w:tc>
          <w:tcPr>
            <w:tcW w:w="189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04         </w:t>
            </w:r>
          </w:p>
        </w:tc>
      </w:tr>
      <w:tr w:rsidR="00DB3122">
        <w:trPr>
          <w:trHeight w:val="540"/>
        </w:trPr>
        <w:tc>
          <w:tcPr>
            <w:tcW w:w="49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Мониторинг растительного покрова                     </w:t>
            </w:r>
          </w:p>
        </w:tc>
        <w:tc>
          <w:tcPr>
            <w:tcW w:w="189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05         </w:t>
            </w:r>
          </w:p>
        </w:tc>
      </w:tr>
      <w:tr w:rsidR="00DB3122">
        <w:trPr>
          <w:trHeight w:val="540"/>
        </w:trPr>
        <w:tc>
          <w:tcPr>
            <w:tcW w:w="49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Комплексный мониторинг окружающей среды              </w:t>
            </w:r>
          </w:p>
        </w:tc>
        <w:tc>
          <w:tcPr>
            <w:tcW w:w="189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06         </w:t>
            </w:r>
          </w:p>
        </w:tc>
      </w:tr>
      <w:tr w:rsidR="00DB3122">
        <w:trPr>
          <w:trHeight w:val="540"/>
        </w:trPr>
        <w:tc>
          <w:tcPr>
            <w:tcW w:w="495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Мониторинг окружающей среды отсутствует              </w:t>
            </w:r>
          </w:p>
        </w:tc>
        <w:tc>
          <w:tcPr>
            <w:tcW w:w="1890" w:type="dxa"/>
            <w:tcBorders>
              <w:top w:val="nil"/>
            </w:tcBorders>
          </w:tcPr>
          <w:p w:rsidR="00DB3122" w:rsidRDefault="00D53889">
            <w:pPr>
              <w:pStyle w:val="ConsPlusNonformat0"/>
              <w:jc w:val="both"/>
            </w:pPr>
            <w:r>
              <w:t xml:space="preserve">        99         </w:t>
            </w:r>
          </w:p>
        </w:tc>
      </w:tr>
    </w:tbl>
    <w:p w:rsidR="00DB3122" w:rsidRDefault="00DB3122">
      <w:pPr>
        <w:pStyle w:val="ConsPlusNormal0"/>
        <w:ind w:firstLine="540"/>
        <w:jc w:val="both"/>
      </w:pPr>
    </w:p>
    <w:p w:rsidR="00DB3122" w:rsidRDefault="00DB3122">
      <w:pPr>
        <w:pStyle w:val="ConsPlusNormal0"/>
        <w:ind w:firstLine="540"/>
        <w:jc w:val="both"/>
      </w:pPr>
    </w:p>
    <w:p w:rsidR="00DB3122" w:rsidRDefault="00DB312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B312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3889">
      <w:r>
        <w:separator/>
      </w:r>
    </w:p>
  </w:endnote>
  <w:endnote w:type="continuationSeparator" w:id="0">
    <w:p w:rsidR="00000000" w:rsidRDefault="00D5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122" w:rsidRDefault="00DB31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B312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B3122" w:rsidRDefault="00D5388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B3122" w:rsidRDefault="00D5388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B3122" w:rsidRDefault="00D5388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DB3122" w:rsidRDefault="00D5388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122" w:rsidRDefault="00DB31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B312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B3122" w:rsidRDefault="00D5388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B3122" w:rsidRDefault="00D5388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B3122" w:rsidRDefault="00D5388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DB3122" w:rsidRDefault="00D5388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3889">
      <w:r>
        <w:separator/>
      </w:r>
    </w:p>
  </w:footnote>
  <w:footnote w:type="continuationSeparator" w:id="0">
    <w:p w:rsidR="00000000" w:rsidRDefault="00D53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B312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3122" w:rsidRDefault="00D5388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РФ от 25.02.2010 N 49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09.12.2010)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инвентаризации объектов </w:t>
          </w:r>
          <w:r>
            <w:rPr>
              <w:rFonts w:ascii="Tahoma" w:hAnsi="Tahoma" w:cs="Tahoma"/>
              <w:sz w:val="16"/>
              <w:szCs w:val="16"/>
            </w:rPr>
            <w:t>размещения о...</w:t>
          </w:r>
        </w:p>
      </w:tc>
      <w:tc>
        <w:tcPr>
          <w:tcW w:w="2300" w:type="pct"/>
          <w:vAlign w:val="center"/>
        </w:tcPr>
        <w:p w:rsidR="00DB3122" w:rsidRDefault="00D5388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DB3122" w:rsidRDefault="00DB31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B3122" w:rsidRDefault="00DB312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B312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3122" w:rsidRDefault="00D5388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РФ от 25.02.2010 N 49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09.12.2010)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Правил инвентаризации объектов размещения о...</w:t>
          </w:r>
        </w:p>
      </w:tc>
      <w:tc>
        <w:tcPr>
          <w:tcW w:w="2300" w:type="pct"/>
          <w:vAlign w:val="center"/>
        </w:tcPr>
        <w:p w:rsidR="00DB3122" w:rsidRDefault="00D5388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DB3122" w:rsidRDefault="00DB31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B3122" w:rsidRDefault="00DB312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22"/>
    <w:rsid w:val="00D53889"/>
    <w:rsid w:val="00D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2E284-E86B-4971-A04E-E833FEEF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РФ от 25.02.2010 N 49
(ред. от 09.12.2010)
"Об утверждении Правил инвентаризации объектов размещения отходов"
(Зарегистрировано в Минюсте РФ 08.06.2010 N 17520)</vt:lpstr>
    </vt:vector>
  </TitlesOfParts>
  <Company>КонсультантПлюс Версия 4024.00.50</Company>
  <LinksUpToDate>false</LinksUpToDate>
  <CharactersWithSpaces>20632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РФ от 25.02.2010 N 49
(ред. от 09.12.2010)
"Об утверждении Правил инвентаризации объектов размещения отходов"
(Зарегистрировано в Минюсте РФ 08.06.2010 N 17520)</dc:title>
  <dc:creator>Балабанченко Елена Владимировна</dc:creator>
  <cp:lastModifiedBy>Елена В. Балабанченко</cp:lastModifiedBy>
  <cp:revision>2</cp:revision>
  <dcterms:created xsi:type="dcterms:W3CDTF">2025-07-10T02:02:00Z</dcterms:created>
  <dcterms:modified xsi:type="dcterms:W3CDTF">2025-07-10T02:02:00Z</dcterms:modified>
</cp:coreProperties>
</file>