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03" w:rsidRDefault="00F87D03" w:rsidP="00F87D0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«Правил охоты»</w:t>
      </w:r>
    </w:p>
    <w:p w:rsidR="00F87D03" w:rsidRDefault="00F87D03" w:rsidP="00F87D03">
      <w:pPr>
        <w:ind w:firstLine="708"/>
        <w:jc w:val="both"/>
        <w:rPr>
          <w:sz w:val="28"/>
          <w:szCs w:val="28"/>
        </w:rPr>
      </w:pPr>
    </w:p>
    <w:p w:rsidR="00F87D03" w:rsidRDefault="00F87D03" w:rsidP="00F87D03">
      <w:pPr>
        <w:ind w:firstLine="708"/>
        <w:jc w:val="both"/>
        <w:rPr>
          <w:sz w:val="28"/>
          <w:szCs w:val="28"/>
        </w:rPr>
      </w:pPr>
      <w:r w:rsidRPr="00C7498F">
        <w:rPr>
          <w:sz w:val="28"/>
          <w:szCs w:val="28"/>
        </w:rPr>
        <w:t xml:space="preserve">В соответствии с </w:t>
      </w:r>
      <w:hyperlink r:id="rId4" w:anchor="l1469" w:tgtFrame="_blank" w:history="1">
        <w:r w:rsidRPr="00C7498F">
          <w:rPr>
            <w:rStyle w:val="a7"/>
            <w:color w:val="auto"/>
            <w:sz w:val="28"/>
            <w:szCs w:val="28"/>
            <w:u w:val="none"/>
          </w:rPr>
          <w:t>частью 4</w:t>
        </w:r>
      </w:hyperlink>
      <w:r w:rsidRPr="00C7498F">
        <w:rPr>
          <w:sz w:val="28"/>
          <w:szCs w:val="28"/>
        </w:rPr>
        <w:t xml:space="preserve"> статьи 23, </w:t>
      </w:r>
      <w:hyperlink r:id="rId5" w:anchor="l1006" w:tgtFrame="_blank" w:history="1">
        <w:r w:rsidRPr="00C7498F">
          <w:rPr>
            <w:rStyle w:val="a7"/>
            <w:color w:val="auto"/>
            <w:sz w:val="28"/>
            <w:szCs w:val="28"/>
            <w:u w:val="none"/>
          </w:rPr>
          <w:t>пунктом 6</w:t>
        </w:r>
      </w:hyperlink>
      <w:r w:rsidRPr="00C7498F">
        <w:rPr>
          <w:sz w:val="28"/>
          <w:szCs w:val="28"/>
        </w:rPr>
        <w:t xml:space="preserve"> статьи 32 Федерального закона от 24 июля 2009 г. </w:t>
      </w:r>
      <w:r>
        <w:rPr>
          <w:sz w:val="28"/>
          <w:szCs w:val="28"/>
        </w:rPr>
        <w:t>№</w:t>
      </w:r>
      <w:r w:rsidRPr="00C7498F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C7498F">
        <w:rPr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C7498F">
        <w:rPr>
          <w:sz w:val="28"/>
          <w:szCs w:val="28"/>
        </w:rPr>
        <w:t>правила охоты утверждаются уполномоченным федеральны</w:t>
      </w:r>
      <w:r>
        <w:rPr>
          <w:sz w:val="28"/>
          <w:szCs w:val="28"/>
        </w:rPr>
        <w:t xml:space="preserve">м органом исполнительной власти. </w:t>
      </w:r>
    </w:p>
    <w:p w:rsidR="00F87D03" w:rsidRDefault="00F87D03" w:rsidP="00F87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Минприроды России от 24.07.2020 № 477 утверждены «Правила охоты» (далее – Правила).</w:t>
      </w:r>
    </w:p>
    <w:p w:rsidR="00F87D03" w:rsidRPr="00454B86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454B86">
        <w:rPr>
          <w:sz w:val="28"/>
          <w:szCs w:val="28"/>
        </w:rPr>
        <w:t xml:space="preserve">Пунктом 2 Правил </w:t>
      </w:r>
      <w:r>
        <w:rPr>
          <w:sz w:val="28"/>
          <w:szCs w:val="28"/>
        </w:rPr>
        <w:t>установлено</w:t>
      </w:r>
      <w:r w:rsidRPr="00454B86">
        <w:rPr>
          <w:sz w:val="28"/>
          <w:szCs w:val="28"/>
        </w:rPr>
        <w:t>, что Правила не распространяются на отношения, связанные с использованием и защитой диких животных,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Федерации.</w:t>
      </w:r>
    </w:p>
    <w:p w:rsidR="00F87D03" w:rsidRPr="00454B86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454B86">
        <w:rPr>
          <w:sz w:val="28"/>
          <w:szCs w:val="28"/>
        </w:rPr>
        <w:t>Пунктом 3 Правил определено, что охота – есть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F87D03" w:rsidRPr="00454B86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proofErr w:type="gramStart"/>
      <w:r w:rsidRPr="00454B86">
        <w:rPr>
          <w:sz w:val="28"/>
          <w:szCs w:val="28"/>
        </w:rPr>
        <w:t>Согласно пункта 4 Правил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птицами,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контроля.</w:t>
      </w:r>
      <w:proofErr w:type="gramEnd"/>
    </w:p>
    <w:p w:rsidR="00F87D03" w:rsidRPr="00F94041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Законодателем в пункте 5 </w:t>
      </w:r>
      <w:r w:rsidRPr="00F94041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определено, что </w:t>
      </w:r>
      <w:r w:rsidRPr="00F94041">
        <w:rPr>
          <w:sz w:val="28"/>
          <w:szCs w:val="28"/>
        </w:rPr>
        <w:t>при осуществлении охоты физические лица обязаны, в том числе, иметь при себе охотничий билет, в случае осуществления охоты с охотничьим огнестрельным, пневматическим, метательным стрелковым оружием  - разрешение на хранение и ношение охотничьего оружия, в случае осуществления охоты в общедоступных охотничьих угодьях - разрешение на добычу охотничьих ресурсов, выданное в соответствии с порядком оформления и выдачи</w:t>
      </w:r>
      <w:proofErr w:type="gramEnd"/>
      <w:r w:rsidRPr="00F94041">
        <w:rPr>
          <w:sz w:val="28"/>
          <w:szCs w:val="28"/>
        </w:rPr>
        <w:t xml:space="preserve"> разрешений на добычу охотничьих ресурсов, в случае осуществления охоты с ловчими птицами - разрешение на их содержание и разведение в </w:t>
      </w:r>
      <w:proofErr w:type="spellStart"/>
      <w:r w:rsidRPr="00F94041">
        <w:rPr>
          <w:sz w:val="28"/>
          <w:szCs w:val="28"/>
        </w:rPr>
        <w:t>полувольных</w:t>
      </w:r>
      <w:proofErr w:type="spellEnd"/>
      <w:r w:rsidRPr="00F94041">
        <w:rPr>
          <w:sz w:val="28"/>
          <w:szCs w:val="28"/>
        </w:rPr>
        <w:t xml:space="preserve"> условиях или искусственно созданной среде обитания и т.д.</w:t>
      </w:r>
    </w:p>
    <w:p w:rsidR="00F87D03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F94041">
        <w:rPr>
          <w:sz w:val="28"/>
          <w:szCs w:val="28"/>
        </w:rPr>
        <w:t>Пунктом 7 Правил установлено, что охота может осуществляться как одним охотником, так и коллективно с участием двух и более охотников, которые осуществляют совместные действия, направленные на поиск, выслеживание, преследование и добычу охотничьих животных</w:t>
      </w:r>
      <w:r>
        <w:rPr>
          <w:sz w:val="28"/>
          <w:szCs w:val="28"/>
        </w:rPr>
        <w:t>.</w:t>
      </w:r>
    </w:p>
    <w:p w:rsidR="00F87D03" w:rsidRPr="00F94041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F94041">
        <w:rPr>
          <w:sz w:val="28"/>
          <w:szCs w:val="28"/>
        </w:rPr>
        <w:t>При этом</w:t>
      </w:r>
      <w:proofErr w:type="gramStart"/>
      <w:r w:rsidRPr="00F9404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новых требований </w:t>
      </w:r>
      <w:r w:rsidRPr="00F94041">
        <w:rPr>
          <w:sz w:val="28"/>
          <w:szCs w:val="28"/>
        </w:rPr>
        <w:t>при осуществлении коллективной охоты загоном, а также при осуществлении охоты на копытных животных (за исключением охоты на туров, снежного барана, серну, сибирского горного козла), медведей, волка, шакала, лисицу в промежуток времени за час до заката солнца и час после восхода солнца все лица, участвующие в коллективной охоте, обязаны носить специальную сигнальную одежду повышенной видимости красного, желтого или оранжевого цвета (пункты 12, 13 Правил).</w:t>
      </w:r>
    </w:p>
    <w:p w:rsidR="00F87D03" w:rsidRPr="00C470A3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470A3">
        <w:rPr>
          <w:sz w:val="28"/>
          <w:szCs w:val="28"/>
        </w:rPr>
        <w:lastRenderedPageBreak/>
        <w:t>Необходимо отметить, что Законодателем введены новые запреты при осуществлении охоты:</w:t>
      </w:r>
    </w:p>
    <w:p w:rsidR="00F87D03" w:rsidRPr="00C470A3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470A3">
        <w:rPr>
          <w:sz w:val="28"/>
          <w:szCs w:val="28"/>
        </w:rPr>
        <w:t>- проводить прижизненную срезку пантов у дикого северного оленя;</w:t>
      </w:r>
    </w:p>
    <w:p w:rsidR="00F87D03" w:rsidRPr="00C470A3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470A3">
        <w:rPr>
          <w:sz w:val="28"/>
          <w:szCs w:val="28"/>
        </w:rPr>
        <w:t>- в процессе весенней охоты использовать плавательные средства кроме передвигающегося плавательного укрытия;</w:t>
      </w:r>
    </w:p>
    <w:p w:rsidR="00F87D03" w:rsidRPr="00C470A3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470A3">
        <w:rPr>
          <w:sz w:val="28"/>
          <w:szCs w:val="28"/>
        </w:rPr>
        <w:t>- стрелять по взлетающей птице ниже 2,5 метров при осуществлении охоты в зарослях кустах и ограниченном обзоре местности;</w:t>
      </w:r>
    </w:p>
    <w:p w:rsidR="00F87D03" w:rsidRPr="00C470A3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470A3">
        <w:rPr>
          <w:sz w:val="28"/>
          <w:szCs w:val="28"/>
        </w:rPr>
        <w:t>- осуществл</w:t>
      </w:r>
      <w:r>
        <w:rPr>
          <w:sz w:val="28"/>
          <w:szCs w:val="28"/>
        </w:rPr>
        <w:t>ять</w:t>
      </w:r>
      <w:r w:rsidRPr="00C470A3">
        <w:rPr>
          <w:sz w:val="28"/>
          <w:szCs w:val="28"/>
        </w:rPr>
        <w:t xml:space="preserve"> охот</w:t>
      </w:r>
      <w:r>
        <w:rPr>
          <w:sz w:val="28"/>
          <w:szCs w:val="28"/>
        </w:rPr>
        <w:t>у</w:t>
      </w:r>
      <w:r w:rsidRPr="00C470A3">
        <w:rPr>
          <w:sz w:val="28"/>
          <w:szCs w:val="28"/>
        </w:rPr>
        <w:t xml:space="preserve"> с неисправным охотничьим ружьем;</w:t>
      </w:r>
    </w:p>
    <w:p w:rsidR="00F87D03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C470A3">
        <w:rPr>
          <w:sz w:val="28"/>
          <w:szCs w:val="28"/>
        </w:rPr>
        <w:t>- подходить к упавшему, добытому, раненому охотничьему животному до окончания загона при осуществлении коллективной охоты.</w:t>
      </w:r>
    </w:p>
    <w:p w:rsidR="00521327" w:rsidRDefault="00F87D03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Правилами предусмотрено, что в случае охоты  на особо охраняемых природных территориях, являющихся средой обитая охотничьих животных – разрешение на добычу охотничьих ресурсов выдается уполномоченными органами государственной власти или федеральными государственными бюджетными учреждениями, осуществляющими управление соответствующими особо охраняемыми природными территориями – на территории Владимирской области – ФГБУ «НП «Мещера».</w:t>
      </w:r>
      <w:proofErr w:type="gramEnd"/>
    </w:p>
    <w:p w:rsidR="00F87D03" w:rsidRPr="00C470A3" w:rsidRDefault="00521327" w:rsidP="00F87D03">
      <w:pPr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запрещается осуществление любительской и спортивной охоты с собаками охотничьих пород на особо охраняемых природных территориях, за исключением  случаев, когда  осуществление такой охоты допускается режимом соответствующей охраняемой природной территории.</w:t>
      </w:r>
      <w:r w:rsidR="00F87D03">
        <w:rPr>
          <w:sz w:val="28"/>
          <w:szCs w:val="28"/>
        </w:rPr>
        <w:t xml:space="preserve"> </w:t>
      </w:r>
    </w:p>
    <w:p w:rsidR="00F87D03" w:rsidRDefault="00F87D03" w:rsidP="00F87D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вступают в силу с 01.01.2021.</w:t>
      </w:r>
    </w:p>
    <w:p w:rsidR="00F87D03" w:rsidRDefault="00F87D03" w:rsidP="00F87D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7D03" w:rsidRPr="00C470A3" w:rsidRDefault="00F87D03" w:rsidP="00F87D03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природоохранного прокурора                                                    Д.С. Родионова</w:t>
      </w:r>
    </w:p>
    <w:p w:rsidR="004E42F2" w:rsidRDefault="004E42F2"/>
    <w:sectPr w:rsidR="004E42F2" w:rsidSect="00D5564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266"/>
      <w:docPartObj>
        <w:docPartGallery w:val="Page Numbers (Top of Page)"/>
        <w:docPartUnique/>
      </w:docPartObj>
    </w:sdtPr>
    <w:sdtEndPr/>
    <w:sdtContent>
      <w:p w:rsidR="00D55643" w:rsidRDefault="005213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5643" w:rsidRDefault="0052132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03"/>
    <w:rsid w:val="004E42F2"/>
    <w:rsid w:val="00521327"/>
    <w:rsid w:val="00666D57"/>
    <w:rsid w:val="009463A6"/>
    <w:rsid w:val="00F8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66D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66D5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666D57"/>
    <w:rPr>
      <w:b/>
      <w:bCs/>
    </w:rPr>
  </w:style>
  <w:style w:type="character" w:styleId="a6">
    <w:name w:val="Emphasis"/>
    <w:basedOn w:val="a0"/>
    <w:qFormat/>
    <w:rsid w:val="00666D57"/>
    <w:rPr>
      <w:i/>
      <w:iCs/>
    </w:rPr>
  </w:style>
  <w:style w:type="character" w:styleId="a7">
    <w:name w:val="Hyperlink"/>
    <w:basedOn w:val="a0"/>
    <w:uiPriority w:val="99"/>
    <w:semiHidden/>
    <w:unhideWhenUsed/>
    <w:rsid w:val="00F87D0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7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D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normativ.kontur.ru/document?moduleId=1&amp;documentId=366925" TargetMode="External"/><Relationship Id="rId4" Type="http://schemas.openxmlformats.org/officeDocument/2006/relationships/hyperlink" Target="https://normativ.kontur.ru/document?moduleId=1&amp;documentId=366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dcterms:created xsi:type="dcterms:W3CDTF">2020-09-21T07:30:00Z</dcterms:created>
  <dcterms:modified xsi:type="dcterms:W3CDTF">2020-09-21T07:46:00Z</dcterms:modified>
</cp:coreProperties>
</file>