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07</w:t>
      </w:r>
      <w:r>
        <w:rPr>
          <w:rFonts w:ascii="Times New Roman" w:hAnsi="Times New Roman"/>
          <w:b w:val="1"/>
          <w:sz w:val="28"/>
        </w:rPr>
        <w:t>.202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ИНФОРМАЦИЯ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РЕЗУЛЬТАТАХ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КОНКУРСА</w:t>
      </w:r>
    </w:p>
    <w:p w14:paraId="0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подведены итоги конкурса </w:t>
      </w:r>
      <w:r>
        <w:rPr>
          <w:rFonts w:ascii="Times New Roman" w:hAnsi="Times New Roman"/>
          <w:sz w:val="28"/>
        </w:rPr>
        <w:t>на включение в кадровый резерв Северо-Восточного межрегионального управления Росприроднадзора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состоял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30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июня</w:t>
      </w:r>
      <w:r>
        <w:rPr>
          <w:rFonts w:ascii="Times New Roman" w:hAnsi="Times New Roman"/>
          <w:b w:val="1"/>
          <w:sz w:val="28"/>
        </w:rPr>
        <w:t xml:space="preserve">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оценки кандидатов на основании </w:t>
      </w:r>
      <w:r>
        <w:rPr>
          <w:rFonts w:ascii="Times New Roman" w:hAnsi="Times New Roman"/>
          <w:sz w:val="28"/>
        </w:rPr>
        <w:t>представленных ими документов об образовании, прохождении гражданской или иной государственной службы, осуществлении другой трудовой деятельности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тестирования и </w:t>
      </w:r>
      <w:r>
        <w:rPr>
          <w:rFonts w:ascii="Times New Roman" w:hAnsi="Times New Roman"/>
          <w:sz w:val="28"/>
        </w:rPr>
        <w:t xml:space="preserve">индивидуального собеседования 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признаны </w:t>
      </w:r>
      <w:r>
        <w:rPr>
          <w:rFonts w:ascii="Times New Roman" w:hAnsi="Times New Roman"/>
          <w:sz w:val="28"/>
        </w:rPr>
        <w:t xml:space="preserve">следующие кандидаты для включения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кадровый</w:t>
      </w:r>
      <w:r>
        <w:rPr>
          <w:rFonts w:ascii="Times New Roman" w:hAnsi="Times New Roman"/>
          <w:sz w:val="28"/>
        </w:rPr>
        <w:t>: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108"/>
        <w:tblLayout w:type="fixed"/>
      </w:tblPr>
      <w:tblGrid>
        <w:gridCol w:w="4395"/>
        <w:gridCol w:w="2693"/>
        <w:gridCol w:w="2410"/>
      </w:tblGrid>
      <w:tr>
        <w:tc>
          <w:tcPr>
            <w:tcW w:type="dxa" w:w="4395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структурного подразделения</w:t>
            </w:r>
          </w:p>
        </w:tc>
        <w:tc>
          <w:tcPr>
            <w:tcW w:type="dxa" w:w="2693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должности</w:t>
            </w:r>
          </w:p>
        </w:tc>
        <w:tc>
          <w:tcPr>
            <w:tcW w:type="dxa" w:w="2410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 кандидата</w:t>
            </w:r>
          </w:p>
        </w:tc>
      </w:tr>
      <w:tr>
        <w:tc>
          <w:tcPr>
            <w:tcW w:type="dxa" w:w="4395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государственного экологического надзора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Магадан)</w:t>
            </w:r>
          </w:p>
        </w:tc>
        <w:tc>
          <w:tcPr>
            <w:tcW w:type="dxa" w:w="2693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  <w:tc>
          <w:tcPr>
            <w:tcW w:type="dxa" w:w="2410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Шермер</w:t>
            </w:r>
            <w:r>
              <w:rPr>
                <w:rFonts w:ascii="Times New Roman" w:hAnsi="Times New Roman"/>
                <w:sz w:val="24"/>
              </w:rPr>
              <w:t xml:space="preserve"> Е.М.</w:t>
            </w:r>
          </w:p>
        </w:tc>
      </w:tr>
      <w:tr>
        <w:tc>
          <w:tcPr>
            <w:tcW w:type="dxa" w:w="4395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правового, кадрового обеспечения, профилактики коррупционных и иных правонарушений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 Магадан)</w:t>
            </w:r>
          </w:p>
        </w:tc>
        <w:tc>
          <w:tcPr>
            <w:tcW w:type="dxa" w:w="2693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</w:p>
        </w:tc>
        <w:tc>
          <w:tcPr>
            <w:tcW w:type="dxa" w:w="2410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Чугунова О.В.</w:t>
            </w:r>
          </w:p>
        </w:tc>
      </w:tr>
    </w:tbl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 </w:t>
      </w:r>
      <w:r>
        <w:rPr>
          <w:rFonts w:ascii="Times New Roman" w:hAnsi="Times New Roman"/>
          <w:sz w:val="28"/>
        </w:rPr>
        <w:t xml:space="preserve">по адресу: 685000, г. Магадан, ул. </w:t>
      </w:r>
      <w:r>
        <w:rPr>
          <w:rFonts w:ascii="Times New Roman" w:hAnsi="Times New Roman"/>
          <w:sz w:val="28"/>
        </w:rPr>
        <w:t>Пролетарская</w:t>
      </w:r>
      <w:r>
        <w:rPr>
          <w:rFonts w:ascii="Times New Roman" w:hAnsi="Times New Roman"/>
          <w:sz w:val="28"/>
        </w:rPr>
        <w:t xml:space="preserve">, д. 11,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>. 313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правового и кадрового обеспечения (4132) 62-17-51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онтактный телефон 8 (4132) 62-17-51.</w:t>
      </w:r>
    </w:p>
    <w:sectPr>
      <w:pgSz w:h="16838" w:orient="portrait" w:w="11906"/>
      <w:pgMar w:bottom="851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Normal (Web)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2_ch"/>
    <w:link w:val="Style_7"/>
    <w:rPr>
      <w:rFonts w:ascii="Times New Roman" w:hAnsi="Times New Roman"/>
      <w:sz w:val="24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val="0000FF"/>
      <w:u w:val="single"/>
    </w:rPr>
  </w:style>
  <w:style w:styleId="Style_13_ch" w:type="character">
    <w:name w:val="Hyperlink"/>
    <w:basedOn w:val="Style_14_ch"/>
    <w:link w:val="Style_13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6" w:type="paragraph">
    <w:name w:val="List Paragraph"/>
    <w:basedOn w:val="Style_2"/>
    <w:link w:val="Style_26_ch"/>
    <w:pPr>
      <w:ind w:firstLine="0" w:left="720"/>
      <w:contextualSpacing w:val="1"/>
    </w:pPr>
  </w:style>
  <w:style w:styleId="Style_26_ch" w:type="character">
    <w:name w:val="List Paragraph"/>
    <w:basedOn w:val="Style_2_ch"/>
    <w:link w:val="Style_26"/>
  </w:style>
  <w:style w:styleId="Style_1" w:type="table">
    <w:name w:val="Table Grid"/>
    <w:basedOn w:val="Style_27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2023-07-05T04:33:07Z</dcterms:modified>
</cp:coreProperties>
</file>