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10.07.2023 N 305-ФЗ</w:t>
              <w:br/>
              <w:t xml:space="preserve">"О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10 июля 2023 года</w:t>
            </w:r>
          </w:p>
        </w:tc>
        <w:tc>
          <w:tcPr>
            <w:tcW w:w="5103" w:type="dxa"/>
            <w:tcBorders>
              <w:top w:val="nil"/>
              <w:left w:val="nil"/>
              <w:bottom w:val="nil"/>
              <w:right w:val="nil"/>
            </w:tcBorders>
          </w:tcPr>
          <w:p>
            <w:pPr>
              <w:pStyle w:val="0"/>
              <w:jc w:val="right"/>
            </w:pPr>
            <w:r>
              <w:rPr>
                <w:sz w:val="20"/>
              </w:rPr>
              <w:t xml:space="preserve">N 305-ФЗ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ВНЕСЕНИИ ИЗМЕНЕНИЙ</w:t>
      </w:r>
    </w:p>
    <w:p>
      <w:pPr>
        <w:pStyle w:val="2"/>
        <w:jc w:val="center"/>
      </w:pPr>
      <w:r>
        <w:rPr>
          <w:sz w:val="20"/>
        </w:rPr>
        <w:t xml:space="preserve">В ГРАДОСТРОИТЕЛЬНЫЙ КОДЕКС РОССИЙСКОЙ ФЕДЕРАЦИИ И ОТДЕЛЬНЫЕ</w:t>
      </w:r>
    </w:p>
    <w:p>
      <w:pPr>
        <w:pStyle w:val="2"/>
        <w:jc w:val="center"/>
      </w:pPr>
      <w:r>
        <w:rPr>
          <w:sz w:val="20"/>
        </w:rPr>
        <w:t xml:space="preserve">ЗАКОНОДАТЕЛЬНЫЕ АКТЫ РОССИЙСКОЙ ФЕДЕРАЦИИ И О ПРИЗНАНИИ</w:t>
      </w:r>
    </w:p>
    <w:p>
      <w:pPr>
        <w:pStyle w:val="2"/>
        <w:jc w:val="center"/>
      </w:pPr>
      <w:r>
        <w:rPr>
          <w:sz w:val="20"/>
        </w:rPr>
        <w:t xml:space="preserve">УТРАТИВШИМИ СИЛУ ОТДЕЛЬНЫХ ПОЛОЖЕНИЙ ЗАКОНОДАТЕЛЬНЫХ</w:t>
      </w:r>
    </w:p>
    <w:p>
      <w:pPr>
        <w:pStyle w:val="2"/>
        <w:jc w:val="center"/>
      </w:pPr>
      <w:r>
        <w:rPr>
          <w:sz w:val="20"/>
        </w:rPr>
        <w:t xml:space="preserve">АКТОВ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22 июня 2023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5 июля 2023 года</w:t>
      </w:r>
    </w:p>
    <w:p>
      <w:pPr>
        <w:pStyle w:val="0"/>
        <w:ind w:firstLine="540"/>
        <w:jc w:val="both"/>
      </w:pPr>
      <w:r>
        <w:rPr>
          <w:sz w:val="20"/>
        </w:rPr>
      </w:r>
    </w:p>
    <w:p>
      <w:pPr>
        <w:pStyle w:val="2"/>
        <w:outlineLvl w:val="0"/>
        <w:ind w:firstLine="540"/>
        <w:jc w:val="both"/>
      </w:pPr>
      <w:r>
        <w:rPr>
          <w:sz w:val="20"/>
        </w:rPr>
        <w:t xml:space="preserve">Статья 1</w:t>
      </w:r>
    </w:p>
    <w:p>
      <w:pPr>
        <w:pStyle w:val="0"/>
        <w:ind w:firstLine="540"/>
        <w:jc w:val="both"/>
      </w:pPr>
      <w:r>
        <w:rPr>
          <w:sz w:val="20"/>
        </w:rPr>
      </w:r>
    </w:p>
    <w:p>
      <w:pPr>
        <w:pStyle w:val="0"/>
        <w:ind w:firstLine="540"/>
        <w:jc w:val="both"/>
      </w:pPr>
      <w:r>
        <w:rPr>
          <w:sz w:val="20"/>
        </w:rPr>
        <w:t xml:space="preserve">Внести в Градостроительный </w:t>
      </w:r>
      <w:hyperlink w:history="0" r:id="rId7"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2005, N 1, ст. 16; 2006, N 1, ст. 10, 21; N 52, ст. 5498; 2007, N 31, ст. 4012; N 45, ст. 5417; N 50, ст. 6237; 2008, N 20, ст. 2260; N 30, ст. 3604; 2009, N 1, ст. 17; N 52, ст. 6419; 2011, N 13, ст. 1688; N 30, ст. 4591, 4594, 4605; N 49, ст. 7015; 2012, N 47, ст. 6390; N 53, ст. 7614; 2013, N 27, ст. 3480; N 30, ст. 4080; N 52, ст. 6961; 2014, N 26, ст. 3377, 3387; N 30, ст. 4220; N 43, ст. 5799, 5804; 2015, N 1, ст. 9, 11, 52, 86; N 29, ст. 4350; 2016, N 1, ст. 22; N 27, ст. 4301, 4305, 4306; 2017, N 11, ст. 1540; N 27, ст. 3932; N 31, ст. 4740, 4766; 2018, N 1, ст. 27, 39, 90, 91; N 32, ст. 5114, 5133, 5134, 5135; 2019, N 26, ст. 3317; N 31, ст. 4442, 4453; N 51, ст. 7492; N 52, ст. 7790; 2020, N 29, ст. 4504; N 31, ст. 5013, 5023; N 50, ст. 8061; 2021, N 1, ст. 7, 33, 44; N 27, ст. 5103; 2022, N 1, ст. 5, 45; N 29, ст. 5317; N 52, ст. 9371; 2023, N 1, ст. 59; Российская газета, 2023, 20 июня) следующие изменения:</w:t>
      </w:r>
    </w:p>
    <w:p>
      <w:pPr>
        <w:pStyle w:val="0"/>
        <w:spacing w:before="200" w:line-rule="auto"/>
        <w:ind w:firstLine="540"/>
        <w:jc w:val="both"/>
      </w:pPr>
      <w:r>
        <w:rPr>
          <w:sz w:val="20"/>
        </w:rPr>
        <w:t xml:space="preserve">1) </w:t>
      </w:r>
      <w:hyperlink w:history="0" r:id="rId8"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часть 1.1 статьи 31</w:t>
        </w:r>
      </w:hyperlink>
      <w:r>
        <w:rPr>
          <w:sz w:val="20"/>
        </w:rPr>
        <w:t xml:space="preserve"> изложить в следующей редакции:</w:t>
      </w:r>
    </w:p>
    <w:p>
      <w:pPr>
        <w:pStyle w:val="0"/>
        <w:spacing w:before="200" w:line-rule="auto"/>
        <w:ind w:firstLine="540"/>
        <w:jc w:val="both"/>
      </w:pPr>
      <w:r>
        <w:rPr>
          <w:sz w:val="20"/>
        </w:rPr>
        <w:t xml:space="preserve">"1.1. В случае, если в соответствии со статьей 28.1 настоящего Кодекса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pPr>
        <w:pStyle w:val="0"/>
        <w:spacing w:before="200" w:line-rule="auto"/>
        <w:ind w:firstLine="540"/>
        <w:jc w:val="both"/>
      </w:pPr>
      <w:r>
        <w:rPr>
          <w:sz w:val="20"/>
        </w:rPr>
        <w:t xml:space="preserve">2) в </w:t>
      </w:r>
      <w:hyperlink w:history="0" r:id="rId9"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статье 45</w:t>
        </w:r>
      </w:hyperlink>
      <w:r>
        <w:rPr>
          <w:sz w:val="20"/>
        </w:rPr>
        <w:t xml:space="preserve">:</w:t>
      </w:r>
    </w:p>
    <w:p>
      <w:pPr>
        <w:pStyle w:val="0"/>
        <w:spacing w:before="200" w:line-rule="auto"/>
        <w:ind w:firstLine="540"/>
        <w:jc w:val="both"/>
      </w:pPr>
      <w:r>
        <w:rPr>
          <w:sz w:val="20"/>
        </w:rPr>
        <w:t xml:space="preserve">а) </w:t>
      </w:r>
      <w:hyperlink w:history="0" r:id="rId10"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часть 8.1</w:t>
        </w:r>
      </w:hyperlink>
      <w:r>
        <w:rPr>
          <w:sz w:val="20"/>
        </w:rPr>
        <w:t xml:space="preserve"> изложить в следующей редакции:</w:t>
      </w:r>
    </w:p>
    <w:p>
      <w:pPr>
        <w:pStyle w:val="0"/>
        <w:spacing w:before="200" w:line-rule="auto"/>
        <w:ind w:firstLine="540"/>
        <w:jc w:val="both"/>
      </w:pPr>
      <w:r>
        <w:rPr>
          <w:sz w:val="20"/>
        </w:rPr>
        <w:t xml:space="preserve">"8.1.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pPr>
        <w:pStyle w:val="0"/>
        <w:spacing w:before="200" w:line-rule="auto"/>
        <w:ind w:firstLine="540"/>
        <w:jc w:val="both"/>
      </w:pPr>
      <w:r>
        <w:rPr>
          <w:sz w:val="20"/>
        </w:rPr>
        <w:t xml:space="preserve">б) </w:t>
      </w:r>
      <w:hyperlink w:history="0" r:id="rId11"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часть 18</w:t>
        </w:r>
      </w:hyperlink>
      <w:r>
        <w:rPr>
          <w:sz w:val="20"/>
        </w:rPr>
        <w:t xml:space="preserve"> изложить в следующей редакции:</w:t>
      </w:r>
    </w:p>
    <w:p>
      <w:pPr>
        <w:pStyle w:val="0"/>
        <w:spacing w:before="200" w:line-rule="auto"/>
        <w:ind w:firstLine="540"/>
        <w:jc w:val="both"/>
      </w:pPr>
      <w:r>
        <w:rPr>
          <w:sz w:val="20"/>
        </w:rP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органов исполнительной власти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pPr>
        <w:pStyle w:val="0"/>
        <w:spacing w:before="200" w:line-rule="auto"/>
        <w:ind w:firstLine="540"/>
        <w:jc w:val="both"/>
      </w:pPr>
      <w:r>
        <w:rPr>
          <w:sz w:val="20"/>
        </w:rPr>
        <w:t xml:space="preserve">в) </w:t>
      </w:r>
      <w:hyperlink w:history="0" r:id="rId12"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части 19</w:t>
        </w:r>
      </w:hyperlink>
      <w:r>
        <w:rPr>
          <w:sz w:val="20"/>
        </w:rPr>
        <w:t xml:space="preserve"> и </w:t>
      </w:r>
      <w:hyperlink w:history="0" r:id="rId13"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20</w:t>
        </w:r>
      </w:hyperlink>
      <w:r>
        <w:rPr>
          <w:sz w:val="20"/>
        </w:rPr>
        <w:t xml:space="preserve"> признать утратившими силу;</w:t>
      </w:r>
    </w:p>
    <w:p>
      <w:pPr>
        <w:pStyle w:val="0"/>
        <w:spacing w:before="200" w:line-rule="auto"/>
        <w:ind w:firstLine="540"/>
        <w:jc w:val="both"/>
      </w:pPr>
      <w:r>
        <w:rPr>
          <w:sz w:val="20"/>
        </w:rPr>
        <w:t xml:space="preserve">3) в </w:t>
      </w:r>
      <w:hyperlink w:history="0" r:id="rId14"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статье 49</w:t>
        </w:r>
      </w:hyperlink>
      <w:r>
        <w:rPr>
          <w:sz w:val="20"/>
        </w:rPr>
        <w:t xml:space="preserve">:</w:t>
      </w:r>
    </w:p>
    <w:p>
      <w:pPr>
        <w:pStyle w:val="0"/>
        <w:spacing w:before="200" w:line-rule="auto"/>
        <w:ind w:firstLine="540"/>
        <w:jc w:val="both"/>
      </w:pPr>
      <w:r>
        <w:rPr>
          <w:sz w:val="20"/>
        </w:rPr>
        <w:t xml:space="preserve">а) </w:t>
      </w:r>
      <w:hyperlink w:history="0" r:id="rId15"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части 6.1</w:t>
        </w:r>
      </w:hyperlink>
      <w:r>
        <w:rPr>
          <w:sz w:val="20"/>
        </w:rPr>
        <w:t xml:space="preserve">, </w:t>
      </w:r>
      <w:hyperlink w:history="0" r:id="rId16"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6.2</w:t>
        </w:r>
      </w:hyperlink>
      <w:r>
        <w:rPr>
          <w:sz w:val="20"/>
        </w:rPr>
        <w:t xml:space="preserve"> и </w:t>
      </w:r>
      <w:hyperlink w:history="0" r:id="rId17"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6.3</w:t>
        </w:r>
      </w:hyperlink>
      <w:r>
        <w:rPr>
          <w:sz w:val="20"/>
        </w:rPr>
        <w:t xml:space="preserve"> признать утратившими силу;</w:t>
      </w:r>
    </w:p>
    <w:p>
      <w:pPr>
        <w:pStyle w:val="0"/>
        <w:spacing w:before="200" w:line-rule="auto"/>
        <w:ind w:firstLine="540"/>
        <w:jc w:val="both"/>
      </w:pPr>
      <w:r>
        <w:rPr>
          <w:sz w:val="20"/>
        </w:rPr>
        <w:t xml:space="preserve">б) </w:t>
      </w:r>
      <w:hyperlink w:history="0" r:id="rId18"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часть 6.4</w:t>
        </w:r>
      </w:hyperlink>
      <w:r>
        <w:rPr>
          <w:sz w:val="20"/>
        </w:rPr>
        <w:t xml:space="preserve"> изложить в следующей редакции:</w:t>
      </w:r>
    </w:p>
    <w:p>
      <w:pPr>
        <w:pStyle w:val="0"/>
        <w:spacing w:before="200" w:line-rule="auto"/>
        <w:ind w:firstLine="540"/>
        <w:jc w:val="both"/>
      </w:pPr>
      <w:r>
        <w:rPr>
          <w:sz w:val="20"/>
        </w:rPr>
        <w:t xml:space="preserve">"6.4. Правительство Российской Федерации вправе установить порядок проведения государственной экспертизы проектной документации и государственной экологической экспертизы проектной документации объектов, указанных в части 6 настоящей статьи, по принципу "одного окна", в соответствии с которым проведение указанных экспертиз осуществляется на основании однократного обращения заявителя, а взаимодействие между органами, организациями, уполномоченными на проведение указанных экспертиз, осуществляется без участия заявителя.";</w:t>
      </w:r>
    </w:p>
    <w:p>
      <w:pPr>
        <w:pStyle w:val="0"/>
        <w:spacing w:before="200" w:line-rule="auto"/>
        <w:ind w:firstLine="540"/>
        <w:jc w:val="both"/>
      </w:pPr>
      <w:r>
        <w:rPr>
          <w:sz w:val="20"/>
        </w:rPr>
        <w:t xml:space="preserve">4) </w:t>
      </w:r>
      <w:hyperlink w:history="0" r:id="rId19" w:tooltip="&quot;Градостроительный кодекс Российской Федерации&quot; от 29.12.2004 N 190-ФЗ (ред. от 04.08.2023) (с изм. и доп., вступ. в силу с 15.08.2023) ------------ Недействующая редакция {КонсультантПлюс}">
        <w:r>
          <w:rPr>
            <w:sz w:val="20"/>
            <w:color w:val="0000ff"/>
          </w:rPr>
          <w:t xml:space="preserve">статью 60</w:t>
        </w:r>
      </w:hyperlink>
      <w:r>
        <w:rPr>
          <w:sz w:val="20"/>
        </w:rPr>
        <w:t xml:space="preserve"> дополнить частью 12 следующего содержания:</w:t>
      </w:r>
    </w:p>
    <w:p>
      <w:pPr>
        <w:pStyle w:val="0"/>
        <w:spacing w:before="200" w:line-rule="auto"/>
        <w:ind w:firstLine="540"/>
        <w:jc w:val="both"/>
      </w:pPr>
      <w:r>
        <w:rPr>
          <w:sz w:val="20"/>
        </w:rPr>
        <w:t xml:space="preserve">"12. Возмещение вреда, причиненного вследствие разрушения, повреждения здания, сооружения либо части здания, сооружения, нарушения требований безопасности при сносе здания, сооружения, собственнику этих здания, сооружения осуществляется в соответствии с гражданским законодательством. В случае причинения указанного вреда членом саморегулируемой организации вследствие недостатков работ, выполненных им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субсидиарную ответственность несут:</w:t>
      </w:r>
    </w:p>
    <w:p>
      <w:pPr>
        <w:pStyle w:val="0"/>
        <w:spacing w:before="200" w:line-rule="auto"/>
        <w:ind w:firstLine="540"/>
        <w:jc w:val="both"/>
      </w:pPr>
      <w:r>
        <w:rPr>
          <w:sz w:val="20"/>
        </w:rPr>
        <w:t xml:space="preserve">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данного объекта, являлось членом указанной саморегулируемой организации;</w:t>
      </w:r>
    </w:p>
    <w:p>
      <w:pPr>
        <w:pStyle w:val="0"/>
        <w:spacing w:before="200" w:line-rule="auto"/>
        <w:ind w:firstLine="540"/>
        <w:jc w:val="both"/>
      </w:pPr>
      <w:r>
        <w:rPr>
          <w:sz w:val="20"/>
        </w:rPr>
        <w:t xml:space="preserve">2) соответствующее Национальное объединение саморегулируемых организаций в случае исключения сведений об указанной в пункте 1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внесению изменений в такую проектную документацию в соответствии с настоящим Кодексом,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Национальное объединение саморегулируемых организаций перечислило в порядке, предусмотренном частью 16 статьи 55.16 настоящего Кодекса, средства компенсационного фонда возмещения вреда на счет указанной саморегулируемой организации.".</w:t>
      </w:r>
    </w:p>
    <w:p>
      <w:pPr>
        <w:pStyle w:val="0"/>
        <w:ind w:firstLine="540"/>
        <w:jc w:val="both"/>
      </w:pPr>
      <w:r>
        <w:rPr>
          <w:sz w:val="20"/>
        </w:rPr>
      </w:r>
    </w:p>
    <w:p>
      <w:pPr>
        <w:pStyle w:val="2"/>
        <w:outlineLvl w:val="0"/>
        <w:ind w:firstLine="540"/>
        <w:jc w:val="both"/>
      </w:pPr>
      <w:r>
        <w:rPr>
          <w:sz w:val="20"/>
        </w:rPr>
        <w:t xml:space="preserve">Статья 2</w:t>
      </w:r>
    </w:p>
    <w:p>
      <w:pPr>
        <w:pStyle w:val="0"/>
        <w:ind w:firstLine="540"/>
        <w:jc w:val="both"/>
      </w:pPr>
      <w:r>
        <w:rPr>
          <w:sz w:val="20"/>
        </w:rPr>
      </w:r>
    </w:p>
    <w:p>
      <w:pPr>
        <w:pStyle w:val="0"/>
        <w:ind w:firstLine="540"/>
        <w:jc w:val="both"/>
      </w:pPr>
      <w:r>
        <w:rPr>
          <w:sz w:val="20"/>
        </w:rPr>
        <w:t xml:space="preserve">Внести в Федеральный </w:t>
      </w:r>
      <w:hyperlink w:history="0" r:id="rId20"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закон</w:t>
        </w:r>
      </w:hyperlink>
      <w:r>
        <w:rPr>
          <w:sz w:val="20"/>
        </w:rPr>
        <w:t xml:space="preserve"> от 23 ноября 1995 года N 174-ФЗ "Об экологической экспертизе" (Собрание законодательства Российской Федерации, 1995, N 48, ст. 4556; 2004, N 35, ст. 3607; 2006, N 1, ст. 10; N 52, ст. 5498; 2008, N 20, ст. 2260; N 30, ст. 3618; N 45, ст. 5148; 2009, N 1, ст. 17; N 19, ст. 2283; 2011, N 27, ст. 3880; N 30, ст. 4594; 2012, N 26, ст. 3446; 2013, N 23, ст. 2866; 2014, N 30, ст. 4220; 2015, N 1, ст. 72; N 27, ст. 3994; N 29, ст. 4347; 2017, N 50, ст. 7564; 2018, N 1, ст. 6; N 32, ст. 5114; N 53, ст. 8422; 2019, N 18, ст. 2224; N 52, ст. 7771; 2020, N 29, ст. 4504; N 31, ст. 5013; 2022, N 1, ст. 15; N 29, ст. 5238) следующие изменения:</w:t>
      </w:r>
    </w:p>
    <w:p>
      <w:pPr>
        <w:pStyle w:val="0"/>
        <w:spacing w:before="200" w:line-rule="auto"/>
        <w:ind w:firstLine="540"/>
        <w:jc w:val="both"/>
      </w:pPr>
      <w:r>
        <w:rPr>
          <w:sz w:val="20"/>
        </w:rPr>
        <w:t xml:space="preserve">1) в </w:t>
      </w:r>
      <w:hyperlink w:history="0" r:id="rId21"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статье 14</w:t>
        </w:r>
      </w:hyperlink>
      <w:r>
        <w:rPr>
          <w:sz w:val="20"/>
        </w:rPr>
        <w:t xml:space="preserve">:</w:t>
      </w:r>
    </w:p>
    <w:p>
      <w:pPr>
        <w:pStyle w:val="0"/>
        <w:spacing w:before="200" w:line-rule="auto"/>
        <w:ind w:firstLine="540"/>
        <w:jc w:val="both"/>
      </w:pPr>
      <w:r>
        <w:rPr>
          <w:sz w:val="20"/>
        </w:rPr>
        <w:t xml:space="preserve">а) в </w:t>
      </w:r>
      <w:hyperlink w:history="0" r:id="rId22"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пункте 1</w:t>
        </w:r>
      </w:hyperlink>
      <w:r>
        <w:rPr>
          <w:sz w:val="20"/>
        </w:rPr>
        <w:t xml:space="preserve">:</w:t>
      </w:r>
    </w:p>
    <w:p>
      <w:pPr>
        <w:pStyle w:val="0"/>
        <w:spacing w:before="200" w:line-rule="auto"/>
        <w:ind w:firstLine="540"/>
        <w:jc w:val="both"/>
      </w:pPr>
      <w:r>
        <w:rPr>
          <w:sz w:val="20"/>
        </w:rPr>
        <w:t xml:space="preserve">в </w:t>
      </w:r>
      <w:hyperlink w:history="0" r:id="rId23"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абзаце первом</w:t>
        </w:r>
      </w:hyperlink>
      <w:r>
        <w:rPr>
          <w:sz w:val="20"/>
        </w:rPr>
        <w:t xml:space="preserve"> слова "за исключением объектов, указанных в подпунктах 7.1 и 7.3 статьи 11 настоящего Федерального закона," исключить;</w:t>
      </w:r>
    </w:p>
    <w:p>
      <w:pPr>
        <w:pStyle w:val="0"/>
        <w:spacing w:before="200" w:line-rule="auto"/>
        <w:ind w:firstLine="540"/>
        <w:jc w:val="both"/>
      </w:pPr>
      <w:r>
        <w:rPr>
          <w:sz w:val="20"/>
        </w:rPr>
        <w:t xml:space="preserve">в </w:t>
      </w:r>
      <w:hyperlink w:history="0" r:id="rId24"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абзаце втором</w:t>
        </w:r>
      </w:hyperlink>
      <w:r>
        <w:rPr>
          <w:sz w:val="20"/>
        </w:rPr>
        <w:t xml:space="preserve"> слова "за исключением объектов, указанных в подпунктах 7.1 и 7.3 статьи 11 настоящего Федерального закона," исключить;</w:t>
      </w:r>
    </w:p>
    <w:p>
      <w:pPr>
        <w:pStyle w:val="0"/>
        <w:spacing w:before="200" w:line-rule="auto"/>
        <w:ind w:firstLine="540"/>
        <w:jc w:val="both"/>
      </w:pPr>
      <w:r>
        <w:rPr>
          <w:sz w:val="20"/>
        </w:rPr>
        <w:t xml:space="preserve">б) </w:t>
      </w:r>
      <w:hyperlink w:history="0" r:id="rId25"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пункт 1.1</w:t>
        </w:r>
      </w:hyperlink>
      <w:r>
        <w:rPr>
          <w:sz w:val="20"/>
        </w:rPr>
        <w:t xml:space="preserve"> изложить в следующей редакции:</w:t>
      </w:r>
    </w:p>
    <w:p>
      <w:pPr>
        <w:pStyle w:val="0"/>
        <w:spacing w:before="200" w:line-rule="auto"/>
        <w:ind w:firstLine="540"/>
        <w:jc w:val="both"/>
      </w:pPr>
      <w:r>
        <w:rPr>
          <w:sz w:val="20"/>
        </w:rPr>
        <w:t xml:space="preserve">"1.1. Государственная экологическая экспертиза объектов, указанных в подпунктах 7, 7.1 - 7.3, 7.5, 7.7 - 7.10 статьи 11 настоящего Федерального закона, в том числе повторная, может проводиться в соответствии с предусмотренным Градостроительным </w:t>
      </w:r>
      <w:hyperlink w:history="0" r:id="rId26"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spacing w:before="200" w:line-rule="auto"/>
        <w:ind w:firstLine="540"/>
        <w:jc w:val="both"/>
      </w:pPr>
      <w:r>
        <w:rPr>
          <w:sz w:val="20"/>
        </w:rPr>
        <w:t xml:space="preserve">Материалы, необходимые для проведения государственной экологической экспертизы в случае, указанном в абзаце первом настоящего пункта, в том числе повторной, представляются в электронной форме (за исключением случаев, если документы и материалы, необходимые для проведения государственной экологической экспертизы проектной документации, государственной экспертизы проектной документации, содержат сведения, составляющие государственную тайну, и (или) относятся к служебной информации ограниченного распространения) одновременно с документами и материалами, необходимыми для проведения государственной экспертизы проектной документации, при условии соответствия формы и содержания направляемых на государственную экологическую экспертизу материалов требованиям настоящего Федерального закона и при наличии их в составе, предусмотренном пунктом 1 настоящей статьи.</w:t>
      </w:r>
    </w:p>
    <w:p>
      <w:pPr>
        <w:pStyle w:val="0"/>
        <w:spacing w:before="200" w:line-rule="auto"/>
        <w:ind w:firstLine="540"/>
        <w:jc w:val="both"/>
      </w:pPr>
      <w:r>
        <w:rPr>
          <w:sz w:val="20"/>
        </w:rPr>
        <w:t xml:space="preserve">При направлении материалов на государственную экологическую экспертизу объектов, указанных в подпункте 7.3 статьи 11 настоящего Федерального закона, правами и обязанностями в соответствии со статьями 26 и 27 настоящего Федерального закона обладает лицо, с которым заключен государственный или муниципальный контракт на подготовку проектной документации искусственного земельного участка либо заключен договор о создании искусственного земельного участка.";</w:t>
      </w:r>
    </w:p>
    <w:p>
      <w:pPr>
        <w:pStyle w:val="0"/>
        <w:spacing w:before="200" w:line-rule="auto"/>
        <w:ind w:firstLine="540"/>
        <w:jc w:val="both"/>
      </w:pPr>
      <w:r>
        <w:rPr>
          <w:sz w:val="20"/>
        </w:rPr>
        <w:t xml:space="preserve">в) </w:t>
      </w:r>
      <w:hyperlink w:history="0" r:id="rId27"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пункт 2</w:t>
        </w:r>
      </w:hyperlink>
      <w:r>
        <w:rPr>
          <w:sz w:val="20"/>
        </w:rPr>
        <w:t xml:space="preserve"> после слов "Государственная экологическая экспертиза" дополнить словами ", в том числе проводимая по принципу "одного окна" в соответствии с пунктом 1.1 настоящей статьи,";</w:t>
      </w:r>
    </w:p>
    <w:p>
      <w:pPr>
        <w:pStyle w:val="0"/>
        <w:spacing w:before="200" w:line-rule="auto"/>
        <w:ind w:firstLine="540"/>
        <w:jc w:val="both"/>
      </w:pPr>
      <w:r>
        <w:rPr>
          <w:sz w:val="20"/>
        </w:rPr>
        <w:t xml:space="preserve">г) в </w:t>
      </w:r>
      <w:hyperlink w:history="0" r:id="rId28"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пункте 3</w:t>
        </w:r>
      </w:hyperlink>
      <w:r>
        <w:rPr>
          <w:sz w:val="20"/>
        </w:rPr>
        <w:t xml:space="preserve">:</w:t>
      </w:r>
    </w:p>
    <w:p>
      <w:pPr>
        <w:pStyle w:val="0"/>
        <w:spacing w:before="200" w:line-rule="auto"/>
        <w:ind w:firstLine="540"/>
        <w:jc w:val="both"/>
      </w:pPr>
      <w:hyperlink w:history="0" r:id="rId29"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абзац первый</w:t>
        </w:r>
      </w:hyperlink>
      <w:r>
        <w:rPr>
          <w:sz w:val="20"/>
        </w:rPr>
        <w:t xml:space="preserve"> изложить в следующей редакции:</w:t>
      </w:r>
    </w:p>
    <w:p>
      <w:pPr>
        <w:pStyle w:val="0"/>
        <w:spacing w:before="200" w:line-rule="auto"/>
        <w:ind w:firstLine="540"/>
        <w:jc w:val="both"/>
      </w:pPr>
      <w:r>
        <w:rPr>
          <w:sz w:val="20"/>
        </w:rPr>
        <w:t xml:space="preserve">"3. Начало срока проведения государственной экологической экспертизы (за исключением государственной экологической экспертизы, проводимой по принципу "одного окна" в соответствии с пунктом 1.1 настоящей статьи) устанавливается не позднее чем через пять рабочих дней после ее оплаты и приемки комплекта необходимых материалов и документов в полном объеме и количестве, которые соответствуют требованиям пунктов 1 и 2 настоящей статьи.";</w:t>
      </w:r>
    </w:p>
    <w:p>
      <w:pPr>
        <w:pStyle w:val="0"/>
        <w:spacing w:before="200" w:line-rule="auto"/>
        <w:ind w:firstLine="540"/>
        <w:jc w:val="both"/>
      </w:pPr>
      <w:hyperlink w:history="0" r:id="rId30"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дополнить</w:t>
        </w:r>
      </w:hyperlink>
      <w:r>
        <w:rPr>
          <w:sz w:val="20"/>
        </w:rPr>
        <w:t xml:space="preserve"> новым абзацем вторым следующего содержания:</w:t>
      </w:r>
    </w:p>
    <w:p>
      <w:pPr>
        <w:pStyle w:val="0"/>
        <w:spacing w:before="200" w:line-rule="auto"/>
        <w:ind w:firstLine="540"/>
        <w:jc w:val="both"/>
      </w:pPr>
      <w:r>
        <w:rPr>
          <w:sz w:val="20"/>
        </w:rPr>
        <w:t xml:space="preserve">"Начало срока проведения государственной экологической экспертизы, проводимой по принципу "одного окна" в соответствии с пунктом 1.1 настоящей статьи, в том числе повторной, устанавливается в соответствии с предусмотренным Градостроительным </w:t>
      </w:r>
      <w:hyperlink w:history="0" r:id="rId31"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spacing w:before="200" w:line-rule="auto"/>
        <w:ind w:firstLine="540"/>
        <w:jc w:val="both"/>
      </w:pPr>
      <w:hyperlink w:history="0" r:id="rId32"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абзац второй</w:t>
        </w:r>
      </w:hyperlink>
      <w:r>
        <w:rPr>
          <w:sz w:val="20"/>
        </w:rPr>
        <w:t xml:space="preserve"> считать абзацем третьим;</w:t>
      </w:r>
    </w:p>
    <w:p>
      <w:pPr>
        <w:pStyle w:val="0"/>
        <w:spacing w:before="200" w:line-rule="auto"/>
        <w:ind w:firstLine="540"/>
        <w:jc w:val="both"/>
      </w:pPr>
      <w:r>
        <w:rPr>
          <w:sz w:val="20"/>
        </w:rPr>
        <w:t xml:space="preserve">д) </w:t>
      </w:r>
      <w:hyperlink w:history="0" r:id="rId33"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пункт 4</w:t>
        </w:r>
      </w:hyperlink>
      <w:r>
        <w:rPr>
          <w:sz w:val="20"/>
        </w:rPr>
        <w:t xml:space="preserve"> изложить в следующей редакции:</w:t>
      </w:r>
    </w:p>
    <w:p>
      <w:pPr>
        <w:pStyle w:val="0"/>
        <w:spacing w:before="200" w:line-rule="auto"/>
        <w:ind w:firstLine="540"/>
        <w:jc w:val="both"/>
      </w:pPr>
      <w:r>
        <w:rPr>
          <w:sz w:val="20"/>
        </w:rPr>
        <w:t xml:space="preserve">"4. Срок проведения государственной экологической экспертизы не должен превышать сорок два рабочих дня, если иное не предусмотрено федеральным законом. Срок проведения государственной экологической экспертизы может быть продлен на двадцать рабочих дней по заявлению заказчика.";</w:t>
      </w:r>
    </w:p>
    <w:p>
      <w:pPr>
        <w:pStyle w:val="0"/>
        <w:spacing w:before="200" w:line-rule="auto"/>
        <w:ind w:firstLine="540"/>
        <w:jc w:val="both"/>
      </w:pPr>
      <w:r>
        <w:rPr>
          <w:sz w:val="20"/>
        </w:rPr>
        <w:t xml:space="preserve">е) </w:t>
      </w:r>
      <w:hyperlink w:history="0" r:id="rId34"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пункт 4.1</w:t>
        </w:r>
      </w:hyperlink>
      <w:r>
        <w:rPr>
          <w:sz w:val="20"/>
        </w:rPr>
        <w:t xml:space="preserve"> признать утратившим силу;</w:t>
      </w:r>
    </w:p>
    <w:p>
      <w:pPr>
        <w:pStyle w:val="0"/>
        <w:spacing w:before="200" w:line-rule="auto"/>
        <w:ind w:firstLine="540"/>
        <w:jc w:val="both"/>
      </w:pPr>
      <w:r>
        <w:rPr>
          <w:sz w:val="20"/>
        </w:rPr>
        <w:t xml:space="preserve">2) </w:t>
      </w:r>
      <w:hyperlink w:history="0" r:id="rId35" w:tooltip="Федеральный закон от 23.11.1995 N 174-ФЗ (ред. от 14.07.2022) &quot;Об экологической экспертизе&quot; ------------ Недействующая редакция {КонсультантПлюс}">
        <w:r>
          <w:rPr>
            <w:sz w:val="20"/>
            <w:color w:val="0000ff"/>
          </w:rPr>
          <w:t xml:space="preserve">статью 18</w:t>
        </w:r>
      </w:hyperlink>
      <w:r>
        <w:rPr>
          <w:sz w:val="20"/>
        </w:rPr>
        <w:t xml:space="preserve"> дополнить пунктами 6.1 и 6.2 следующего содержания:</w:t>
      </w:r>
    </w:p>
    <w:p>
      <w:pPr>
        <w:pStyle w:val="0"/>
        <w:spacing w:before="200" w:line-rule="auto"/>
        <w:ind w:firstLine="540"/>
        <w:jc w:val="both"/>
      </w:pPr>
      <w:r>
        <w:rPr>
          <w:sz w:val="20"/>
        </w:rPr>
        <w:t xml:space="preserve">"6.1. Сведения о заключении государственной экологической экспертизы размещаются на официальном сайте Федеральной службы по надзору в сфере природопользования (ее территориального органа) или уполномоченного органа исполнительной власти субъекта Российской Федерации в информационно-телекоммуникационной сети "Интернет" с соблюдением требований законодательства Российской Федерации о государственной, коммерческой и (или) иной охраняемой законом тайне.</w:t>
      </w:r>
    </w:p>
    <w:p>
      <w:pPr>
        <w:pStyle w:val="0"/>
        <w:spacing w:before="200" w:line-rule="auto"/>
        <w:ind w:firstLine="540"/>
        <w:jc w:val="both"/>
      </w:pPr>
      <w:r>
        <w:rPr>
          <w:sz w:val="20"/>
        </w:rPr>
        <w:t xml:space="preserve">6.2. Сроки размещения сведений о заключении государственной экологической экспертизы, проводимой по принципу "одного окна" в соответствии с пунктом 1.1 статьи 14 настоящего Федерального закона, на официальном сайте Федеральной службы по надзору в сфере природопользования (ее территориального органа) в информационно-телекоммуникационной сети "Интернет" не должны превышать сроки включения сведений о заключении экспертизы проектной документации в единый государственный реестр заключений экспертизы проектной документации объектов капитального строительства.".</w:t>
      </w:r>
    </w:p>
    <w:p>
      <w:pPr>
        <w:pStyle w:val="0"/>
        <w:ind w:firstLine="540"/>
        <w:jc w:val="both"/>
      </w:pPr>
      <w:r>
        <w:rPr>
          <w:sz w:val="20"/>
        </w:rPr>
      </w:r>
    </w:p>
    <w:p>
      <w:pPr>
        <w:pStyle w:val="2"/>
        <w:outlineLvl w:val="0"/>
        <w:ind w:firstLine="540"/>
        <w:jc w:val="both"/>
      </w:pPr>
      <w:r>
        <w:rPr>
          <w:sz w:val="20"/>
        </w:rPr>
        <w:t xml:space="preserve">Статья 3</w:t>
      </w:r>
    </w:p>
    <w:p>
      <w:pPr>
        <w:pStyle w:val="0"/>
        <w:ind w:firstLine="540"/>
        <w:jc w:val="both"/>
      </w:pPr>
      <w:r>
        <w:rPr>
          <w:sz w:val="20"/>
        </w:rPr>
      </w:r>
    </w:p>
    <w:p>
      <w:pPr>
        <w:pStyle w:val="0"/>
        <w:ind w:firstLine="540"/>
        <w:jc w:val="both"/>
      </w:pPr>
      <w:r>
        <w:rPr>
          <w:sz w:val="20"/>
        </w:rPr>
        <w:t xml:space="preserve">Внести в </w:t>
      </w:r>
      <w:hyperlink w:history="0" r:id="rId36" w:tooltip="&quot;Кодекс внутреннего водного транспорта Российской Федерации&quot; от 07.03.2001 N 24-ФЗ (ред. от 28.02.2023) (с изм. и доп., вступ. в силу с 01.06.2023) ------------ Недействующая редакция {КонсультантПлюс}">
        <w:r>
          <w:rPr>
            <w:sz w:val="20"/>
            <w:color w:val="0000ff"/>
          </w:rPr>
          <w:t xml:space="preserve">Кодекс</w:t>
        </w:r>
      </w:hyperlink>
      <w:r>
        <w:rPr>
          <w:sz w:val="20"/>
        </w:rPr>
        <w:t xml:space="preserve"> внутреннего водного транспорта Российской Федерации (Собрание законодательства Российской Федерации, 2001, N 11, ст. 1001; 2006, N 52, ст. 5498; 2011, N 30, ст. 4591, 4594, 4596; 2012, N 31, ст. 4320; 2016, N 27, ст. 4300; 2021, N 24, ст. 4211; N 27, ст. 5128) следующие изменения:</w:t>
      </w:r>
    </w:p>
    <w:p>
      <w:pPr>
        <w:pStyle w:val="0"/>
        <w:spacing w:before="200" w:line-rule="auto"/>
        <w:ind w:firstLine="540"/>
        <w:jc w:val="both"/>
      </w:pPr>
      <w:r>
        <w:rPr>
          <w:sz w:val="20"/>
        </w:rPr>
        <w:t xml:space="preserve">1) в </w:t>
      </w:r>
      <w:hyperlink w:history="0" r:id="rId37" w:tooltip="&quot;Кодекс внутреннего водного транспорта Российской Федерации&quot; от 07.03.2001 N 24-ФЗ (ред. от 28.02.2023) (с изм. и доп., вступ. в силу с 01.06.2023) ------------ Недействующая редакция {КонсультантПлюс}">
        <w:r>
          <w:rPr>
            <w:sz w:val="20"/>
            <w:color w:val="0000ff"/>
          </w:rPr>
          <w:t xml:space="preserve">абзаце первом пункта 1 статьи 9</w:t>
        </w:r>
      </w:hyperlink>
      <w:r>
        <w:rPr>
          <w:sz w:val="20"/>
        </w:rPr>
        <w:t xml:space="preserve"> первое предложение исключить;</w:t>
      </w:r>
    </w:p>
    <w:p>
      <w:pPr>
        <w:pStyle w:val="0"/>
        <w:spacing w:before="200" w:line-rule="auto"/>
        <w:ind w:firstLine="540"/>
        <w:jc w:val="both"/>
      </w:pPr>
      <w:r>
        <w:rPr>
          <w:sz w:val="20"/>
        </w:rPr>
        <w:t xml:space="preserve">2) в </w:t>
      </w:r>
      <w:hyperlink w:history="0" r:id="rId38" w:tooltip="&quot;Кодекс внутреннего водного транспорта Российской Федерации&quot; от 07.03.2001 N 24-ФЗ (ред. от 28.02.2023) (с изм. и доп., вступ. в силу с 01.06.2023) ------------ Недействующая редакция {КонсультантПлюс}">
        <w:r>
          <w:rPr>
            <w:sz w:val="20"/>
            <w:color w:val="0000ff"/>
          </w:rPr>
          <w:t xml:space="preserve">статье 10</w:t>
        </w:r>
      </w:hyperlink>
      <w:r>
        <w:rPr>
          <w:sz w:val="20"/>
        </w:rPr>
        <w:t xml:space="preserve">:</w:t>
      </w:r>
    </w:p>
    <w:p>
      <w:pPr>
        <w:pStyle w:val="0"/>
        <w:spacing w:before="200" w:line-rule="auto"/>
        <w:ind w:firstLine="540"/>
        <w:jc w:val="both"/>
      </w:pPr>
      <w:r>
        <w:rPr>
          <w:sz w:val="20"/>
        </w:rPr>
        <w:t xml:space="preserve">а) в </w:t>
      </w:r>
      <w:hyperlink w:history="0" r:id="rId39" w:tooltip="&quot;Кодекс внутреннего водного транспорта Российской Федерации&quot; от 07.03.2001 N 24-ФЗ (ред. от 28.02.2023) (с изм. и доп., вступ. в силу с 01.06.2023) ------------ Недействующая редакция {КонсультантПлюс}">
        <w:r>
          <w:rPr>
            <w:sz w:val="20"/>
            <w:color w:val="0000ff"/>
          </w:rPr>
          <w:t xml:space="preserve">пункте 4</w:t>
        </w:r>
      </w:hyperlink>
      <w:r>
        <w:rPr>
          <w:sz w:val="20"/>
        </w:rPr>
        <w:t xml:space="preserve"> слова "для возведения некапитальных строений, сооружений в целях судоходства, в том числе для причаливания, швартовки и стоянки судов и плавучих объектов, погрузки, выгрузки и хранения грузов, посадки на суда и высадки с судов пассажиров, а также" исключить;</w:t>
      </w:r>
    </w:p>
    <w:p>
      <w:pPr>
        <w:pStyle w:val="0"/>
        <w:spacing w:before="200" w:line-rule="auto"/>
        <w:ind w:firstLine="540"/>
        <w:jc w:val="both"/>
      </w:pPr>
      <w:r>
        <w:rPr>
          <w:sz w:val="20"/>
        </w:rPr>
        <w:t xml:space="preserve">б) в </w:t>
      </w:r>
      <w:hyperlink w:history="0" r:id="rId40" w:tooltip="&quot;Кодекс внутреннего водного транспорта Российской Федерации&quot; от 07.03.2001 N 24-ФЗ (ред. от 28.02.2023) (с изм. и доп., вступ. в силу с 01.06.2023) ------------ Недействующая редакция {КонсультантПлюс}">
        <w:r>
          <w:rPr>
            <w:sz w:val="20"/>
            <w:color w:val="0000ff"/>
          </w:rPr>
          <w:t xml:space="preserve">пункте 10</w:t>
        </w:r>
      </w:hyperlink>
      <w:r>
        <w:rPr>
          <w:sz w:val="20"/>
        </w:rPr>
        <w:t xml:space="preserve"> слова "при наличии согласия в письменной форме администраций соответствующих бассейнов внутренних водных путей" исключить;</w:t>
      </w:r>
    </w:p>
    <w:p>
      <w:pPr>
        <w:pStyle w:val="0"/>
        <w:spacing w:before="200" w:line-rule="auto"/>
        <w:ind w:firstLine="540"/>
        <w:jc w:val="both"/>
      </w:pPr>
      <w:r>
        <w:rPr>
          <w:sz w:val="20"/>
        </w:rPr>
        <w:t xml:space="preserve">в) в </w:t>
      </w:r>
      <w:hyperlink w:history="0" r:id="rId41" w:tooltip="&quot;Кодекс внутреннего водного транспорта Российской Федерации&quot; от 07.03.2001 N 24-ФЗ (ред. от 28.02.2023) (с изм. и доп., вступ. в силу с 01.06.2023) ------------ Недействующая редакция {КонсультантПлюс}">
        <w:r>
          <w:rPr>
            <w:sz w:val="20"/>
            <w:color w:val="0000ff"/>
          </w:rPr>
          <w:t xml:space="preserve">пункте 11</w:t>
        </w:r>
      </w:hyperlink>
      <w:r>
        <w:rPr>
          <w:sz w:val="20"/>
        </w:rPr>
        <w:t xml:space="preserve"> слова "пунктом 3, 4 или 10" заменить словами "пунктом 3".</w:t>
      </w:r>
    </w:p>
    <w:p>
      <w:pPr>
        <w:pStyle w:val="0"/>
        <w:ind w:firstLine="540"/>
        <w:jc w:val="both"/>
      </w:pPr>
      <w:r>
        <w:rPr>
          <w:sz w:val="20"/>
        </w:rPr>
      </w:r>
    </w:p>
    <w:p>
      <w:pPr>
        <w:pStyle w:val="2"/>
        <w:outlineLvl w:val="0"/>
        <w:ind w:firstLine="540"/>
        <w:jc w:val="both"/>
      </w:pPr>
      <w:r>
        <w:rPr>
          <w:sz w:val="20"/>
        </w:rPr>
        <w:t xml:space="preserve">Статья 4</w:t>
      </w:r>
    </w:p>
    <w:p>
      <w:pPr>
        <w:pStyle w:val="0"/>
        <w:ind w:firstLine="540"/>
        <w:jc w:val="both"/>
      </w:pPr>
      <w:r>
        <w:rPr>
          <w:sz w:val="20"/>
        </w:rPr>
      </w:r>
    </w:p>
    <w:p>
      <w:pPr>
        <w:pStyle w:val="0"/>
        <w:ind w:firstLine="540"/>
        <w:jc w:val="both"/>
      </w:pPr>
      <w:hyperlink w:history="0" r:id="rId42" w:tooltip="Федеральный закон от 29.12.2004 N 191-ФЗ (ред. от 04.08.2023) &quot;О введении в действие Градостроительного кодекса Российской Федерации&quot; ------------ Недействующая редакция {КонсультантПлюс}">
        <w:r>
          <w:rPr>
            <w:sz w:val="20"/>
            <w:color w:val="0000ff"/>
          </w:rPr>
          <w:t xml:space="preserve">Пункт 3 части 10 статьи 4</w:t>
        </w:r>
      </w:hyperlink>
      <w:r>
        <w:rPr>
          <w:sz w:val="20"/>
        </w:rP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2006, N 1, ст. 17; N 52, ст. 5498; 2009, N 52, ст. 6419, 6427; 2011, N 13, ст. 1688; N 30, ст. 4594; 2012, N 27, ст. 3587; N 53, ст. 7614, 7615; 2013, N 52, ст. 6976; 2014, N 26, ст. 3377; 2015, N 1, ст. 9, 38; N 10, ст. 1418; N 29, ст. 4376; 2016, N 1, ст. 22; N 26, ст. 3890; N 27, ст. 4306; 2017, N 25, ст. 3593; 2018, N 1, ст. 39; 2019, N 31, ст. 4442; 2021, N 1, ст. 7; 2022, N 1, ст. 16; N 18, ст. 3010; N 52, ст. 9372) после слов "в эксплуатацию" дополнить словами ", отказ во внесении изменений в разрешение на строительство", после слова "предусмотренными" дополнить словами "</w:t>
      </w:r>
      <w:hyperlink w:history="0" r:id="rId43"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пунктами 1</w:t>
        </w:r>
      </w:hyperlink>
      <w:r>
        <w:rPr>
          <w:sz w:val="20"/>
        </w:rPr>
        <w:t xml:space="preserve"> - </w:t>
      </w:r>
      <w:hyperlink w:history="0" r:id="rId44"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4</w:t>
        </w:r>
      </w:hyperlink>
      <w:r>
        <w:rPr>
          <w:sz w:val="20"/>
        </w:rPr>
        <w:t xml:space="preserve">, </w:t>
      </w:r>
      <w:hyperlink w:history="0" r:id="rId45"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6</w:t>
        </w:r>
      </w:hyperlink>
      <w:r>
        <w:rPr>
          <w:sz w:val="20"/>
        </w:rPr>
        <w:t xml:space="preserve"> и </w:t>
      </w:r>
      <w:hyperlink w:history="0" r:id="rId46"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7 части 21.15 статьи 51</w:t>
        </w:r>
      </w:hyperlink>
      <w:r>
        <w:rPr>
          <w:sz w:val="20"/>
        </w:rPr>
        <w:t xml:space="preserve"> и", после слова "положения" дополнить словами "</w:t>
      </w:r>
      <w:hyperlink w:history="0" r:id="rId47"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пункта 5 части 21.15 статьи 51</w:t>
        </w:r>
      </w:hyperlink>
      <w:r>
        <w:rPr>
          <w:sz w:val="20"/>
        </w:rPr>
        <w:t xml:space="preserve"> и".</w:t>
      </w:r>
    </w:p>
    <w:p>
      <w:pPr>
        <w:pStyle w:val="0"/>
        <w:ind w:firstLine="540"/>
        <w:jc w:val="both"/>
      </w:pPr>
      <w:r>
        <w:rPr>
          <w:sz w:val="20"/>
        </w:rPr>
      </w:r>
    </w:p>
    <w:p>
      <w:pPr>
        <w:pStyle w:val="2"/>
        <w:outlineLvl w:val="0"/>
        <w:ind w:firstLine="540"/>
        <w:jc w:val="both"/>
      </w:pPr>
      <w:r>
        <w:rPr>
          <w:sz w:val="20"/>
        </w:rPr>
        <w:t xml:space="preserve">Статья 5</w:t>
      </w:r>
    </w:p>
    <w:p>
      <w:pPr>
        <w:pStyle w:val="0"/>
        <w:ind w:firstLine="540"/>
        <w:jc w:val="both"/>
      </w:pPr>
      <w:r>
        <w:rPr>
          <w:sz w:val="20"/>
        </w:rPr>
      </w:r>
    </w:p>
    <w:p>
      <w:pPr>
        <w:pStyle w:val="0"/>
        <w:ind w:firstLine="540"/>
        <w:jc w:val="both"/>
      </w:pPr>
      <w:r>
        <w:rPr>
          <w:sz w:val="20"/>
        </w:rPr>
        <w:t xml:space="preserve">В </w:t>
      </w:r>
      <w:hyperlink w:history="0" r:id="rId48" w:tooltip="Федеральный закон от 10.01.2006 N 16-ФЗ (ред. от 04.08.2023) &quot;Об Особой экономической зоне в Калининградской области и о внесении изменений в некоторые законодательные акты Российской Федерации&quot; ------------ Недействующая редакция {КонсультантПлюс}">
        <w:r>
          <w:rPr>
            <w:sz w:val="20"/>
            <w:color w:val="0000ff"/>
          </w:rPr>
          <w:t xml:space="preserve">части 1 статьи 19.2</w:t>
        </w:r>
      </w:hyperlink>
      <w:r>
        <w:rPr>
          <w:sz w:val="20"/>
        </w:rPr>
        <w:t xml:space="preserve"> Федерального закона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N 3, ст. 280; 2017, N 50, ст. 7564) слово "непосредственно" исключить, слова "или орган исполнительной власти субъекта Российской Федерации, уполномоченный на проведение государственной экологической экспертизы" заменить словами "в том числе в соответствии с предусмотренным Градостроительным </w:t>
      </w:r>
      <w:hyperlink w:history="0" r:id="rId49"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ind w:firstLine="540"/>
        <w:jc w:val="both"/>
      </w:pPr>
      <w:r>
        <w:rPr>
          <w:sz w:val="20"/>
        </w:rPr>
      </w:r>
    </w:p>
    <w:p>
      <w:pPr>
        <w:pStyle w:val="2"/>
        <w:outlineLvl w:val="0"/>
        <w:ind w:firstLine="540"/>
        <w:jc w:val="both"/>
      </w:pPr>
      <w:r>
        <w:rPr>
          <w:sz w:val="20"/>
        </w:rPr>
        <w:t xml:space="preserve">Статья 6</w:t>
      </w:r>
    </w:p>
    <w:p>
      <w:pPr>
        <w:pStyle w:val="0"/>
        <w:ind w:firstLine="540"/>
        <w:jc w:val="both"/>
      </w:pPr>
      <w:r>
        <w:rPr>
          <w:sz w:val="20"/>
        </w:rPr>
      </w:r>
    </w:p>
    <w:p>
      <w:pPr>
        <w:pStyle w:val="0"/>
        <w:ind w:firstLine="540"/>
        <w:jc w:val="both"/>
      </w:pPr>
      <w:r>
        <w:rPr>
          <w:sz w:val="20"/>
        </w:rPr>
        <w:t xml:space="preserve">В </w:t>
      </w:r>
      <w:hyperlink w:history="0" r:id="rId50" w:tooltip="Федеральный закон от 29.12.2014 N 473-ФЗ (ред. от 13.06.2023) &quot;О территориях опережающего развития в Российской Федерации&quot; ------------ Недействующая редакция {КонсультантПлюс}">
        <w:r>
          <w:rPr>
            <w:sz w:val="20"/>
            <w:color w:val="0000ff"/>
          </w:rPr>
          <w:t xml:space="preserve">части 1 статьи 27</w:t>
        </w:r>
      </w:hyperlink>
      <w:r>
        <w:rPr>
          <w:sz w:val="20"/>
        </w:rPr>
        <w:t xml:space="preserve"> Федерального закона от 29 декабря 2014 года N 473-ФЗ "О территориях опережающего развития в Российской Федерации" (Собрание законодательства Российской Федерации, 2015, N 1, ст. 26; 2022, N 29, ст. 5238) слово "непосредственно" исключить, слова "или орган исполнительной власти субъекта Российской Федерации, уполномоченный на проведение государственной экологической экспертизы" заменить словами "в том числе в соответствии с предусмотренным Градостроительным </w:t>
      </w:r>
      <w:hyperlink w:history="0" r:id="rId51"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кодексом</w:t>
        </w:r>
      </w:hyperlink>
      <w:r>
        <w:rPr>
          <w:sz w:val="20"/>
        </w:rPr>
        <w:t xml:space="preserve"> Российской Федерации и утвержденным Правительством Российской Федерации порядком проведения государственной экспертизы проектной документации и государственной экологической экспертизы проектной документации по принципу "одного окна".</w:t>
      </w:r>
    </w:p>
    <w:p>
      <w:pPr>
        <w:pStyle w:val="0"/>
        <w:ind w:firstLine="540"/>
        <w:jc w:val="both"/>
      </w:pPr>
      <w:r>
        <w:rPr>
          <w:sz w:val="20"/>
        </w:rPr>
      </w:r>
    </w:p>
    <w:p>
      <w:pPr>
        <w:pStyle w:val="2"/>
        <w:outlineLvl w:val="0"/>
        <w:ind w:firstLine="540"/>
        <w:jc w:val="both"/>
      </w:pPr>
      <w:r>
        <w:rPr>
          <w:sz w:val="20"/>
        </w:rPr>
        <w:t xml:space="preserve">Статья 7</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52" w:tooltip="Федеральный закон от 10.01.1996 N 4-ФЗ (ред. от 08.12.2020) &quot;О мелиорации земель&quot; ------------ Недействующая редакция {КонсультантПлюс}">
        <w:r>
          <w:rPr>
            <w:sz w:val="20"/>
            <w:color w:val="0000ff"/>
          </w:rPr>
          <w:t xml:space="preserve">часть третью статьи 30</w:t>
        </w:r>
      </w:hyperlink>
      <w:r>
        <w:rPr>
          <w:sz w:val="20"/>
        </w:rPr>
        <w:t xml:space="preserve"> Федерального закона от 10 января 1996 года N 4-ФЗ "О мелиорации земель" (Собрание законодательства Российской Федерации, 1996, N 3, ст. 142);</w:t>
      </w:r>
    </w:p>
    <w:p>
      <w:pPr>
        <w:pStyle w:val="0"/>
        <w:spacing w:before="200" w:line-rule="auto"/>
        <w:ind w:firstLine="540"/>
        <w:jc w:val="both"/>
      </w:pPr>
      <w:r>
        <w:rPr>
          <w:sz w:val="20"/>
        </w:rPr>
        <w:t xml:space="preserve">2) </w:t>
      </w:r>
      <w:hyperlink w:history="0" r:id="rId53" w:tooltip="Федеральный закон от 08.11.2007 N 257-ФЗ (ред. от 04.08.2023)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часть 2 статьи 25</w:t>
        </w:r>
      </w:hyperlink>
      <w:r>
        <w:rPr>
          <w:sz w:val="20"/>
        </w:rP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pPr>
        <w:pStyle w:val="0"/>
        <w:ind w:firstLine="540"/>
        <w:jc w:val="both"/>
      </w:pPr>
      <w:r>
        <w:rPr>
          <w:sz w:val="20"/>
        </w:rPr>
      </w:r>
    </w:p>
    <w:p>
      <w:pPr>
        <w:pStyle w:val="2"/>
        <w:outlineLvl w:val="0"/>
        <w:ind w:firstLine="540"/>
        <w:jc w:val="both"/>
      </w:pPr>
      <w:r>
        <w:rPr>
          <w:sz w:val="20"/>
        </w:rPr>
        <w:t xml:space="preserve">Статья 8</w:t>
      </w:r>
    </w:p>
    <w:p>
      <w:pPr>
        <w:pStyle w:val="0"/>
        <w:ind w:firstLine="540"/>
        <w:jc w:val="both"/>
      </w:pPr>
      <w:r>
        <w:rPr>
          <w:sz w:val="20"/>
        </w:rPr>
      </w:r>
    </w:p>
    <w:p>
      <w:pPr>
        <w:pStyle w:val="0"/>
        <w:ind w:firstLine="540"/>
        <w:jc w:val="both"/>
      </w:pPr>
      <w:r>
        <w:rPr>
          <w:sz w:val="20"/>
        </w:rPr>
        <w:t xml:space="preserve">Если решение о подготовке документации по планировке территории, решение о внесении изменений в такую документацию были приняты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до дня вступления в силу порядков подготовки и утверждения документации по планировке территории, установленных Правительством Российской Федерации в соответствии с </w:t>
      </w:r>
      <w:hyperlink w:history="0" r:id="rId54"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частями 8.1</w:t>
        </w:r>
      </w:hyperlink>
      <w:r>
        <w:rPr>
          <w:sz w:val="20"/>
        </w:rPr>
        <w:t xml:space="preserve"> и </w:t>
      </w:r>
      <w:hyperlink w:history="0" r:id="rId55"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18 статьи 45</w:t>
        </w:r>
      </w:hyperlink>
      <w:r>
        <w:rPr>
          <w:sz w:val="20"/>
        </w:rPr>
        <w:t xml:space="preserve"> Градостроительного кодекса Российской Федерации (в редакции настоящего Федерального закона), утверждение документации по планировке территории, подготовленной на основании таких решений, изменений в документацию по планировке территории, подготовленных на основании таких решений, осуществляется в соответствии с </w:t>
      </w:r>
      <w:hyperlink w:history="0" r:id="rId56"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частями 8.1</w:t>
        </w:r>
      </w:hyperlink>
      <w:r>
        <w:rPr>
          <w:sz w:val="20"/>
        </w:rPr>
        <w:t xml:space="preserve">, </w:t>
      </w:r>
      <w:hyperlink w:history="0" r:id="rId57"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18</w:t>
        </w:r>
      </w:hyperlink>
      <w:r>
        <w:rPr>
          <w:sz w:val="20"/>
        </w:rPr>
        <w:t xml:space="preserve">, </w:t>
      </w:r>
      <w:hyperlink w:history="0" r:id="rId58"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19</w:t>
        </w:r>
      </w:hyperlink>
      <w:r>
        <w:rPr>
          <w:sz w:val="20"/>
        </w:rPr>
        <w:t xml:space="preserve"> и </w:t>
      </w:r>
      <w:hyperlink w:history="0" r:id="rId59" w:tooltip="&quot;Градостроительный кодекс Российской Федерации&quot; от 29.12.2004 N 190-ФЗ (ред. от 26.12.2024) ------------ Недействующая редакция {КонсультантПлюс}">
        <w:r>
          <w:rPr>
            <w:sz w:val="20"/>
            <w:color w:val="0000ff"/>
          </w:rPr>
          <w:t xml:space="preserve">20 статьи 45</w:t>
        </w:r>
      </w:hyperlink>
      <w:r>
        <w:rPr>
          <w:sz w:val="20"/>
        </w:rPr>
        <w:t xml:space="preserve"> Градостроительного кодекса Российской Федерации (в редакции, действовавшей до дня вступления в силу настоящего Федерального закона).</w:t>
      </w:r>
    </w:p>
    <w:p>
      <w:pPr>
        <w:pStyle w:val="0"/>
        <w:ind w:firstLine="540"/>
        <w:jc w:val="both"/>
      </w:pPr>
      <w:r>
        <w:rPr>
          <w:sz w:val="20"/>
        </w:rPr>
      </w:r>
    </w:p>
    <w:p>
      <w:pPr>
        <w:pStyle w:val="2"/>
        <w:outlineLvl w:val="0"/>
        <w:ind w:firstLine="540"/>
        <w:jc w:val="both"/>
      </w:pPr>
      <w:r>
        <w:rPr>
          <w:sz w:val="20"/>
        </w:rPr>
        <w:t xml:space="preserve">Статья 9</w:t>
      </w:r>
    </w:p>
    <w:p>
      <w:pPr>
        <w:pStyle w:val="0"/>
        <w:ind w:firstLine="540"/>
        <w:jc w:val="both"/>
      </w:pPr>
      <w:r>
        <w:rPr>
          <w:sz w:val="20"/>
        </w:rPr>
      </w:r>
    </w:p>
    <w:p>
      <w:pPr>
        <w:pStyle w:val="0"/>
        <w:ind w:firstLine="540"/>
        <w:jc w:val="both"/>
      </w:pPr>
      <w:r>
        <w:rPr>
          <w:sz w:val="20"/>
        </w:rPr>
        <w:t xml:space="preserve">Настоящий Федеральный закон вступает в силу с 1 сентября 2023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10 июля 2023 года</w:t>
      </w:r>
    </w:p>
    <w:p>
      <w:pPr>
        <w:pStyle w:val="0"/>
        <w:spacing w:before="200" w:line-rule="auto"/>
      </w:pPr>
      <w:r>
        <w:rPr>
          <w:sz w:val="20"/>
        </w:rPr>
        <w:t xml:space="preserve">N 305-ФЗ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10.07.2023 N 305-ФЗ</w:t>
            <w:br/>
            <w:t>"О внесении изменений в Градостроительный кодекс Российской Федерации и отдельн...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4194" TargetMode = "External"/>
	<Relationship Id="rId8" Type="http://schemas.openxmlformats.org/officeDocument/2006/relationships/hyperlink" Target="https://login.consultant.ru/link/?req=doc&amp;base=LAW&amp;n=454194&amp;dst=4269" TargetMode = "External"/>
	<Relationship Id="rId9" Type="http://schemas.openxmlformats.org/officeDocument/2006/relationships/hyperlink" Target="https://login.consultant.ru/link/?req=doc&amp;base=LAW&amp;n=454194&amp;dst=3134" TargetMode = "External"/>
	<Relationship Id="rId10" Type="http://schemas.openxmlformats.org/officeDocument/2006/relationships/hyperlink" Target="https://login.consultant.ru/link/?req=doc&amp;base=LAW&amp;n=454194&amp;dst=1444" TargetMode = "External"/>
	<Relationship Id="rId11" Type="http://schemas.openxmlformats.org/officeDocument/2006/relationships/hyperlink" Target="https://login.consultant.ru/link/?req=doc&amp;base=LAW&amp;n=454194&amp;dst=3141" TargetMode = "External"/>
	<Relationship Id="rId12" Type="http://schemas.openxmlformats.org/officeDocument/2006/relationships/hyperlink" Target="https://login.consultant.ru/link/?req=doc&amp;base=LAW&amp;n=454194&amp;dst=3142" TargetMode = "External"/>
	<Relationship Id="rId13" Type="http://schemas.openxmlformats.org/officeDocument/2006/relationships/hyperlink" Target="https://login.consultant.ru/link/?req=doc&amp;base=LAW&amp;n=454194&amp;dst=3143" TargetMode = "External"/>
	<Relationship Id="rId14" Type="http://schemas.openxmlformats.org/officeDocument/2006/relationships/hyperlink" Target="https://login.consultant.ru/link/?req=doc&amp;base=LAW&amp;n=454194&amp;dst=3219" TargetMode = "External"/>
	<Relationship Id="rId15" Type="http://schemas.openxmlformats.org/officeDocument/2006/relationships/hyperlink" Target="https://login.consultant.ru/link/?req=doc&amp;base=LAW&amp;n=454194&amp;dst=3221" TargetMode = "External"/>
	<Relationship Id="rId16" Type="http://schemas.openxmlformats.org/officeDocument/2006/relationships/hyperlink" Target="https://login.consultant.ru/link/?req=doc&amp;base=LAW&amp;n=454194&amp;dst=3222" TargetMode = "External"/>
	<Relationship Id="rId17" Type="http://schemas.openxmlformats.org/officeDocument/2006/relationships/hyperlink" Target="https://login.consultant.ru/link/?req=doc&amp;base=LAW&amp;n=454194&amp;dst=3223" TargetMode = "External"/>
	<Relationship Id="rId18" Type="http://schemas.openxmlformats.org/officeDocument/2006/relationships/hyperlink" Target="https://login.consultant.ru/link/?req=doc&amp;base=LAW&amp;n=454194&amp;dst=3610" TargetMode = "External"/>
	<Relationship Id="rId19" Type="http://schemas.openxmlformats.org/officeDocument/2006/relationships/hyperlink" Target="https://login.consultant.ru/link/?req=doc&amp;base=LAW&amp;n=454194&amp;dst=2835" TargetMode = "External"/>
	<Relationship Id="rId20" Type="http://schemas.openxmlformats.org/officeDocument/2006/relationships/hyperlink" Target="https://login.consultant.ru/link/?req=doc&amp;base=LAW&amp;n=422215" TargetMode = "External"/>
	<Relationship Id="rId21" Type="http://schemas.openxmlformats.org/officeDocument/2006/relationships/hyperlink" Target="https://login.consultant.ru/link/?req=doc&amp;base=LAW&amp;n=422215&amp;dst=100179" TargetMode = "External"/>
	<Relationship Id="rId22" Type="http://schemas.openxmlformats.org/officeDocument/2006/relationships/hyperlink" Target="https://login.consultant.ru/link/?req=doc&amp;base=LAW&amp;n=422215&amp;dst=217" TargetMode = "External"/>
	<Relationship Id="rId23" Type="http://schemas.openxmlformats.org/officeDocument/2006/relationships/hyperlink" Target="https://login.consultant.ru/link/?req=doc&amp;base=LAW&amp;n=422215&amp;dst=217" TargetMode = "External"/>
	<Relationship Id="rId24" Type="http://schemas.openxmlformats.org/officeDocument/2006/relationships/hyperlink" Target="https://login.consultant.ru/link/?req=doc&amp;base=LAW&amp;n=422215&amp;dst=218" TargetMode = "External"/>
	<Relationship Id="rId25" Type="http://schemas.openxmlformats.org/officeDocument/2006/relationships/hyperlink" Target="https://login.consultant.ru/link/?req=doc&amp;base=LAW&amp;n=422215&amp;dst=219" TargetMode = "External"/>
	<Relationship Id="rId26" Type="http://schemas.openxmlformats.org/officeDocument/2006/relationships/hyperlink" Target="https://login.consultant.ru/link/?req=doc&amp;base=LAW&amp;n=494625" TargetMode = "External"/>
	<Relationship Id="rId27" Type="http://schemas.openxmlformats.org/officeDocument/2006/relationships/hyperlink" Target="https://login.consultant.ru/link/?req=doc&amp;base=LAW&amp;n=422215&amp;dst=23" TargetMode = "External"/>
	<Relationship Id="rId28" Type="http://schemas.openxmlformats.org/officeDocument/2006/relationships/hyperlink" Target="https://login.consultant.ru/link/?req=doc&amp;base=LAW&amp;n=422215&amp;dst=222" TargetMode = "External"/>
	<Relationship Id="rId29" Type="http://schemas.openxmlformats.org/officeDocument/2006/relationships/hyperlink" Target="https://login.consultant.ru/link/?req=doc&amp;base=LAW&amp;n=422215&amp;dst=222" TargetMode = "External"/>
	<Relationship Id="rId30" Type="http://schemas.openxmlformats.org/officeDocument/2006/relationships/hyperlink" Target="https://login.consultant.ru/link/?req=doc&amp;base=LAW&amp;n=422215&amp;dst=222" TargetMode = "External"/>
	<Relationship Id="rId31" Type="http://schemas.openxmlformats.org/officeDocument/2006/relationships/hyperlink" Target="https://login.consultant.ru/link/?req=doc&amp;base=LAW&amp;n=494625" TargetMode = "External"/>
	<Relationship Id="rId32" Type="http://schemas.openxmlformats.org/officeDocument/2006/relationships/hyperlink" Target="https://login.consultant.ru/link/?req=doc&amp;base=LAW&amp;n=422215&amp;dst=100397" TargetMode = "External"/>
	<Relationship Id="rId33" Type="http://schemas.openxmlformats.org/officeDocument/2006/relationships/hyperlink" Target="https://login.consultant.ru/link/?req=doc&amp;base=LAW&amp;n=422215&amp;dst=100424" TargetMode = "External"/>
	<Relationship Id="rId34" Type="http://schemas.openxmlformats.org/officeDocument/2006/relationships/hyperlink" Target="https://login.consultant.ru/link/?req=doc&amp;base=LAW&amp;n=422215&amp;dst=215" TargetMode = "External"/>
	<Relationship Id="rId35" Type="http://schemas.openxmlformats.org/officeDocument/2006/relationships/hyperlink" Target="https://login.consultant.ru/link/?req=doc&amp;base=LAW&amp;n=422215&amp;dst=100218" TargetMode = "External"/>
	<Relationship Id="rId36" Type="http://schemas.openxmlformats.org/officeDocument/2006/relationships/hyperlink" Target="https://login.consultant.ru/link/?req=doc&amp;base=LAW&amp;n=436658" TargetMode = "External"/>
	<Relationship Id="rId37" Type="http://schemas.openxmlformats.org/officeDocument/2006/relationships/hyperlink" Target="https://login.consultant.ru/link/?req=doc&amp;base=LAW&amp;n=436658&amp;dst=430" TargetMode = "External"/>
	<Relationship Id="rId38" Type="http://schemas.openxmlformats.org/officeDocument/2006/relationships/hyperlink" Target="https://login.consultant.ru/link/?req=doc&amp;base=LAW&amp;n=436658&amp;dst=437" TargetMode = "External"/>
	<Relationship Id="rId39" Type="http://schemas.openxmlformats.org/officeDocument/2006/relationships/hyperlink" Target="https://login.consultant.ru/link/?req=doc&amp;base=LAW&amp;n=436658&amp;dst=445" TargetMode = "External"/>
	<Relationship Id="rId40" Type="http://schemas.openxmlformats.org/officeDocument/2006/relationships/hyperlink" Target="https://login.consultant.ru/link/?req=doc&amp;base=LAW&amp;n=436658&amp;dst=451" TargetMode = "External"/>
	<Relationship Id="rId41" Type="http://schemas.openxmlformats.org/officeDocument/2006/relationships/hyperlink" Target="https://login.consultant.ru/link/?req=doc&amp;base=LAW&amp;n=436658&amp;dst=452" TargetMode = "External"/>
	<Relationship Id="rId42" Type="http://schemas.openxmlformats.org/officeDocument/2006/relationships/hyperlink" Target="https://login.consultant.ru/link/?req=doc&amp;base=LAW&amp;n=454040&amp;dst=100296" TargetMode = "External"/>
	<Relationship Id="rId43" Type="http://schemas.openxmlformats.org/officeDocument/2006/relationships/hyperlink" Target="https://login.consultant.ru/link/?req=doc&amp;base=LAW&amp;n=494625&amp;dst=2570" TargetMode = "External"/>
	<Relationship Id="rId44" Type="http://schemas.openxmlformats.org/officeDocument/2006/relationships/hyperlink" Target="https://login.consultant.ru/link/?req=doc&amp;base=LAW&amp;n=494625&amp;dst=2572" TargetMode = "External"/>
	<Relationship Id="rId45" Type="http://schemas.openxmlformats.org/officeDocument/2006/relationships/hyperlink" Target="https://login.consultant.ru/link/?req=doc&amp;base=LAW&amp;n=494625&amp;dst=2574" TargetMode = "External"/>
	<Relationship Id="rId46" Type="http://schemas.openxmlformats.org/officeDocument/2006/relationships/hyperlink" Target="https://login.consultant.ru/link/?req=doc&amp;base=LAW&amp;n=494625&amp;dst=3191" TargetMode = "External"/>
	<Relationship Id="rId47" Type="http://schemas.openxmlformats.org/officeDocument/2006/relationships/hyperlink" Target="https://login.consultant.ru/link/?req=doc&amp;base=LAW&amp;n=494625&amp;dst=2573" TargetMode = "External"/>
	<Relationship Id="rId48" Type="http://schemas.openxmlformats.org/officeDocument/2006/relationships/hyperlink" Target="https://login.consultant.ru/link/?req=doc&amp;base=LAW&amp;n=454060&amp;dst=242" TargetMode = "External"/>
	<Relationship Id="rId49" Type="http://schemas.openxmlformats.org/officeDocument/2006/relationships/hyperlink" Target="https://login.consultant.ru/link/?req=doc&amp;base=LAW&amp;n=494625" TargetMode = "External"/>
	<Relationship Id="rId50" Type="http://schemas.openxmlformats.org/officeDocument/2006/relationships/hyperlink" Target="https://login.consultant.ru/link/?req=doc&amp;base=LAW&amp;n=449647&amp;dst=289" TargetMode = "External"/>
	<Relationship Id="rId51" Type="http://schemas.openxmlformats.org/officeDocument/2006/relationships/hyperlink" Target="https://login.consultant.ru/link/?req=doc&amp;base=LAW&amp;n=494625" TargetMode = "External"/>
	<Relationship Id="rId52" Type="http://schemas.openxmlformats.org/officeDocument/2006/relationships/hyperlink" Target="https://login.consultant.ru/link/?req=doc&amp;base=LAW&amp;n=370342&amp;dst=17" TargetMode = "External"/>
	<Relationship Id="rId53" Type="http://schemas.openxmlformats.org/officeDocument/2006/relationships/hyperlink" Target="https://login.consultant.ru/link/?req=doc&amp;base=LAW&amp;n=454020&amp;dst=100275" TargetMode = "External"/>
	<Relationship Id="rId54" Type="http://schemas.openxmlformats.org/officeDocument/2006/relationships/hyperlink" Target="https://login.consultant.ru/link/?req=doc&amp;base=LAW&amp;n=494625&amp;dst=4340" TargetMode = "External"/>
	<Relationship Id="rId55" Type="http://schemas.openxmlformats.org/officeDocument/2006/relationships/hyperlink" Target="https://login.consultant.ru/link/?req=doc&amp;base=LAW&amp;n=494625&amp;dst=4341" TargetMode = "External"/>
	<Relationship Id="rId56" Type="http://schemas.openxmlformats.org/officeDocument/2006/relationships/hyperlink" Target="https://login.consultant.ru/link/?req=doc&amp;base=LAW&amp;n=494625&amp;dst=1444" TargetMode = "External"/>
	<Relationship Id="rId57" Type="http://schemas.openxmlformats.org/officeDocument/2006/relationships/hyperlink" Target="https://login.consultant.ru/link/?req=doc&amp;base=LAW&amp;n=494625&amp;dst=3141" TargetMode = "External"/>
	<Relationship Id="rId58" Type="http://schemas.openxmlformats.org/officeDocument/2006/relationships/hyperlink" Target="https://login.consultant.ru/link/?req=doc&amp;base=LAW&amp;n=494625&amp;dst=3142" TargetMode = "External"/>
	<Relationship Id="rId59" Type="http://schemas.openxmlformats.org/officeDocument/2006/relationships/hyperlink" Target="https://login.consultant.ru/link/?req=doc&amp;base=LAW&amp;n=494625&amp;dst=3143"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10.07.2023 N 305-ФЗ
"О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dc:title>
  <dcterms:created xsi:type="dcterms:W3CDTF">2025-01-13T14:28:03Z</dcterms:created>
</cp:coreProperties>
</file>