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7B" w:rsidRDefault="00F2287B" w:rsidP="00F2287B">
      <w:pPr>
        <w:pStyle w:val="ConsPlusTitle"/>
        <w:ind w:firstLine="709"/>
        <w:jc w:val="center"/>
        <w:rPr>
          <w:rFonts w:ascii="Times New Roman" w:hAnsi="Times New Roman" w:cs="Times New Roman"/>
          <w:sz w:val="28"/>
          <w:szCs w:val="28"/>
        </w:rPr>
      </w:pPr>
      <w:r w:rsidRPr="00F2287B">
        <w:rPr>
          <w:rFonts w:ascii="Times New Roman" w:hAnsi="Times New Roman" w:cs="Times New Roman"/>
          <w:sz w:val="28"/>
          <w:szCs w:val="28"/>
        </w:rPr>
        <w:t>Об итогах деятельности отдела разрешительной деятельности по Вологодской области Северного межрегионального управления Росприроднадзора в 1 полугодии 2020 года</w:t>
      </w:r>
    </w:p>
    <w:p w:rsidR="00F2287B" w:rsidRPr="00F2287B" w:rsidRDefault="00F2287B" w:rsidP="00F2287B">
      <w:pPr>
        <w:pStyle w:val="ConsPlusTitle"/>
        <w:ind w:firstLine="709"/>
        <w:jc w:val="center"/>
        <w:rPr>
          <w:rFonts w:ascii="Times New Roman" w:hAnsi="Times New Roman" w:cs="Times New Roman"/>
          <w:sz w:val="28"/>
          <w:szCs w:val="28"/>
        </w:rPr>
      </w:pPr>
    </w:p>
    <w:p w:rsidR="005013C5" w:rsidRPr="00A15084" w:rsidRDefault="005013C5" w:rsidP="005013C5">
      <w:pPr>
        <w:pStyle w:val="ConsPlusTitle"/>
        <w:widowControl/>
        <w:ind w:firstLine="709"/>
        <w:jc w:val="both"/>
        <w:rPr>
          <w:rFonts w:ascii="Times New Roman" w:hAnsi="Times New Roman" w:cs="Times New Roman"/>
          <w:b w:val="0"/>
          <w:sz w:val="28"/>
          <w:szCs w:val="28"/>
        </w:rPr>
      </w:pPr>
      <w:r w:rsidRPr="00A15084">
        <w:rPr>
          <w:rFonts w:ascii="Times New Roman" w:hAnsi="Times New Roman" w:cs="Times New Roman"/>
          <w:b w:val="0"/>
          <w:sz w:val="28"/>
          <w:szCs w:val="28"/>
        </w:rPr>
        <w:t xml:space="preserve">В соответствии с Федеральным законом от 21.07.2014 № 219-ФЗ «О внесении изменений в Федеральный закон  «Об охране окружающей среды» и </w:t>
      </w:r>
      <w:r>
        <w:rPr>
          <w:rFonts w:ascii="Times New Roman" w:hAnsi="Times New Roman" w:cs="Times New Roman"/>
          <w:b w:val="0"/>
          <w:sz w:val="28"/>
          <w:szCs w:val="28"/>
        </w:rPr>
        <w:t xml:space="preserve">отдельные законодательные акты </w:t>
      </w:r>
      <w:r w:rsidRPr="00A15084">
        <w:rPr>
          <w:rFonts w:ascii="Times New Roman" w:hAnsi="Times New Roman" w:cs="Times New Roman"/>
          <w:b w:val="0"/>
          <w:sz w:val="28"/>
          <w:szCs w:val="28"/>
        </w:rPr>
        <w:t>Российской Федерации» (далее – Закон № 219-ФЗ) с 1 января 2019 года разрешительная документация на выбросы, сбросы, размещение отходов напрямую зависит от категории объекта, оказывающего негативное воздействие на окружающую среду (НВОС). Состав разрабатываемых документов зависит от уровня воздействия объектов на окружающую среду</w:t>
      </w:r>
      <w:r w:rsidRPr="00A15084">
        <w:rPr>
          <w:rFonts w:ascii="Times New Roman" w:hAnsi="Times New Roman" w:cs="Times New Roman"/>
          <w:b w:val="0"/>
          <w:color w:val="FF0000"/>
          <w:sz w:val="28"/>
          <w:szCs w:val="28"/>
        </w:rPr>
        <w:t xml:space="preserve"> </w:t>
      </w:r>
      <w:r w:rsidRPr="00A15084">
        <w:rPr>
          <w:rFonts w:ascii="Times New Roman" w:hAnsi="Times New Roman" w:cs="Times New Roman"/>
          <w:b w:val="0"/>
          <w:sz w:val="28"/>
          <w:szCs w:val="28"/>
        </w:rPr>
        <w:t xml:space="preserve">(I, II, III и IV категории). </w:t>
      </w:r>
    </w:p>
    <w:p w:rsidR="005013C5" w:rsidRDefault="005013C5" w:rsidP="005013C5">
      <w:pPr>
        <w:ind w:firstLine="709"/>
        <w:jc w:val="both"/>
        <w:rPr>
          <w:sz w:val="28"/>
        </w:rPr>
      </w:pPr>
      <w:r>
        <w:rPr>
          <w:sz w:val="28"/>
        </w:rPr>
        <w:t xml:space="preserve">Сравнительный анализ количества предоставленных гос. услуг </w:t>
      </w:r>
      <w:r w:rsidR="00FC1F85">
        <w:rPr>
          <w:sz w:val="28"/>
        </w:rPr>
        <w:t>в</w:t>
      </w:r>
      <w:r>
        <w:rPr>
          <w:sz w:val="28"/>
        </w:rPr>
        <w:t xml:space="preserve"> 1 </w:t>
      </w:r>
      <w:r w:rsidR="00FC1F85">
        <w:rPr>
          <w:sz w:val="28"/>
        </w:rPr>
        <w:t>полугодии</w:t>
      </w:r>
      <w:r w:rsidR="0083265F">
        <w:rPr>
          <w:sz w:val="28"/>
        </w:rPr>
        <w:t xml:space="preserve"> </w:t>
      </w:r>
      <w:r>
        <w:rPr>
          <w:sz w:val="28"/>
        </w:rPr>
        <w:t>20</w:t>
      </w:r>
      <w:r w:rsidR="00FC1F85">
        <w:rPr>
          <w:sz w:val="28"/>
        </w:rPr>
        <w:t>20 года с аналогичным периодом 2019</w:t>
      </w:r>
      <w:r>
        <w:rPr>
          <w:sz w:val="28"/>
        </w:rPr>
        <w:t xml:space="preserve"> г. показал, что количество предоставленных услуг остается на стабильном уровне, с незначительным изменением по количеству по отдельным государственным услугам.</w:t>
      </w:r>
    </w:p>
    <w:p w:rsidR="005013C5" w:rsidRDefault="005013C5" w:rsidP="005013C5">
      <w:pPr>
        <w:ind w:firstLine="709"/>
        <w:jc w:val="both"/>
        <w:rPr>
          <w:sz w:val="28"/>
        </w:rPr>
      </w:pPr>
      <w:r>
        <w:rPr>
          <w:sz w:val="28"/>
        </w:rPr>
        <w:t>За указанный период в адрес Управления поступали комплекты документов для установления нормативов выбросов вредных (загрязняющих) веществ в атмосферный воздух (за исключением радиоактивных веществ) для объектов НВОС 3 и 4 категорий. Проекты ПДВ были возвращены заявителям без рассмотрения в связи с отсутствием оснований для установления нормативов ПДВ для объектов НВОС 3, 4 категории.</w:t>
      </w:r>
    </w:p>
    <w:p w:rsidR="0083225F" w:rsidRDefault="0083225F" w:rsidP="005013C5">
      <w:pPr>
        <w:ind w:firstLine="709"/>
        <w:jc w:val="both"/>
        <w:rPr>
          <w:sz w:val="28"/>
        </w:rPr>
      </w:pPr>
      <w:r>
        <w:rPr>
          <w:sz w:val="28"/>
        </w:rPr>
        <w:t>Заявки на получение КЭР не поступали.</w:t>
      </w:r>
    </w:p>
    <w:p w:rsidR="005013C5" w:rsidRDefault="005013C5" w:rsidP="005013C5">
      <w:pPr>
        <w:ind w:firstLine="709"/>
        <w:jc w:val="both"/>
        <w:rPr>
          <w:sz w:val="28"/>
        </w:rPr>
      </w:pPr>
      <w:r>
        <w:rPr>
          <w:sz w:val="28"/>
        </w:rPr>
        <w:t xml:space="preserve">В </w:t>
      </w:r>
      <w:r w:rsidR="00FB65D0">
        <w:rPr>
          <w:sz w:val="28"/>
        </w:rPr>
        <w:t xml:space="preserve">рассматриваемом периоде </w:t>
      </w:r>
      <w:r w:rsidR="0083225F">
        <w:rPr>
          <w:sz w:val="28"/>
        </w:rPr>
        <w:t>незначительно</w:t>
      </w:r>
      <w:r w:rsidR="00FC1F85">
        <w:rPr>
          <w:sz w:val="28"/>
        </w:rPr>
        <w:t xml:space="preserve"> увеличилось поступление деклараций о негативном воздействии объектов 2 категории:</w:t>
      </w:r>
      <w:r w:rsidR="0083225F">
        <w:rPr>
          <w:sz w:val="28"/>
        </w:rPr>
        <w:t xml:space="preserve"> 23</w:t>
      </w:r>
      <w:r>
        <w:rPr>
          <w:sz w:val="28"/>
        </w:rPr>
        <w:t xml:space="preserve"> деклараций о воздействии на окружающую среду, в 1 </w:t>
      </w:r>
      <w:r w:rsidR="0083225F">
        <w:rPr>
          <w:sz w:val="28"/>
        </w:rPr>
        <w:t>полугодии</w:t>
      </w:r>
      <w:r>
        <w:rPr>
          <w:sz w:val="28"/>
        </w:rPr>
        <w:t xml:space="preserve"> 2020 г. - </w:t>
      </w:r>
      <w:r w:rsidR="0083225F">
        <w:rPr>
          <w:sz w:val="28"/>
        </w:rPr>
        <w:t>27</w:t>
      </w:r>
      <w:r>
        <w:rPr>
          <w:sz w:val="28"/>
        </w:rPr>
        <w:t>.</w:t>
      </w:r>
    </w:p>
    <w:p w:rsidR="005013C5" w:rsidRDefault="005013C5" w:rsidP="005013C5">
      <w:pPr>
        <w:ind w:firstLine="709"/>
        <w:jc w:val="both"/>
        <w:rPr>
          <w:sz w:val="28"/>
        </w:rPr>
      </w:pPr>
      <w:r>
        <w:rPr>
          <w:sz w:val="28"/>
        </w:rPr>
        <w:t>В</w:t>
      </w:r>
      <w:r w:rsidR="00FC1F85">
        <w:rPr>
          <w:sz w:val="28"/>
        </w:rPr>
        <w:t xml:space="preserve"> настоящий момент в </w:t>
      </w:r>
      <w:r>
        <w:rPr>
          <w:sz w:val="28"/>
        </w:rPr>
        <w:t>федеральном реестре объектов НВОС зарегистрировано 1543 объекта НВОС, из них: I категории – 36; II категории – 405; III категории – 928; IV категории – 174.</w:t>
      </w:r>
    </w:p>
    <w:p w:rsidR="005013C5" w:rsidRDefault="005013C5" w:rsidP="00FC1F85">
      <w:pPr>
        <w:ind w:firstLine="709"/>
        <w:rPr>
          <w:b/>
          <w:sz w:val="28"/>
        </w:rPr>
      </w:pPr>
      <w:r>
        <w:rPr>
          <w:b/>
          <w:sz w:val="28"/>
        </w:rPr>
        <w:t>Отчетность 2-ТП (отходы)</w:t>
      </w:r>
    </w:p>
    <w:p w:rsidR="005013C5" w:rsidRDefault="005013C5" w:rsidP="005013C5">
      <w:pPr>
        <w:ind w:firstLine="708"/>
        <w:jc w:val="both"/>
        <w:rPr>
          <w:sz w:val="28"/>
        </w:rPr>
      </w:pPr>
      <w:r>
        <w:rPr>
          <w:sz w:val="28"/>
        </w:rPr>
        <w:t>По результатам обработки статистической отчетности в 2018 году на территории Вологодской области образовалось 15,750 млн. тонн отходов, в 2019 году образование отходов составило 15,4</w:t>
      </w:r>
      <w:r w:rsidR="00160836">
        <w:rPr>
          <w:sz w:val="28"/>
        </w:rPr>
        <w:t>53</w:t>
      </w:r>
      <w:r>
        <w:rPr>
          <w:sz w:val="28"/>
        </w:rPr>
        <w:t xml:space="preserve"> млн.тонн. </w:t>
      </w:r>
    </w:p>
    <w:p w:rsidR="005013C5" w:rsidRDefault="005013C5" w:rsidP="005013C5">
      <w:pPr>
        <w:jc w:val="both"/>
        <w:rPr>
          <w:sz w:val="28"/>
        </w:rPr>
      </w:pPr>
      <w:r>
        <w:rPr>
          <w:sz w:val="28"/>
        </w:rPr>
        <w:tab/>
        <w:t>Более подробная</w:t>
      </w:r>
      <w:r w:rsidR="0083225F">
        <w:rPr>
          <w:sz w:val="28"/>
        </w:rPr>
        <w:t xml:space="preserve"> информация приведена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260"/>
        <w:gridCol w:w="3306"/>
      </w:tblGrid>
      <w:tr w:rsidR="005013C5" w:rsidTr="00DE32EB">
        <w:trPr>
          <w:trHeight w:val="430"/>
        </w:trPr>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pPr>
            <w:r>
              <w:t>Отчетность № 2-ТП (отходы)</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pPr>
            <w:r>
              <w:t>за 2018 г.</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pPr>
            <w:r>
              <w:t>за 2019 + ТКО</w:t>
            </w:r>
          </w:p>
        </w:tc>
      </w:tr>
      <w:tr w:rsidR="005013C5" w:rsidTr="00DE32EB">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r>
              <w:t>Образовалось отходов</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15,750 млн.тонн</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15,453 млн.тонн</w:t>
            </w:r>
          </w:p>
        </w:tc>
      </w:tr>
      <w:tr w:rsidR="005013C5" w:rsidTr="00DE32EB">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r>
              <w:t>Обработано отходов</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301,085 тыс.тонн</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269,087 тыс.тонн</w:t>
            </w:r>
          </w:p>
        </w:tc>
      </w:tr>
      <w:tr w:rsidR="005013C5" w:rsidTr="00DE32EB">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r>
              <w:t>Утилизировано отходов</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10,633 млн.тонн</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10,415 млн.тонн</w:t>
            </w:r>
          </w:p>
        </w:tc>
      </w:tr>
      <w:tr w:rsidR="005013C5" w:rsidTr="00DE32EB">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r>
              <w:t>Обезврежено отходов</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56,219 тыс.тонн</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79,109 тыс.тонн</w:t>
            </w:r>
          </w:p>
        </w:tc>
      </w:tr>
      <w:tr w:rsidR="005013C5" w:rsidTr="00DE32EB">
        <w:tc>
          <w:tcPr>
            <w:tcW w:w="3227" w:type="dxa"/>
            <w:tcBorders>
              <w:top w:val="single" w:sz="4" w:space="0" w:color="000000"/>
              <w:left w:val="single" w:sz="4" w:space="0" w:color="000000"/>
              <w:bottom w:val="single" w:sz="4" w:space="0" w:color="000000"/>
              <w:right w:val="single" w:sz="4" w:space="0" w:color="000000"/>
            </w:tcBorders>
          </w:tcPr>
          <w:p w:rsidR="005013C5" w:rsidRDefault="005013C5" w:rsidP="00DE32EB">
            <w:r>
              <w:t>Размещено отходов</w:t>
            </w:r>
          </w:p>
        </w:tc>
        <w:tc>
          <w:tcPr>
            <w:tcW w:w="326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5,175 млн.тонн</w:t>
            </w:r>
          </w:p>
        </w:tc>
        <w:tc>
          <w:tcPr>
            <w:tcW w:w="3306"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right"/>
            </w:pPr>
            <w:r>
              <w:t>6,081 млн.тонн</w:t>
            </w:r>
          </w:p>
        </w:tc>
      </w:tr>
    </w:tbl>
    <w:p w:rsidR="005013C5" w:rsidRDefault="005013C5" w:rsidP="005013C5">
      <w:pPr>
        <w:ind w:firstLine="708"/>
        <w:jc w:val="both"/>
        <w:rPr>
          <w:sz w:val="28"/>
        </w:rPr>
      </w:pPr>
      <w:r>
        <w:rPr>
          <w:sz w:val="28"/>
        </w:rPr>
        <w:t>Информация за 2019 год представлена с учетом в отчетности ТКО. На территории субъекта ТКО согласно отчетности не утилизируются и не обезвреживаются.</w:t>
      </w:r>
    </w:p>
    <w:p w:rsidR="005013C5" w:rsidRDefault="005013C5" w:rsidP="005013C5">
      <w:pPr>
        <w:ind w:firstLine="708"/>
        <w:jc w:val="both"/>
        <w:rPr>
          <w:sz w:val="28"/>
        </w:rPr>
      </w:pPr>
      <w:r>
        <w:rPr>
          <w:sz w:val="28"/>
        </w:rPr>
        <w:t>В данную информацию не включены данные о количествах отходов, содержащихся в некорректно составленной хозяйствующими субъектами статистической отчетности.</w:t>
      </w:r>
    </w:p>
    <w:p w:rsidR="00FC1F85" w:rsidRDefault="005013C5" w:rsidP="005013C5">
      <w:pPr>
        <w:ind w:firstLine="708"/>
        <w:jc w:val="both"/>
        <w:rPr>
          <w:sz w:val="28"/>
        </w:rPr>
      </w:pPr>
      <w:r>
        <w:rPr>
          <w:sz w:val="28"/>
        </w:rPr>
        <w:lastRenderedPageBreak/>
        <w:t>За 2018 год поступило 3413 отчетов, из них корректных – 2054, что составляет 60 % от направленных в Управление, в 2019 году обработано</w:t>
      </w:r>
      <w:r w:rsidR="00FC1F85">
        <w:rPr>
          <w:sz w:val="28"/>
        </w:rPr>
        <w:t xml:space="preserve"> </w:t>
      </w:r>
      <w:r>
        <w:rPr>
          <w:sz w:val="28"/>
        </w:rPr>
        <w:t xml:space="preserve">3168 отчетов, из них корректных – 2235 или 70 % от поступивших отчетов. При снижении общего количества поступивших отчетов на 8 %, количество отчетов, содержащих корректную информацию об образовании и движении отходов, увеличилось на 9 %. Если рассматривать информацию за 2017 – 2019 г.г., предоставляемую в Управление по видам отходов и деятельности по обращению с отходами, то от 84 % до 86 % образующихся отходов относятся к деятельности крупных предприятий-природопользователей области – ПАО «Северсталь», АО «Апатит», которые размещают или хранят промышленные отходы на собственных объектах, включенных в ГРОРО. На долю остальных хозяйствующих субъектов области приходится 14-16 % образующихся отходов. </w:t>
      </w:r>
    </w:p>
    <w:p w:rsidR="005013C5" w:rsidRDefault="005013C5" w:rsidP="005013C5">
      <w:pPr>
        <w:ind w:firstLine="708"/>
        <w:jc w:val="both"/>
        <w:rPr>
          <w:sz w:val="28"/>
        </w:rPr>
      </w:pPr>
      <w:r>
        <w:rPr>
          <w:sz w:val="28"/>
        </w:rPr>
        <w:t xml:space="preserve">Согласно проведенному </w:t>
      </w:r>
      <w:r w:rsidR="00160836">
        <w:rPr>
          <w:sz w:val="28"/>
        </w:rPr>
        <w:t>отделом</w:t>
      </w:r>
      <w:r>
        <w:rPr>
          <w:sz w:val="28"/>
        </w:rPr>
        <w:t xml:space="preserve"> сравнительному анализу результатов отчетной кампан</w:t>
      </w:r>
      <w:r w:rsidR="00160836">
        <w:rPr>
          <w:sz w:val="28"/>
        </w:rPr>
        <w:t>ии в 2019 и в 2020 году наблюдае</w:t>
      </w:r>
      <w:r>
        <w:rPr>
          <w:sz w:val="28"/>
        </w:rPr>
        <w:t xml:space="preserve">тся </w:t>
      </w:r>
      <w:r w:rsidR="00160836">
        <w:rPr>
          <w:sz w:val="28"/>
        </w:rPr>
        <w:t>следующее</w:t>
      </w:r>
      <w:r>
        <w:rPr>
          <w:sz w:val="28"/>
        </w:rPr>
        <w:t>:</w:t>
      </w:r>
    </w:p>
    <w:p w:rsidR="005013C5" w:rsidRDefault="005013C5" w:rsidP="005013C5">
      <w:pPr>
        <w:ind w:firstLine="708"/>
        <w:jc w:val="both"/>
        <w:rPr>
          <w:sz w:val="28"/>
        </w:rPr>
      </w:pPr>
      <w:r>
        <w:rPr>
          <w:sz w:val="28"/>
        </w:rPr>
        <w:t>- снижение количества образующихся отходов по Вологодской области на 1,9</w:t>
      </w:r>
      <w:r w:rsidR="00160836">
        <w:rPr>
          <w:sz w:val="28"/>
        </w:rPr>
        <w:t xml:space="preserve"> </w:t>
      </w:r>
      <w:r>
        <w:rPr>
          <w:sz w:val="28"/>
        </w:rPr>
        <w:t>%;</w:t>
      </w:r>
    </w:p>
    <w:p w:rsidR="005013C5" w:rsidRDefault="005013C5" w:rsidP="005013C5">
      <w:pPr>
        <w:ind w:firstLine="708"/>
        <w:jc w:val="both"/>
        <w:rPr>
          <w:sz w:val="28"/>
        </w:rPr>
      </w:pPr>
      <w:r>
        <w:rPr>
          <w:sz w:val="28"/>
        </w:rPr>
        <w:t>- снижение количества обработанных отходов на 10,7</w:t>
      </w:r>
      <w:r w:rsidR="00160836">
        <w:rPr>
          <w:sz w:val="28"/>
        </w:rPr>
        <w:t xml:space="preserve"> </w:t>
      </w:r>
      <w:r>
        <w:rPr>
          <w:sz w:val="28"/>
        </w:rPr>
        <w:t>%;</w:t>
      </w:r>
    </w:p>
    <w:p w:rsidR="005013C5" w:rsidRDefault="005013C5" w:rsidP="005013C5">
      <w:pPr>
        <w:ind w:firstLine="708"/>
        <w:jc w:val="both"/>
        <w:rPr>
          <w:sz w:val="28"/>
        </w:rPr>
      </w:pPr>
      <w:r>
        <w:rPr>
          <w:sz w:val="28"/>
        </w:rPr>
        <w:t>- снижение количества утилизированных отходов на 2,1%;</w:t>
      </w:r>
    </w:p>
    <w:p w:rsidR="005013C5" w:rsidRDefault="005013C5" w:rsidP="005013C5">
      <w:pPr>
        <w:ind w:firstLine="708"/>
        <w:jc w:val="both"/>
        <w:rPr>
          <w:sz w:val="28"/>
        </w:rPr>
      </w:pPr>
      <w:r>
        <w:rPr>
          <w:sz w:val="28"/>
        </w:rPr>
        <w:t>- увеличение количества обезвреженных отходов на 40</w:t>
      </w:r>
      <w:r w:rsidR="00FC1F85">
        <w:rPr>
          <w:sz w:val="28"/>
        </w:rPr>
        <w:t xml:space="preserve"> </w:t>
      </w:r>
      <w:r>
        <w:rPr>
          <w:sz w:val="28"/>
        </w:rPr>
        <w:t>%;</w:t>
      </w:r>
    </w:p>
    <w:p w:rsidR="005013C5" w:rsidRDefault="005013C5" w:rsidP="005013C5">
      <w:pPr>
        <w:ind w:firstLine="708"/>
        <w:jc w:val="both"/>
        <w:rPr>
          <w:sz w:val="28"/>
        </w:rPr>
      </w:pPr>
      <w:r>
        <w:rPr>
          <w:sz w:val="28"/>
        </w:rPr>
        <w:t>- увеличение количества размещенных отходов на 17,5</w:t>
      </w:r>
      <w:r w:rsidR="00FC1F85">
        <w:rPr>
          <w:sz w:val="28"/>
        </w:rPr>
        <w:t xml:space="preserve"> </w:t>
      </w:r>
      <w:r>
        <w:rPr>
          <w:sz w:val="28"/>
        </w:rPr>
        <w:t>%.</w:t>
      </w:r>
    </w:p>
    <w:p w:rsidR="005013C5" w:rsidRDefault="005013C5" w:rsidP="005013C5">
      <w:pPr>
        <w:ind w:firstLine="708"/>
        <w:jc w:val="both"/>
        <w:rPr>
          <w:sz w:val="28"/>
        </w:rPr>
      </w:pPr>
      <w:r>
        <w:rPr>
          <w:sz w:val="28"/>
        </w:rPr>
        <w:t>Увеличение количества обезвреженных и размещенных отходов связано с увеличением показателей по обезвреживанию и размещению отходов крупного промышленного предприятия региона – ПАО «Северсталь».</w:t>
      </w:r>
    </w:p>
    <w:p w:rsidR="005013C5" w:rsidRDefault="005013C5" w:rsidP="005013C5">
      <w:pPr>
        <w:ind w:firstLine="708"/>
        <w:jc w:val="both"/>
        <w:rPr>
          <w:sz w:val="28"/>
        </w:rPr>
      </w:pPr>
      <w:r>
        <w:rPr>
          <w:sz w:val="28"/>
        </w:rPr>
        <w:t>Информация о хозяйствующих субъектах, представивших отчетность не в установленный срок или некорректно заполнивших отчетность, была передана в территориальный орган Росстата для принятия мер административного воздействия</w:t>
      </w:r>
      <w:r w:rsidR="00160836">
        <w:rPr>
          <w:sz w:val="28"/>
        </w:rPr>
        <w:t>,</w:t>
      </w:r>
      <w:r>
        <w:rPr>
          <w:sz w:val="28"/>
        </w:rPr>
        <w:t xml:space="preserve"> </w:t>
      </w:r>
      <w:r w:rsidR="00E738DE">
        <w:rPr>
          <w:sz w:val="28"/>
          <w:highlight w:val="white"/>
        </w:rPr>
        <w:t>предусмотренн</w:t>
      </w:r>
      <w:r w:rsidR="00160836">
        <w:rPr>
          <w:sz w:val="28"/>
          <w:highlight w:val="white"/>
        </w:rPr>
        <w:t>ых</w:t>
      </w:r>
      <w:r w:rsidR="00E738DE">
        <w:rPr>
          <w:sz w:val="28"/>
          <w:highlight w:val="white"/>
        </w:rPr>
        <w:t xml:space="preserve"> действующим законодательством</w:t>
      </w:r>
      <w:r w:rsidR="00E738DE">
        <w:rPr>
          <w:sz w:val="28"/>
        </w:rPr>
        <w:t xml:space="preserve"> </w:t>
      </w:r>
      <w:r w:rsidR="00160836">
        <w:rPr>
          <w:sz w:val="28"/>
        </w:rPr>
        <w:t>(</w:t>
      </w:r>
      <w:r>
        <w:rPr>
          <w:sz w:val="28"/>
        </w:rPr>
        <w:t>по ст. 13.19 КоАП РФ</w:t>
      </w:r>
      <w:r w:rsidR="00160836">
        <w:rPr>
          <w:sz w:val="28"/>
        </w:rPr>
        <w:t>)</w:t>
      </w:r>
      <w:r>
        <w:rPr>
          <w:sz w:val="28"/>
        </w:rPr>
        <w:t>.</w:t>
      </w:r>
    </w:p>
    <w:p w:rsidR="005013C5" w:rsidRDefault="005013C5" w:rsidP="00160836">
      <w:pPr>
        <w:pStyle w:val="af1"/>
        <w:spacing w:after="0" w:line="240" w:lineRule="auto"/>
        <w:ind w:left="0" w:firstLine="709"/>
        <w:rPr>
          <w:rFonts w:ascii="Times New Roman" w:hAnsi="Times New Roman"/>
          <w:sz w:val="28"/>
        </w:rPr>
      </w:pPr>
      <w:r>
        <w:rPr>
          <w:rFonts w:ascii="Times New Roman" w:hAnsi="Times New Roman"/>
          <w:b/>
          <w:sz w:val="28"/>
        </w:rPr>
        <w:t>Информация о твердых коммунальных отходах, образовавшихся на территории Вологодской области за 2019 год</w:t>
      </w:r>
      <w:r w:rsidR="00E738DE">
        <w:rPr>
          <w:rFonts w:ascii="Times New Roman" w:hAnsi="Times New Roman"/>
          <w:b/>
          <w:sz w:val="28"/>
        </w:rPr>
        <w:t xml:space="preserve"> </w:t>
      </w:r>
      <w:r>
        <w:rPr>
          <w:rFonts w:ascii="Times New Roman" w:hAnsi="Times New Roman"/>
          <w:sz w:val="28"/>
        </w:rPr>
        <w:t>(по результатам обработки стат. отчетности за 2019 год)</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Согласно Территориальной схеме, утвержденной приказом Департамента топливно-энергетического комплекса и тарифного регулирования Вологодской области от 29.12.2016 № 174, Вологодская область разделена на 2 зоны деятельности региональных операторов: Восточная - региональный оператор ООО «АкваЛайн» и Западная – региональный оператор – ООО «Чистый след».</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 xml:space="preserve">По данным статистической отчетности по форме № 2-ТП (отходы) региональных операторов за 2019 год, на территории Вологодской области образовалось 404897,0 тонны твердых коммунальных отходов, из них твердых коммунальных отходов, образованных в жилых помещениях 262818,0 тонны, что составляет 65 % от общего количества образующихся твердых коммунальных отходов в Вологодской области. Остальное </w:t>
      </w:r>
      <w:r>
        <w:rPr>
          <w:rFonts w:ascii="Times New Roman" w:hAnsi="Times New Roman"/>
          <w:sz w:val="28"/>
          <w:highlight w:val="white"/>
        </w:rPr>
        <w:t xml:space="preserve">количество твердых коммунальных отходов (35 %) – это твердые коммунальные отходы, образующиеся в том числе от работы административных зданий юридических </w:t>
      </w:r>
      <w:r>
        <w:rPr>
          <w:rFonts w:ascii="Times New Roman" w:hAnsi="Times New Roman"/>
          <w:sz w:val="28"/>
          <w:highlight w:val="white"/>
        </w:rPr>
        <w:lastRenderedPageBreak/>
        <w:t>лиц, школ, детских садов, продовольственных и непродовольственных магазинов.</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По данным региональных операторов, для размещения твердых коммунальных отходы были задействованы 33 объекта размещения отходов:</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 ООО «АкваЛайн» - 16 объектов (из 23, находящихся в зоне деятельности рег.оператора);</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 ООО «Чистый след» - 17 объектов (из 20, находящихся в зоне деятельности рег.оператора).</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По данным обработки статистической отчетности от количества образованных ТКО:</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 обработка ТКО составила 41,6 %;</w:t>
      </w:r>
    </w:p>
    <w:p w:rsidR="005013C5" w:rsidRDefault="005013C5" w:rsidP="005013C5">
      <w:pPr>
        <w:pStyle w:val="af1"/>
        <w:spacing w:after="0" w:line="240" w:lineRule="auto"/>
        <w:ind w:left="0" w:firstLine="709"/>
        <w:jc w:val="both"/>
        <w:rPr>
          <w:rFonts w:ascii="Times New Roman" w:hAnsi="Times New Roman"/>
          <w:sz w:val="28"/>
        </w:rPr>
      </w:pPr>
      <w:r>
        <w:rPr>
          <w:rFonts w:ascii="Times New Roman" w:hAnsi="Times New Roman"/>
          <w:sz w:val="28"/>
        </w:rPr>
        <w:t>- размещение ТКО – 55,2 %;</w:t>
      </w:r>
    </w:p>
    <w:p w:rsidR="005013C5" w:rsidRDefault="005013C5" w:rsidP="005013C5">
      <w:pPr>
        <w:pStyle w:val="af1"/>
        <w:spacing w:after="0" w:line="240" w:lineRule="auto"/>
        <w:ind w:left="0" w:firstLine="709"/>
        <w:jc w:val="both"/>
        <w:rPr>
          <w:rFonts w:ascii="Times New Roman" w:hAnsi="Times New Roman"/>
          <w:b/>
          <w:sz w:val="28"/>
        </w:rPr>
      </w:pPr>
      <w:r>
        <w:rPr>
          <w:rFonts w:ascii="Times New Roman" w:hAnsi="Times New Roman"/>
          <w:sz w:val="28"/>
        </w:rPr>
        <w:t xml:space="preserve">- накопление ТКО </w:t>
      </w:r>
      <w:r w:rsidR="00E738DE">
        <w:rPr>
          <w:rFonts w:ascii="Times New Roman" w:hAnsi="Times New Roman"/>
          <w:sz w:val="28"/>
        </w:rPr>
        <w:t xml:space="preserve">на конец отчетного периода </w:t>
      </w:r>
      <w:r>
        <w:rPr>
          <w:rFonts w:ascii="Times New Roman" w:hAnsi="Times New Roman"/>
          <w:sz w:val="28"/>
        </w:rPr>
        <w:t>12,1 %.</w:t>
      </w:r>
    </w:p>
    <w:p w:rsidR="005013C5" w:rsidRPr="007D1516" w:rsidRDefault="005013C5" w:rsidP="00160836">
      <w:pPr>
        <w:ind w:firstLine="709"/>
        <w:jc w:val="both"/>
        <w:rPr>
          <w:b/>
          <w:sz w:val="28"/>
          <w:szCs w:val="28"/>
        </w:rPr>
      </w:pPr>
      <w:r w:rsidRPr="007D1516">
        <w:rPr>
          <w:b/>
          <w:sz w:val="28"/>
          <w:szCs w:val="28"/>
        </w:rPr>
        <w:t>Информация по государственному реестру объектов размещения отходов Вологодской области</w:t>
      </w:r>
      <w:r w:rsidR="00160836">
        <w:rPr>
          <w:b/>
          <w:sz w:val="28"/>
          <w:szCs w:val="28"/>
        </w:rPr>
        <w:t>.</w:t>
      </w:r>
    </w:p>
    <w:p w:rsidR="005013C5" w:rsidRDefault="005013C5" w:rsidP="005013C5">
      <w:pPr>
        <w:ind w:firstLine="708"/>
        <w:jc w:val="both"/>
        <w:rPr>
          <w:sz w:val="28"/>
          <w:szCs w:val="28"/>
        </w:rPr>
      </w:pPr>
      <w:r w:rsidRPr="008D276E">
        <w:rPr>
          <w:sz w:val="28"/>
          <w:szCs w:val="28"/>
        </w:rPr>
        <w:t xml:space="preserve">По состоянию на </w:t>
      </w:r>
      <w:r w:rsidR="00160836">
        <w:rPr>
          <w:sz w:val="28"/>
          <w:szCs w:val="28"/>
        </w:rPr>
        <w:t>30</w:t>
      </w:r>
      <w:r w:rsidRPr="008D276E">
        <w:rPr>
          <w:sz w:val="28"/>
          <w:szCs w:val="28"/>
        </w:rPr>
        <w:t xml:space="preserve">.06.2020 </w:t>
      </w:r>
      <w:r>
        <w:rPr>
          <w:sz w:val="28"/>
          <w:szCs w:val="28"/>
        </w:rPr>
        <w:t xml:space="preserve">на территории Вологодской области в </w:t>
      </w:r>
      <w:r w:rsidRPr="008D276E">
        <w:rPr>
          <w:sz w:val="28"/>
          <w:szCs w:val="28"/>
        </w:rPr>
        <w:t>государственн</w:t>
      </w:r>
      <w:r>
        <w:rPr>
          <w:sz w:val="28"/>
          <w:szCs w:val="28"/>
        </w:rPr>
        <w:t>ый</w:t>
      </w:r>
      <w:r w:rsidRPr="008D276E">
        <w:rPr>
          <w:sz w:val="28"/>
          <w:szCs w:val="28"/>
        </w:rPr>
        <w:t xml:space="preserve"> реестр объектов размещения отходов </w:t>
      </w:r>
      <w:r>
        <w:rPr>
          <w:sz w:val="28"/>
          <w:szCs w:val="28"/>
        </w:rPr>
        <w:t xml:space="preserve">(ГРОРО) включено </w:t>
      </w:r>
      <w:r w:rsidRPr="008D276E">
        <w:rPr>
          <w:sz w:val="28"/>
          <w:szCs w:val="28"/>
        </w:rPr>
        <w:t>62</w:t>
      </w:r>
      <w:r>
        <w:rPr>
          <w:sz w:val="28"/>
          <w:szCs w:val="28"/>
        </w:rPr>
        <w:t xml:space="preserve"> объекта размещения отходов</w:t>
      </w:r>
      <w:r w:rsidRPr="008D276E">
        <w:rPr>
          <w:sz w:val="28"/>
          <w:szCs w:val="28"/>
        </w:rPr>
        <w:t>, в том числе объектов, на которых размещаются наряду с промышленными отходами, твердые коммунальные отходы (ТКО) – 43 объекта</w:t>
      </w:r>
      <w:r>
        <w:rPr>
          <w:sz w:val="28"/>
          <w:szCs w:val="28"/>
        </w:rPr>
        <w:t>, количество объектов размещения промышленных отходов 19</w:t>
      </w:r>
      <w:r w:rsidRPr="008D276E">
        <w:rPr>
          <w:sz w:val="28"/>
          <w:szCs w:val="28"/>
        </w:rPr>
        <w:t xml:space="preserve">. </w:t>
      </w:r>
    </w:p>
    <w:p w:rsidR="005013C5" w:rsidRDefault="005013C5" w:rsidP="005013C5">
      <w:pPr>
        <w:ind w:firstLine="708"/>
        <w:jc w:val="both"/>
        <w:rPr>
          <w:sz w:val="28"/>
          <w:szCs w:val="28"/>
        </w:rPr>
      </w:pPr>
      <w:r w:rsidRPr="008D276E">
        <w:rPr>
          <w:sz w:val="28"/>
          <w:szCs w:val="28"/>
        </w:rPr>
        <w:t>Объекты размещения отходов, специализирующиеся на размещении только ТКО на территории Вологодской области отсутствуют.</w:t>
      </w:r>
    </w:p>
    <w:p w:rsidR="005013C5" w:rsidRPr="008D276E" w:rsidRDefault="005013C5" w:rsidP="005013C5">
      <w:pPr>
        <w:ind w:firstLine="708"/>
        <w:jc w:val="both"/>
        <w:rPr>
          <w:sz w:val="28"/>
          <w:szCs w:val="28"/>
        </w:rPr>
      </w:pPr>
      <w:r>
        <w:rPr>
          <w:sz w:val="28"/>
          <w:szCs w:val="28"/>
        </w:rPr>
        <w:t>Основные объекты, специализирующиеся на размещении промышленных отходов, принадлежат крупным предприятиям-природопользователям: ПАО «Северсталь», АО «Апатит».</w:t>
      </w:r>
    </w:p>
    <w:p w:rsidR="005013C5" w:rsidRDefault="005013C5" w:rsidP="005013C5">
      <w:pPr>
        <w:jc w:val="both"/>
        <w:rPr>
          <w:sz w:val="28"/>
          <w:szCs w:val="28"/>
        </w:rPr>
      </w:pPr>
      <w:r>
        <w:rPr>
          <w:sz w:val="28"/>
          <w:szCs w:val="28"/>
        </w:rPr>
        <w:tab/>
        <w:t>Общая площадь ОРО – 2122 га, из них:</w:t>
      </w:r>
    </w:p>
    <w:p w:rsidR="005013C5" w:rsidRDefault="005013C5" w:rsidP="005013C5">
      <w:pPr>
        <w:jc w:val="both"/>
        <w:rPr>
          <w:sz w:val="28"/>
          <w:szCs w:val="28"/>
        </w:rPr>
      </w:pPr>
      <w:r>
        <w:rPr>
          <w:sz w:val="28"/>
          <w:szCs w:val="28"/>
        </w:rPr>
        <w:tab/>
        <w:t>- 1949 га – объекты размещения только промышленных отходов (19 ОРО), что составляет 91,8 %;</w:t>
      </w:r>
    </w:p>
    <w:p w:rsidR="005013C5" w:rsidRDefault="005013C5" w:rsidP="005013C5">
      <w:pPr>
        <w:jc w:val="both"/>
        <w:rPr>
          <w:sz w:val="28"/>
          <w:szCs w:val="28"/>
        </w:rPr>
      </w:pPr>
      <w:r>
        <w:rPr>
          <w:sz w:val="28"/>
          <w:szCs w:val="28"/>
        </w:rPr>
        <w:tab/>
        <w:t>- 173 га – объекты размещения ТКО и промышленных отходов (43 ОРО), что составляет 8,2 %.</w:t>
      </w:r>
    </w:p>
    <w:p w:rsidR="005013C5" w:rsidRDefault="005013C5" w:rsidP="005013C5">
      <w:pPr>
        <w:jc w:val="both"/>
        <w:rPr>
          <w:sz w:val="28"/>
          <w:szCs w:val="28"/>
        </w:rPr>
      </w:pPr>
      <w:r>
        <w:rPr>
          <w:sz w:val="28"/>
          <w:szCs w:val="28"/>
        </w:rPr>
        <w:tab/>
        <w:t>Общая вместимость ОРО 357 219 301,1 тонны, из них:</w:t>
      </w:r>
    </w:p>
    <w:p w:rsidR="005013C5" w:rsidRDefault="005013C5" w:rsidP="005013C5">
      <w:pPr>
        <w:jc w:val="both"/>
        <w:rPr>
          <w:sz w:val="28"/>
          <w:szCs w:val="28"/>
        </w:rPr>
      </w:pPr>
      <w:r>
        <w:rPr>
          <w:sz w:val="28"/>
          <w:szCs w:val="28"/>
        </w:rPr>
        <w:tab/>
        <w:t>- 345 941 597,0 т – объекты размещения промышленных отходов (19 ОРО), что составляет 96,8 %;</w:t>
      </w:r>
    </w:p>
    <w:p w:rsidR="005013C5" w:rsidRDefault="005013C5" w:rsidP="005013C5">
      <w:pPr>
        <w:jc w:val="both"/>
        <w:rPr>
          <w:sz w:val="28"/>
          <w:szCs w:val="28"/>
        </w:rPr>
      </w:pPr>
      <w:r>
        <w:rPr>
          <w:sz w:val="28"/>
          <w:szCs w:val="28"/>
        </w:rPr>
        <w:tab/>
        <w:t>- 11 277 704 т - объекты размещения ТКО и промышленных отходов (43 ОРО), что составляет 3,2 %.</w:t>
      </w:r>
    </w:p>
    <w:p w:rsidR="005013C5" w:rsidRPr="00BA5E49" w:rsidRDefault="005013C5" w:rsidP="005013C5">
      <w:pPr>
        <w:jc w:val="both"/>
        <w:rPr>
          <w:sz w:val="28"/>
          <w:szCs w:val="28"/>
        </w:rPr>
      </w:pPr>
      <w:r>
        <w:rPr>
          <w:sz w:val="28"/>
          <w:szCs w:val="28"/>
        </w:rPr>
        <w:tab/>
        <w:t>По данным на 01.01.2020 г. заполняемость объектов размещения отходов составляет</w:t>
      </w:r>
      <w:r w:rsidRPr="00BA5E49">
        <w:rPr>
          <w:sz w:val="28"/>
          <w:szCs w:val="28"/>
        </w:rPr>
        <w:t>:</w:t>
      </w:r>
    </w:p>
    <w:p w:rsidR="005013C5" w:rsidRDefault="005013C5" w:rsidP="005013C5">
      <w:pPr>
        <w:jc w:val="both"/>
        <w:rPr>
          <w:sz w:val="28"/>
          <w:szCs w:val="28"/>
        </w:rPr>
      </w:pPr>
      <w:r>
        <w:rPr>
          <w:sz w:val="28"/>
          <w:szCs w:val="28"/>
        </w:rPr>
        <w:tab/>
        <w:t>- объекты размещения промышленных отходов 40,9 %;</w:t>
      </w:r>
    </w:p>
    <w:p w:rsidR="005013C5" w:rsidRDefault="005013C5" w:rsidP="005013C5">
      <w:pPr>
        <w:pStyle w:val="af1"/>
        <w:tabs>
          <w:tab w:val="left" w:pos="1134"/>
        </w:tabs>
        <w:spacing w:after="0" w:line="240" w:lineRule="auto"/>
        <w:ind w:left="708"/>
        <w:jc w:val="both"/>
        <w:rPr>
          <w:rFonts w:ascii="Times New Roman" w:hAnsi="Times New Roman"/>
          <w:sz w:val="28"/>
        </w:rPr>
      </w:pPr>
      <w:r>
        <w:rPr>
          <w:rFonts w:ascii="Times New Roman" w:hAnsi="Times New Roman"/>
          <w:sz w:val="28"/>
          <w:szCs w:val="28"/>
        </w:rPr>
        <w:t>- объекты размещения ТКО и промышленных отходов 30,9 %.</w:t>
      </w:r>
    </w:p>
    <w:p w:rsidR="005013C5" w:rsidRDefault="005013C5" w:rsidP="005013C5">
      <w:pPr>
        <w:pStyle w:val="af1"/>
        <w:tabs>
          <w:tab w:val="left" w:pos="1134"/>
        </w:tabs>
        <w:spacing w:after="0" w:line="240" w:lineRule="auto"/>
        <w:ind w:left="708"/>
        <w:jc w:val="both"/>
        <w:rPr>
          <w:rFonts w:ascii="Times New Roman" w:hAnsi="Times New Roman"/>
          <w:sz w:val="28"/>
        </w:rPr>
      </w:pPr>
    </w:p>
    <w:p w:rsidR="005013C5" w:rsidRDefault="005013C5" w:rsidP="00160836">
      <w:pPr>
        <w:ind w:firstLine="709"/>
        <w:jc w:val="both"/>
        <w:rPr>
          <w:b/>
          <w:sz w:val="28"/>
        </w:rPr>
      </w:pPr>
      <w:r>
        <w:rPr>
          <w:b/>
          <w:sz w:val="28"/>
        </w:rPr>
        <w:t>Отчеты о результатах мониторинга состояния и загрязнения окружающей среды на территориях объектов размещения отходов</w:t>
      </w:r>
    </w:p>
    <w:p w:rsidR="005013C5" w:rsidRDefault="00E738DE" w:rsidP="00E738DE">
      <w:pPr>
        <w:ind w:firstLine="709"/>
        <w:jc w:val="both"/>
        <w:rPr>
          <w:sz w:val="28"/>
        </w:rPr>
      </w:pPr>
      <w:r>
        <w:rPr>
          <w:sz w:val="28"/>
          <w:highlight w:val="white"/>
        </w:rPr>
        <w:t xml:space="preserve">По состоянию на конец </w:t>
      </w:r>
      <w:r w:rsidR="005013C5">
        <w:rPr>
          <w:sz w:val="28"/>
          <w:highlight w:val="white"/>
        </w:rPr>
        <w:t>2019 год</w:t>
      </w:r>
      <w:r w:rsidR="00160836">
        <w:rPr>
          <w:sz w:val="28"/>
          <w:highlight w:val="white"/>
        </w:rPr>
        <w:t>а</w:t>
      </w:r>
      <w:r w:rsidR="005013C5">
        <w:rPr>
          <w:sz w:val="28"/>
          <w:highlight w:val="white"/>
        </w:rPr>
        <w:t xml:space="preserve"> </w:t>
      </w:r>
      <w:r>
        <w:rPr>
          <w:sz w:val="28"/>
          <w:highlight w:val="white"/>
        </w:rPr>
        <w:t xml:space="preserve">62 </w:t>
      </w:r>
      <w:r w:rsidR="005013C5">
        <w:rPr>
          <w:sz w:val="28"/>
          <w:highlight w:val="white"/>
        </w:rPr>
        <w:t>объект</w:t>
      </w:r>
      <w:r>
        <w:rPr>
          <w:sz w:val="28"/>
          <w:highlight w:val="white"/>
        </w:rPr>
        <w:t>а</w:t>
      </w:r>
      <w:r w:rsidR="005013C5">
        <w:rPr>
          <w:sz w:val="28"/>
          <w:highlight w:val="white"/>
        </w:rPr>
        <w:t xml:space="preserve"> включены в ГРОРО,</w:t>
      </w:r>
      <w:r>
        <w:rPr>
          <w:sz w:val="28"/>
          <w:highlight w:val="white"/>
        </w:rPr>
        <w:t xml:space="preserve"> </w:t>
      </w:r>
      <w:r w:rsidR="005013C5">
        <w:rPr>
          <w:sz w:val="28"/>
          <w:highlight w:val="white"/>
        </w:rPr>
        <w:t xml:space="preserve"> поступило отчетов по мониторингу за 2019 год по 52 ОРО.</w:t>
      </w:r>
    </w:p>
    <w:p w:rsidR="005013C5" w:rsidRDefault="00E738DE" w:rsidP="005013C5">
      <w:pPr>
        <w:ind w:firstLine="709"/>
        <w:jc w:val="both"/>
        <w:rPr>
          <w:sz w:val="28"/>
        </w:rPr>
      </w:pPr>
      <w:r>
        <w:rPr>
          <w:sz w:val="28"/>
        </w:rPr>
        <w:lastRenderedPageBreak/>
        <w:t>К</w:t>
      </w:r>
      <w:r w:rsidR="005013C5">
        <w:rPr>
          <w:sz w:val="28"/>
        </w:rPr>
        <w:t xml:space="preserve"> юридически</w:t>
      </w:r>
      <w:r>
        <w:rPr>
          <w:sz w:val="28"/>
        </w:rPr>
        <w:t>м</w:t>
      </w:r>
      <w:r w:rsidR="005013C5">
        <w:rPr>
          <w:sz w:val="28"/>
        </w:rPr>
        <w:t xml:space="preserve"> лица</w:t>
      </w:r>
      <w:r>
        <w:rPr>
          <w:sz w:val="28"/>
        </w:rPr>
        <w:t>м</w:t>
      </w:r>
      <w:r w:rsidR="005013C5">
        <w:rPr>
          <w:sz w:val="28"/>
        </w:rPr>
        <w:t>, эксплуатирующи</w:t>
      </w:r>
      <w:r>
        <w:rPr>
          <w:sz w:val="28"/>
        </w:rPr>
        <w:t>м</w:t>
      </w:r>
      <w:r w:rsidR="005013C5">
        <w:rPr>
          <w:sz w:val="28"/>
        </w:rPr>
        <w:t xml:space="preserve"> ОРО и не представивши</w:t>
      </w:r>
      <w:r>
        <w:rPr>
          <w:sz w:val="28"/>
        </w:rPr>
        <w:t>м</w:t>
      </w:r>
      <w:r w:rsidR="005013C5">
        <w:rPr>
          <w:sz w:val="28"/>
        </w:rPr>
        <w:t xml:space="preserve"> данные мониторинга </w:t>
      </w:r>
      <w:r>
        <w:rPr>
          <w:sz w:val="28"/>
        </w:rPr>
        <w:t>за</w:t>
      </w:r>
      <w:r w:rsidR="005013C5">
        <w:rPr>
          <w:sz w:val="28"/>
        </w:rPr>
        <w:t xml:space="preserve"> 2019 год</w:t>
      </w:r>
      <w:r>
        <w:rPr>
          <w:sz w:val="28"/>
        </w:rPr>
        <w:t>,</w:t>
      </w:r>
      <w:r w:rsidR="005013C5">
        <w:rPr>
          <w:sz w:val="28"/>
        </w:rPr>
        <w:t xml:space="preserve"> </w:t>
      </w:r>
      <w:r>
        <w:rPr>
          <w:sz w:val="28"/>
        </w:rPr>
        <w:t>будут приняты</w:t>
      </w:r>
      <w:r w:rsidR="005013C5">
        <w:rPr>
          <w:sz w:val="28"/>
        </w:rPr>
        <w:t xml:space="preserve"> мер</w:t>
      </w:r>
      <w:r>
        <w:rPr>
          <w:sz w:val="28"/>
        </w:rPr>
        <w:t>ы</w:t>
      </w:r>
      <w:r w:rsidR="005013C5">
        <w:rPr>
          <w:sz w:val="28"/>
        </w:rPr>
        <w:t xml:space="preserve"> административного воздействия. </w:t>
      </w:r>
    </w:p>
    <w:p w:rsidR="005013C5" w:rsidRDefault="005013C5" w:rsidP="00160836">
      <w:pPr>
        <w:ind w:firstLine="709"/>
        <w:jc w:val="both"/>
        <w:rPr>
          <w:b/>
          <w:sz w:val="28"/>
        </w:rPr>
      </w:pPr>
      <w:r>
        <w:rPr>
          <w:b/>
          <w:sz w:val="28"/>
        </w:rPr>
        <w:t>Отчетность 2-тп (воздух)</w:t>
      </w:r>
    </w:p>
    <w:p w:rsidR="005013C5" w:rsidRDefault="005013C5" w:rsidP="005013C5">
      <w:pPr>
        <w:ind w:firstLine="709"/>
        <w:jc w:val="both"/>
        <w:rPr>
          <w:sz w:val="28"/>
        </w:rPr>
      </w:pPr>
      <w:r>
        <w:rPr>
          <w:sz w:val="28"/>
        </w:rPr>
        <w:t>В 2019 г. принято 1092 отчета по форме 2-ТП (воздух) «Охрана атмосферного воздуха», в 2020 г. принято 1440 отчетов. Количество предоставленных отчетов увеличилось на 31 %.</w:t>
      </w:r>
    </w:p>
    <w:p w:rsidR="005013C5" w:rsidRPr="00E738DE" w:rsidRDefault="005013C5" w:rsidP="005013C5">
      <w:pPr>
        <w:pStyle w:val="ConsPlusNormal"/>
        <w:ind w:firstLine="709"/>
        <w:jc w:val="both"/>
        <w:outlineLvl w:val="1"/>
        <w:rPr>
          <w:rFonts w:ascii="Times New Roman" w:hAnsi="Times New Roman" w:cs="Times New Roman"/>
          <w:sz w:val="28"/>
        </w:rPr>
      </w:pPr>
      <w:r w:rsidRPr="00E738DE">
        <w:rPr>
          <w:rFonts w:ascii="Times New Roman" w:hAnsi="Times New Roman" w:cs="Times New Roman"/>
          <w:sz w:val="28"/>
        </w:rPr>
        <w:t>В соответствии с данными ПТО УОНВОС выбросы загрязняющих веществ в атмосферный воздух  на территории Вологодской области осуществляются на 2925 объектах НВОС, из них по 892 объектам должны быть предоставлены отчеты 2-ТП (воздух), т.к. деятельности хозяйствующих субъектов соответствует критериям, указанным п. 4 Указаний по заполнению формы федерального статистического наблюдения приказа Росстата от 08.11.2018 № 661 (масса выбросов загрязняющих веществ составляет более 5 тонн/год).</w:t>
      </w:r>
    </w:p>
    <w:p w:rsidR="005013C5" w:rsidRDefault="005013C5" w:rsidP="005013C5">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992"/>
        <w:gridCol w:w="4536"/>
      </w:tblGrid>
      <w:tr w:rsidR="005013C5" w:rsidTr="00DE32EB">
        <w:trPr>
          <w:trHeight w:val="643"/>
        </w:trPr>
        <w:tc>
          <w:tcPr>
            <w:tcW w:w="4219" w:type="dxa"/>
            <w:vMerge w:val="restart"/>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На 2925 объектах осуществляются выбросы загрязняющих веществ, из них:</w:t>
            </w:r>
          </w:p>
        </w:tc>
        <w:tc>
          <w:tcPr>
            <w:tcW w:w="992" w:type="dxa"/>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 xml:space="preserve">892 </w:t>
            </w:r>
          </w:p>
        </w:tc>
        <w:tc>
          <w:tcPr>
            <w:tcW w:w="4536" w:type="dxa"/>
            <w:tcBorders>
              <w:top w:val="single" w:sz="4" w:space="0" w:color="000000"/>
              <w:left w:val="single" w:sz="4" w:space="0" w:color="000000"/>
              <w:bottom w:val="single" w:sz="4" w:space="0" w:color="000000"/>
              <w:right w:val="single" w:sz="4" w:space="0" w:color="000000"/>
            </w:tcBorders>
          </w:tcPr>
          <w:p w:rsidR="005013C5" w:rsidRDefault="005013C5" w:rsidP="00DE32EB">
            <w:pPr>
              <w:ind w:firstLine="35"/>
              <w:rPr>
                <w:sz w:val="28"/>
              </w:rPr>
            </w:pPr>
            <w:r>
              <w:rPr>
                <w:sz w:val="28"/>
              </w:rPr>
              <w:t>требуется предоставление отчета</w:t>
            </w:r>
          </w:p>
        </w:tc>
      </w:tr>
      <w:tr w:rsidR="005013C5" w:rsidTr="00DE32EB">
        <w:tc>
          <w:tcPr>
            <w:tcW w:w="4219" w:type="dxa"/>
            <w:vMerge/>
            <w:tcBorders>
              <w:top w:val="single" w:sz="4" w:space="0" w:color="000000"/>
              <w:left w:val="single" w:sz="4" w:space="0" w:color="000000"/>
              <w:bottom w:val="single" w:sz="4" w:space="0" w:color="000000"/>
              <w:right w:val="single" w:sz="4" w:space="0" w:color="000000"/>
            </w:tcBorders>
          </w:tcPr>
          <w:p w:rsidR="005013C5" w:rsidRDefault="005013C5" w:rsidP="00DE32EB"/>
        </w:tc>
        <w:tc>
          <w:tcPr>
            <w:tcW w:w="992" w:type="dxa"/>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2033</w:t>
            </w:r>
          </w:p>
        </w:tc>
        <w:tc>
          <w:tcPr>
            <w:tcW w:w="4536" w:type="dxa"/>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не требуется предоставление отчета</w:t>
            </w:r>
          </w:p>
        </w:tc>
      </w:tr>
    </w:tbl>
    <w:p w:rsidR="005013C5" w:rsidRDefault="005013C5" w:rsidP="005013C5">
      <w:pPr>
        <w:ind w:firstLine="709"/>
        <w:jc w:val="both"/>
        <w:rPr>
          <w:sz w:val="28"/>
        </w:rPr>
      </w:pPr>
    </w:p>
    <w:p w:rsidR="005013C5" w:rsidRDefault="005013C5" w:rsidP="005013C5">
      <w:pPr>
        <w:ind w:firstLine="709"/>
        <w:jc w:val="both"/>
        <w:rPr>
          <w:sz w:val="28"/>
        </w:rPr>
      </w:pPr>
      <w:r>
        <w:rPr>
          <w:sz w:val="28"/>
        </w:rPr>
        <w:t>За отчетный период 2019 г. представлено 1440 отчетов, что составляет 160 %  от количества объектов, имеющих обязанность в предоставлении отчета. Отчетность направлена в том числе по объектам НВОС, по которым в соответствии с критериями приказа Росстата предоставление информации не требуется (</w:t>
      </w:r>
      <w:r w:rsidR="00160836">
        <w:rPr>
          <w:sz w:val="28"/>
        </w:rPr>
        <w:t>м</w:t>
      </w:r>
      <w:r>
        <w:rPr>
          <w:sz w:val="28"/>
        </w:rPr>
        <w:t>асса выбросов по объекту составляет менее 5 т.). Отчетность направлена в уведомительном порядке, обработана специалистом Управления, учтена в общей массе выбросов загрязняющих веществ по субъекту.</w:t>
      </w:r>
    </w:p>
    <w:p w:rsidR="005013C5" w:rsidRDefault="005013C5" w:rsidP="005013C5">
      <w:pPr>
        <w:ind w:firstLine="709"/>
        <w:jc w:val="both"/>
        <w:rPr>
          <w:sz w:val="28"/>
        </w:rPr>
      </w:pPr>
      <w:r>
        <w:rPr>
          <w:sz w:val="28"/>
        </w:rPr>
        <w:t>Из 1440 предоставленных отчетов в 667 отчетах  указана  масса выбросов менее 5 тонн/год, в 773 отчетах -  масса выбросов более 5 тонн/год.</w:t>
      </w:r>
    </w:p>
    <w:p w:rsidR="005013C5" w:rsidRDefault="005013C5" w:rsidP="005013C5">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850"/>
        <w:gridCol w:w="3402"/>
      </w:tblGrid>
      <w:tr w:rsidR="005013C5" w:rsidTr="00DE32EB">
        <w:tc>
          <w:tcPr>
            <w:tcW w:w="4928" w:type="dxa"/>
            <w:vMerge w:val="restart"/>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Предоставлено 1440 отчетов, из них:</w:t>
            </w:r>
          </w:p>
        </w:tc>
        <w:tc>
          <w:tcPr>
            <w:tcW w:w="850" w:type="dxa"/>
            <w:tcBorders>
              <w:top w:val="single" w:sz="4" w:space="0" w:color="000000"/>
              <w:left w:val="single" w:sz="4" w:space="0" w:color="000000"/>
              <w:bottom w:val="single" w:sz="4" w:space="0" w:color="000000"/>
              <w:right w:val="single" w:sz="4" w:space="0" w:color="000000"/>
            </w:tcBorders>
          </w:tcPr>
          <w:p w:rsidR="005013C5" w:rsidRDefault="005013C5" w:rsidP="00DE32EB">
            <w:pPr>
              <w:ind w:firstLine="34"/>
              <w:rPr>
                <w:sz w:val="28"/>
              </w:rPr>
            </w:pPr>
            <w:r>
              <w:rPr>
                <w:sz w:val="28"/>
              </w:rPr>
              <w:t>667</w:t>
            </w:r>
          </w:p>
        </w:tc>
        <w:tc>
          <w:tcPr>
            <w:tcW w:w="3402" w:type="dxa"/>
            <w:tcBorders>
              <w:top w:val="single" w:sz="4" w:space="0" w:color="000000"/>
              <w:left w:val="single" w:sz="4" w:space="0" w:color="000000"/>
              <w:bottom w:val="single" w:sz="4" w:space="0" w:color="000000"/>
              <w:right w:val="single" w:sz="4" w:space="0" w:color="000000"/>
            </w:tcBorders>
          </w:tcPr>
          <w:p w:rsidR="005013C5" w:rsidRDefault="005013C5" w:rsidP="00160836">
            <w:pPr>
              <w:rPr>
                <w:sz w:val="28"/>
              </w:rPr>
            </w:pPr>
            <w:r>
              <w:rPr>
                <w:sz w:val="28"/>
              </w:rPr>
              <w:t xml:space="preserve">выброс </w:t>
            </w:r>
            <w:r w:rsidR="00160836">
              <w:rPr>
                <w:sz w:val="28"/>
              </w:rPr>
              <w:t>менее</w:t>
            </w:r>
            <w:r>
              <w:rPr>
                <w:sz w:val="28"/>
              </w:rPr>
              <w:t xml:space="preserve"> 5 тонн/год</w:t>
            </w:r>
          </w:p>
        </w:tc>
      </w:tr>
      <w:tr w:rsidR="005013C5" w:rsidTr="00DE32EB">
        <w:tc>
          <w:tcPr>
            <w:tcW w:w="4928" w:type="dxa"/>
            <w:vMerge/>
            <w:tcBorders>
              <w:top w:val="single" w:sz="4" w:space="0" w:color="000000"/>
              <w:left w:val="single" w:sz="4" w:space="0" w:color="000000"/>
              <w:bottom w:val="single" w:sz="4" w:space="0" w:color="000000"/>
              <w:right w:val="single" w:sz="4" w:space="0" w:color="000000"/>
            </w:tcBorders>
          </w:tcPr>
          <w:p w:rsidR="005013C5" w:rsidRDefault="005013C5" w:rsidP="00DE32EB"/>
        </w:tc>
        <w:tc>
          <w:tcPr>
            <w:tcW w:w="850" w:type="dxa"/>
            <w:tcBorders>
              <w:top w:val="single" w:sz="4" w:space="0" w:color="000000"/>
              <w:left w:val="single" w:sz="4" w:space="0" w:color="000000"/>
              <w:bottom w:val="single" w:sz="4" w:space="0" w:color="000000"/>
              <w:right w:val="single" w:sz="4" w:space="0" w:color="000000"/>
            </w:tcBorders>
          </w:tcPr>
          <w:p w:rsidR="005013C5" w:rsidRDefault="005013C5" w:rsidP="00DE32EB">
            <w:pPr>
              <w:rPr>
                <w:sz w:val="28"/>
              </w:rPr>
            </w:pPr>
            <w:r>
              <w:rPr>
                <w:sz w:val="28"/>
              </w:rPr>
              <w:t>773</w:t>
            </w:r>
          </w:p>
        </w:tc>
        <w:tc>
          <w:tcPr>
            <w:tcW w:w="3402" w:type="dxa"/>
            <w:tcBorders>
              <w:top w:val="single" w:sz="4" w:space="0" w:color="000000"/>
              <w:left w:val="single" w:sz="4" w:space="0" w:color="000000"/>
              <w:bottom w:val="single" w:sz="4" w:space="0" w:color="000000"/>
              <w:right w:val="single" w:sz="4" w:space="0" w:color="000000"/>
            </w:tcBorders>
          </w:tcPr>
          <w:p w:rsidR="005013C5" w:rsidRDefault="005013C5" w:rsidP="00160836">
            <w:pPr>
              <w:rPr>
                <w:sz w:val="28"/>
              </w:rPr>
            </w:pPr>
            <w:r>
              <w:rPr>
                <w:sz w:val="28"/>
              </w:rPr>
              <w:t xml:space="preserve">выброс </w:t>
            </w:r>
            <w:r w:rsidR="00160836">
              <w:rPr>
                <w:sz w:val="28"/>
              </w:rPr>
              <w:t>более</w:t>
            </w:r>
            <w:r>
              <w:rPr>
                <w:sz w:val="28"/>
              </w:rPr>
              <w:t xml:space="preserve"> 5 тонн/год</w:t>
            </w:r>
          </w:p>
        </w:tc>
      </w:tr>
    </w:tbl>
    <w:p w:rsidR="005013C5" w:rsidRDefault="005013C5" w:rsidP="005013C5">
      <w:pPr>
        <w:ind w:firstLine="709"/>
        <w:rPr>
          <w:sz w:val="28"/>
        </w:rPr>
      </w:pPr>
    </w:p>
    <w:p w:rsidR="005013C5" w:rsidRDefault="005013C5" w:rsidP="005013C5">
      <w:pPr>
        <w:ind w:firstLine="709"/>
        <w:jc w:val="both"/>
        <w:rPr>
          <w:sz w:val="28"/>
        </w:rPr>
      </w:pPr>
      <w:r>
        <w:rPr>
          <w:sz w:val="28"/>
        </w:rPr>
        <w:t xml:space="preserve">Таким образом, из 892 объектов НВОС, по которым должны быть представлена статистическая отчетность, отчеты предоставлены для 773 объектов, что составляет 87 %. </w:t>
      </w:r>
    </w:p>
    <w:p w:rsidR="005013C5" w:rsidRDefault="005013C5" w:rsidP="005013C5">
      <w:pPr>
        <w:ind w:firstLine="709"/>
        <w:jc w:val="both"/>
        <w:rPr>
          <w:sz w:val="28"/>
        </w:rPr>
      </w:pPr>
      <w:r>
        <w:rPr>
          <w:sz w:val="28"/>
        </w:rPr>
        <w:t>По данным отчетов масса выбросов загрязняющих веществ на территории Вологодской области в 2018 г. составила 421,320 тыс. тонн, за 2019 г – 413,449 тыс. тонн. Снижение выбросов в целом по области составило 7871 тонн (1,8 %). Это обусловлено снижением выбросов загрязняющих веществ основным предприятием-природопользователем, вносящим наибольший вклад в загрязнение атмосферного воздуха области - ПАО «Северсталь»</w:t>
      </w:r>
      <w:r w:rsidR="00160836">
        <w:rPr>
          <w:sz w:val="28"/>
        </w:rPr>
        <w:t>.</w:t>
      </w:r>
      <w:r>
        <w:rPr>
          <w:sz w:val="28"/>
        </w:rPr>
        <w:t xml:space="preserve"> </w:t>
      </w:r>
    </w:p>
    <w:p w:rsidR="005013C5" w:rsidRDefault="005013C5" w:rsidP="005013C5">
      <w:pPr>
        <w:ind w:firstLine="709"/>
        <w:jc w:val="both"/>
        <w:rPr>
          <w:sz w:val="28"/>
        </w:rPr>
      </w:pPr>
      <w:r>
        <w:rPr>
          <w:sz w:val="28"/>
        </w:rPr>
        <w:t xml:space="preserve">Масса выбросов на территории г. Череповца за 2018 г. составляла 312814,943 тонн, за 2019 г. - 296392,124 тонн. Снижение выбросов на территории г. Череповца на 16422,819 тонн (на 5,25 %) обусловлено </w:t>
      </w:r>
      <w:r>
        <w:rPr>
          <w:sz w:val="28"/>
        </w:rPr>
        <w:lastRenderedPageBreak/>
        <w:t xml:space="preserve">реализацией мероприятий по снижению выбросов загрязняющих веществ в рамках федерального проекта «Чистый воздух». </w:t>
      </w:r>
    </w:p>
    <w:p w:rsidR="005013C5" w:rsidRDefault="005013C5" w:rsidP="005013C5">
      <w:pPr>
        <w:ind w:firstLine="709"/>
        <w:jc w:val="both"/>
        <w:rPr>
          <w:sz w:val="28"/>
        </w:rPr>
      </w:pPr>
      <w:r>
        <w:rPr>
          <w:sz w:val="28"/>
        </w:rPr>
        <w:t>Управлением в Вологдастат был направлен перечень хозяйствующих субъектов, предоставивших форму № 2-ТП (воздух) с нарушением установленных сроков для  возбуждения дел об административных правонарушениях, предусмотренных статьей 13.19 КоАП РФ.</w:t>
      </w:r>
    </w:p>
    <w:p w:rsidR="005013C5" w:rsidRDefault="005013C5" w:rsidP="00404DE1">
      <w:pPr>
        <w:ind w:firstLine="709"/>
        <w:rPr>
          <w:b/>
          <w:sz w:val="28"/>
        </w:rPr>
      </w:pPr>
      <w:r>
        <w:rPr>
          <w:b/>
          <w:sz w:val="28"/>
        </w:rPr>
        <w:t>Плата за НВОС</w:t>
      </w:r>
    </w:p>
    <w:p w:rsidR="005013C5" w:rsidRDefault="005013C5" w:rsidP="005013C5">
      <w:pPr>
        <w:pStyle w:val="af1"/>
        <w:tabs>
          <w:tab w:val="left" w:pos="1134"/>
          <w:tab w:val="left" w:pos="1560"/>
        </w:tabs>
        <w:spacing w:after="0" w:line="240" w:lineRule="auto"/>
        <w:ind w:left="0" w:firstLine="708"/>
        <w:jc w:val="both"/>
        <w:rPr>
          <w:rFonts w:ascii="Times New Roman" w:hAnsi="Times New Roman"/>
          <w:sz w:val="28"/>
        </w:rPr>
      </w:pPr>
      <w:r>
        <w:rPr>
          <w:rFonts w:ascii="Times New Roman" w:hAnsi="Times New Roman"/>
          <w:sz w:val="28"/>
        </w:rPr>
        <w:t xml:space="preserve">Информация о динамике изменения платы за негативное воздействие на окружающую среду в результате хозяйственной деятельности за 2018 – 2019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268"/>
        <w:gridCol w:w="1950"/>
      </w:tblGrid>
      <w:tr w:rsidR="005013C5" w:rsidTr="00DE32EB">
        <w:trPr>
          <w:trHeight w:val="281"/>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center"/>
            </w:pPr>
            <w:r>
              <w:t>2018 г.</w:t>
            </w:r>
          </w:p>
        </w:tc>
        <w:tc>
          <w:tcPr>
            <w:tcW w:w="195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pPr>
            <w:r>
              <w:t>2019 г.</w:t>
            </w:r>
          </w:p>
        </w:tc>
      </w:tr>
      <w:tr w:rsidR="005013C5" w:rsidTr="00DE32EB">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both"/>
            </w:pPr>
            <w:r>
              <w:t>Плата, млн. руб. в.т.ч.: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center"/>
            </w:pPr>
            <w:r>
              <w:t>131,06</w:t>
            </w:r>
          </w:p>
        </w:tc>
        <w:tc>
          <w:tcPr>
            <w:tcW w:w="195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pPr>
            <w:r>
              <w:t>112,82</w:t>
            </w:r>
          </w:p>
        </w:tc>
      </w:tr>
      <w:tr w:rsidR="005013C5" w:rsidTr="00DE32EB">
        <w:trPr>
          <w:trHeight w:val="263"/>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both"/>
              <w:rPr>
                <w:i/>
              </w:rPr>
            </w:pPr>
            <w:r>
              <w:rPr>
                <w:i/>
              </w:rPr>
              <w:t>Плата за выбросы стационарными объектами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center"/>
              <w:rPr>
                <w:i/>
              </w:rPr>
            </w:pPr>
            <w:r>
              <w:rPr>
                <w:i/>
              </w:rPr>
              <w:t>26,85</w:t>
            </w:r>
          </w:p>
        </w:tc>
        <w:tc>
          <w:tcPr>
            <w:tcW w:w="195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rPr>
                <w:i/>
              </w:rPr>
            </w:pPr>
            <w:r>
              <w:rPr>
                <w:i/>
              </w:rPr>
              <w:t>17,71</w:t>
            </w:r>
          </w:p>
        </w:tc>
      </w:tr>
      <w:tr w:rsidR="005013C5" w:rsidTr="00DE32EB">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both"/>
              <w:rPr>
                <w:i/>
              </w:rPr>
            </w:pPr>
            <w:r>
              <w:rPr>
                <w:i/>
              </w:rPr>
              <w:t>Плата за сбросы в водные объекты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center"/>
              <w:rPr>
                <w:i/>
              </w:rPr>
            </w:pPr>
            <w:r>
              <w:rPr>
                <w:i/>
              </w:rPr>
              <w:t>11,65</w:t>
            </w:r>
          </w:p>
        </w:tc>
        <w:tc>
          <w:tcPr>
            <w:tcW w:w="195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rPr>
                <w:i/>
              </w:rPr>
            </w:pPr>
            <w:r>
              <w:rPr>
                <w:i/>
              </w:rPr>
              <w:t>16,99</w:t>
            </w:r>
          </w:p>
        </w:tc>
      </w:tr>
      <w:tr w:rsidR="005013C5" w:rsidTr="00DE32EB">
        <w:trPr>
          <w:trHeight w:val="248"/>
        </w:trPr>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both"/>
              <w:rPr>
                <w:i/>
              </w:rPr>
            </w:pPr>
            <w:r>
              <w:rPr>
                <w:i/>
              </w:rPr>
              <w:t>Плата за размещение отходов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013C5" w:rsidRDefault="005013C5" w:rsidP="00DE32EB">
            <w:pPr>
              <w:jc w:val="center"/>
              <w:rPr>
                <w:i/>
              </w:rPr>
            </w:pPr>
            <w:r>
              <w:rPr>
                <w:i/>
              </w:rPr>
              <w:t>92,56</w:t>
            </w:r>
          </w:p>
        </w:tc>
        <w:tc>
          <w:tcPr>
            <w:tcW w:w="1950" w:type="dxa"/>
            <w:tcBorders>
              <w:top w:val="single" w:sz="4" w:space="0" w:color="000000"/>
              <w:left w:val="single" w:sz="4" w:space="0" w:color="000000"/>
              <w:bottom w:val="single" w:sz="4" w:space="0" w:color="000000"/>
              <w:right w:val="single" w:sz="4" w:space="0" w:color="000000"/>
            </w:tcBorders>
          </w:tcPr>
          <w:p w:rsidR="005013C5" w:rsidRDefault="005013C5" w:rsidP="00DE32EB">
            <w:pPr>
              <w:jc w:val="center"/>
              <w:rPr>
                <w:i/>
              </w:rPr>
            </w:pPr>
            <w:r>
              <w:rPr>
                <w:i/>
              </w:rPr>
              <w:t>78,12</w:t>
            </w:r>
          </w:p>
        </w:tc>
      </w:tr>
    </w:tbl>
    <w:p w:rsidR="005013C5" w:rsidRDefault="005013C5" w:rsidP="005013C5">
      <w:pPr>
        <w:ind w:firstLine="708"/>
        <w:jc w:val="both"/>
      </w:pPr>
    </w:p>
    <w:p w:rsidR="005013C5" w:rsidRDefault="005013C5" w:rsidP="005013C5">
      <w:pPr>
        <w:ind w:firstLine="709"/>
        <w:jc w:val="both"/>
        <w:rPr>
          <w:sz w:val="28"/>
        </w:rPr>
      </w:pPr>
      <w:r>
        <w:rPr>
          <w:sz w:val="28"/>
        </w:rPr>
        <w:t>Размер начисленной платы за негативное воздействие на окружающую среду как в 2018 году, так и в 2019 году распределяется по видам воздействия следующим образом: за размещение отходов производства и потребления –  70 % от общего размера платы, за выбросы в атмосферный воздух и сбросы в водные объекты – 20 и 10 % соответственно.</w:t>
      </w:r>
    </w:p>
    <w:p w:rsidR="005013C5" w:rsidRDefault="005013C5" w:rsidP="005013C5">
      <w:pPr>
        <w:ind w:firstLine="709"/>
        <w:jc w:val="both"/>
        <w:rPr>
          <w:sz w:val="28"/>
        </w:rPr>
      </w:pPr>
      <w:r>
        <w:rPr>
          <w:sz w:val="28"/>
        </w:rPr>
        <w:t>Ежегодно более 55 % перечисленных платежей (а в 2019 году более 70 %) приходится на предприятия I категории, включенные в Перечень объектов, утвержденный Приказом Минприроды от 18.04.2018 № 154 (ПАО «Северсталь», АО «Апатит», МУП ЖКХ «Вологдагорводоканал», МУП г. Череповца «Водоканал», ПАО «ОГК-2» - Череповецкая ГРЭС).</w:t>
      </w:r>
    </w:p>
    <w:p w:rsidR="005013C5" w:rsidRDefault="005013C5" w:rsidP="005013C5">
      <w:pPr>
        <w:ind w:firstLine="709"/>
        <w:jc w:val="both"/>
        <w:rPr>
          <w:sz w:val="28"/>
        </w:rPr>
      </w:pPr>
      <w:r>
        <w:rPr>
          <w:sz w:val="28"/>
        </w:rPr>
        <w:t>В настоящее время поступившая отчетность обрабатывается, после завершения мероприятий по обработке и проверке будет проведен детальный анализ поступившей информации.</w:t>
      </w:r>
    </w:p>
    <w:p w:rsidR="005013C5" w:rsidRDefault="00404DE1" w:rsidP="00404DE1">
      <w:pPr>
        <w:tabs>
          <w:tab w:val="left" w:pos="1134"/>
        </w:tabs>
        <w:ind w:firstLine="709"/>
        <w:contextualSpacing/>
        <w:jc w:val="both"/>
        <w:rPr>
          <w:sz w:val="28"/>
        </w:rPr>
      </w:pPr>
      <w:r>
        <w:rPr>
          <w:sz w:val="28"/>
        </w:rPr>
        <w:t xml:space="preserve">В отчетном периоде отмечается снижение количества плательщиков платы за НВОС, в 2019 году – это </w:t>
      </w:r>
      <w:r w:rsidR="0093700A">
        <w:rPr>
          <w:sz w:val="28"/>
        </w:rPr>
        <w:t>1852</w:t>
      </w:r>
      <w:r w:rsidR="005013C5">
        <w:rPr>
          <w:sz w:val="28"/>
        </w:rPr>
        <w:t xml:space="preserve">. </w:t>
      </w:r>
    </w:p>
    <w:p w:rsidR="005013C5" w:rsidRDefault="00404DE1" w:rsidP="005013C5">
      <w:pPr>
        <w:ind w:firstLine="709"/>
        <w:contextualSpacing/>
        <w:jc w:val="both"/>
        <w:rPr>
          <w:sz w:val="28"/>
        </w:rPr>
      </w:pPr>
      <w:r>
        <w:rPr>
          <w:sz w:val="28"/>
        </w:rPr>
        <w:t>Плательщиками платы являются хозяйствующие субъекты, объекты НВОС которых зарегистрированы в государственном реестре объектов НВОС</w:t>
      </w:r>
      <w:r w:rsidR="005013C5">
        <w:rPr>
          <w:sz w:val="28"/>
        </w:rPr>
        <w:t xml:space="preserve"> </w:t>
      </w:r>
      <w:r>
        <w:rPr>
          <w:sz w:val="28"/>
        </w:rPr>
        <w:t>(</w:t>
      </w:r>
      <w:r w:rsidR="005013C5">
        <w:rPr>
          <w:sz w:val="28"/>
        </w:rPr>
        <w:t>в соответствии с п. 2 ст. 16.1Федерального закона от 10.01.2002 № 7-ФЗ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r>
        <w:rPr>
          <w:sz w:val="28"/>
        </w:rPr>
        <w:t>)</w:t>
      </w:r>
      <w:r w:rsidR="005013C5">
        <w:rPr>
          <w:sz w:val="28"/>
        </w:rPr>
        <w:t>.</w:t>
      </w:r>
    </w:p>
    <w:p w:rsidR="005013C5" w:rsidRDefault="00404DE1" w:rsidP="005013C5">
      <w:pPr>
        <w:ind w:firstLine="709"/>
        <w:contextualSpacing/>
        <w:jc w:val="both"/>
        <w:rPr>
          <w:sz w:val="28"/>
        </w:rPr>
      </w:pPr>
      <w:r>
        <w:rPr>
          <w:sz w:val="28"/>
        </w:rPr>
        <w:t>Тем</w:t>
      </w:r>
      <w:r w:rsidR="005013C5">
        <w:rPr>
          <w:sz w:val="28"/>
        </w:rPr>
        <w:t xml:space="preserve"> природоп</w:t>
      </w:r>
      <w:r>
        <w:rPr>
          <w:sz w:val="28"/>
        </w:rPr>
        <w:t>ользователям</w:t>
      </w:r>
      <w:r w:rsidR="005013C5">
        <w:rPr>
          <w:sz w:val="28"/>
        </w:rPr>
        <w:t xml:space="preserve">, кто поставил на учет свои объекты, и не сдал Декларацию, не произвел оплату - направляется письмо-требование о предоставлении Декларации и оплате по ней, при отказе в предоставлении Декларации, внесении платы за НВОС </w:t>
      </w:r>
      <w:r>
        <w:rPr>
          <w:sz w:val="28"/>
        </w:rPr>
        <w:t>принимаются м</w:t>
      </w:r>
      <w:r w:rsidR="005013C5">
        <w:rPr>
          <w:sz w:val="28"/>
        </w:rPr>
        <w:t>ер</w:t>
      </w:r>
      <w:r>
        <w:rPr>
          <w:sz w:val="28"/>
        </w:rPr>
        <w:t>ы</w:t>
      </w:r>
      <w:r w:rsidR="005013C5">
        <w:rPr>
          <w:sz w:val="28"/>
        </w:rPr>
        <w:t xml:space="preserve"> административного воздействия</w:t>
      </w:r>
      <w:r>
        <w:rPr>
          <w:sz w:val="28"/>
        </w:rPr>
        <w:t>, предусмотренные</w:t>
      </w:r>
      <w:r w:rsidR="005013C5">
        <w:rPr>
          <w:sz w:val="28"/>
        </w:rPr>
        <w:t xml:space="preserve"> ст. 8.5, 8.41 КоАП РФ</w:t>
      </w:r>
      <w:r>
        <w:rPr>
          <w:sz w:val="28"/>
        </w:rPr>
        <w:t>.</w:t>
      </w:r>
    </w:p>
    <w:p w:rsidR="005013C5" w:rsidRDefault="005013C5" w:rsidP="005013C5">
      <w:pPr>
        <w:ind w:firstLine="708"/>
        <w:jc w:val="both"/>
        <w:rPr>
          <w:sz w:val="28"/>
        </w:rPr>
      </w:pPr>
      <w:r>
        <w:rPr>
          <w:sz w:val="28"/>
        </w:rPr>
        <w:t>В связи с реорганизацией  и изменением реквизитов все еще большой объем денежных средств, перечисляемых природопользователями, попада</w:t>
      </w:r>
      <w:r w:rsidR="00404DE1">
        <w:rPr>
          <w:sz w:val="28"/>
        </w:rPr>
        <w:t>е</w:t>
      </w:r>
      <w:r>
        <w:rPr>
          <w:sz w:val="28"/>
        </w:rPr>
        <w:t xml:space="preserve">т на «Невыясненные поступления». С целью уменьшения поступления денежных средств на «Невыясненные» проводится работа по доведению реквизитов до плательщиков и уточнению принадлежности платежей по представленным </w:t>
      </w:r>
      <w:r>
        <w:rPr>
          <w:sz w:val="28"/>
        </w:rPr>
        <w:lastRenderedPageBreak/>
        <w:t>Декларациям о плате за НВОС и заявлениям природопользователей. Реквизиты размещены на информационных стендах, сайте Управления, направлены руководителям крупных организаций, Главам Администраций муниципальных районов, а также в качестве приложения направляются со всей исходящей документацией по администрированию платежей.</w:t>
      </w:r>
    </w:p>
    <w:p w:rsidR="005013C5" w:rsidRDefault="005013C5" w:rsidP="00A26EFC">
      <w:pPr>
        <w:ind w:firstLine="709"/>
        <w:rPr>
          <w:b/>
          <w:sz w:val="28"/>
        </w:rPr>
      </w:pPr>
      <w:r>
        <w:rPr>
          <w:b/>
          <w:sz w:val="28"/>
        </w:rPr>
        <w:t>РОП</w:t>
      </w:r>
    </w:p>
    <w:p w:rsidR="005013C5" w:rsidRDefault="005013C5" w:rsidP="005013C5">
      <w:pPr>
        <w:ind w:firstLine="709"/>
        <w:jc w:val="both"/>
        <w:rPr>
          <w:sz w:val="28"/>
        </w:rPr>
      </w:pPr>
      <w:r>
        <w:rPr>
          <w:sz w:val="28"/>
        </w:rPr>
        <w:t xml:space="preserve">Порядок взимания сбора утвержден Постановлением Правительства РФ от 08.10.2015 № 1073. В соответствии с п. 2 Порядка расчеты суммы экологического сбора, а также уплата экологического сбора осуществляются в срок до 15 апреля года, следующего за отчетным.  </w:t>
      </w:r>
    </w:p>
    <w:p w:rsidR="005013C5" w:rsidRDefault="005013C5" w:rsidP="005013C5">
      <w:pPr>
        <w:ind w:firstLine="709"/>
        <w:jc w:val="both"/>
        <w:rPr>
          <w:sz w:val="28"/>
        </w:rPr>
      </w:pPr>
      <w:r>
        <w:rPr>
          <w:sz w:val="28"/>
        </w:rPr>
        <w:t>В соответствии с п. 14 Порядка контроль за правильностью исчисления суммы экологического сбора,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w:t>
      </w:r>
    </w:p>
    <w:p w:rsidR="005013C5" w:rsidRDefault="005013C5" w:rsidP="005013C5">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976"/>
        <w:gridCol w:w="2552"/>
      </w:tblGrid>
      <w:tr w:rsidR="005013C5" w:rsidTr="00DE32EB">
        <w:tc>
          <w:tcPr>
            <w:tcW w:w="393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p>
        </w:tc>
        <w:tc>
          <w:tcPr>
            <w:tcW w:w="297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за 2018 г.</w:t>
            </w:r>
          </w:p>
        </w:tc>
        <w:tc>
          <w:tcPr>
            <w:tcW w:w="2552"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за 2019 г.</w:t>
            </w:r>
          </w:p>
        </w:tc>
      </w:tr>
      <w:tr w:rsidR="005013C5" w:rsidTr="00DE32EB">
        <w:tc>
          <w:tcPr>
            <w:tcW w:w="393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Количество деклараций и отчетов о выполнении нормативов утилизации</w:t>
            </w:r>
          </w:p>
        </w:tc>
        <w:tc>
          <w:tcPr>
            <w:tcW w:w="297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142</w:t>
            </w:r>
          </w:p>
        </w:tc>
        <w:tc>
          <w:tcPr>
            <w:tcW w:w="2552"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13</w:t>
            </w:r>
            <w:r w:rsidR="00A26EFC">
              <w:t>9</w:t>
            </w:r>
          </w:p>
          <w:p w:rsidR="005013C5" w:rsidRDefault="005013C5" w:rsidP="00DE32EB">
            <w:pPr>
              <w:pStyle w:val="210"/>
              <w:ind w:firstLine="0"/>
            </w:pPr>
          </w:p>
          <w:p w:rsidR="005013C5" w:rsidRDefault="005013C5" w:rsidP="00DE32EB">
            <w:pPr>
              <w:pStyle w:val="210"/>
              <w:ind w:firstLine="0"/>
            </w:pPr>
          </w:p>
        </w:tc>
      </w:tr>
      <w:tr w:rsidR="005013C5" w:rsidTr="00DE32EB">
        <w:tc>
          <w:tcPr>
            <w:tcW w:w="393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Количество расчетов,</w:t>
            </w:r>
            <w:r w:rsidR="00A26EFC">
              <w:t xml:space="preserve"> </w:t>
            </w:r>
            <w:r>
              <w:t>шт.</w:t>
            </w:r>
          </w:p>
        </w:tc>
        <w:tc>
          <w:tcPr>
            <w:tcW w:w="297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116</w:t>
            </w:r>
          </w:p>
        </w:tc>
        <w:tc>
          <w:tcPr>
            <w:tcW w:w="2552"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119</w:t>
            </w:r>
          </w:p>
        </w:tc>
      </w:tr>
      <w:tr w:rsidR="005013C5" w:rsidTr="00DE32EB">
        <w:tc>
          <w:tcPr>
            <w:tcW w:w="393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Уплаченная сумма, млн.руб</w:t>
            </w:r>
          </w:p>
        </w:tc>
        <w:tc>
          <w:tcPr>
            <w:tcW w:w="2976"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10,31</w:t>
            </w:r>
          </w:p>
        </w:tc>
        <w:tc>
          <w:tcPr>
            <w:tcW w:w="2552" w:type="dxa"/>
            <w:tcBorders>
              <w:top w:val="single" w:sz="4" w:space="0" w:color="000000"/>
              <w:left w:val="single" w:sz="4" w:space="0" w:color="000000"/>
              <w:bottom w:val="single" w:sz="4" w:space="0" w:color="000000"/>
              <w:right w:val="single" w:sz="4" w:space="0" w:color="000000"/>
            </w:tcBorders>
          </w:tcPr>
          <w:p w:rsidR="005013C5" w:rsidRDefault="005013C5" w:rsidP="00DE32EB">
            <w:pPr>
              <w:pStyle w:val="210"/>
              <w:ind w:firstLine="0"/>
            </w:pPr>
            <w:r>
              <w:t>13,74</w:t>
            </w:r>
          </w:p>
        </w:tc>
      </w:tr>
    </w:tbl>
    <w:p w:rsidR="005013C5" w:rsidRDefault="005013C5" w:rsidP="005013C5">
      <w:pPr>
        <w:ind w:firstLine="709"/>
        <w:jc w:val="both"/>
        <w:rPr>
          <w:sz w:val="28"/>
        </w:rPr>
      </w:pPr>
    </w:p>
    <w:p w:rsidR="004C7B1F" w:rsidRPr="008F4A28" w:rsidRDefault="00D955C0" w:rsidP="004C7B1F">
      <w:pPr>
        <w:pStyle w:val="ad"/>
        <w:ind w:firstLine="709"/>
        <w:outlineLvl w:val="0"/>
        <w:rPr>
          <w:b/>
          <w:szCs w:val="28"/>
        </w:rPr>
      </w:pPr>
      <w:r w:rsidRPr="008F4A28">
        <w:rPr>
          <w:b/>
          <w:szCs w:val="28"/>
        </w:rPr>
        <w:t xml:space="preserve">Информация о </w:t>
      </w:r>
      <w:r w:rsidR="006E72B0" w:rsidRPr="008F4A28">
        <w:rPr>
          <w:b/>
          <w:szCs w:val="28"/>
        </w:rPr>
        <w:t>проведения Сводных расчетов</w:t>
      </w:r>
      <w:r w:rsidR="00566C0A" w:rsidRPr="008F4A28">
        <w:rPr>
          <w:b/>
          <w:szCs w:val="28"/>
        </w:rPr>
        <w:t xml:space="preserve"> и о квотировании выбросов загрязняющих веществ</w:t>
      </w:r>
    </w:p>
    <w:p w:rsidR="006E72B0" w:rsidRDefault="006E72B0" w:rsidP="004C7B1F">
      <w:pPr>
        <w:pStyle w:val="ad"/>
        <w:ind w:firstLine="709"/>
        <w:outlineLvl w:val="0"/>
        <w:rPr>
          <w:szCs w:val="28"/>
        </w:rPr>
      </w:pPr>
    </w:p>
    <w:p w:rsidR="00AB4D9D" w:rsidRPr="005C1FC1" w:rsidRDefault="00A26EFC" w:rsidP="005C1FC1">
      <w:pPr>
        <w:ind w:firstLine="708"/>
        <w:jc w:val="both"/>
        <w:rPr>
          <w:rStyle w:val="51"/>
          <w:rFonts w:ascii="Times New Roman" w:hAnsi="Times New Roman"/>
          <w:color w:val="auto"/>
          <w:sz w:val="28"/>
          <w:szCs w:val="28"/>
        </w:rPr>
      </w:pPr>
      <w:r>
        <w:rPr>
          <w:rStyle w:val="51"/>
          <w:rFonts w:ascii="Times New Roman" w:hAnsi="Times New Roman"/>
          <w:color w:val="auto"/>
          <w:sz w:val="28"/>
          <w:szCs w:val="28"/>
        </w:rPr>
        <w:t xml:space="preserve">В 1 полугодии 2020 года отдел также принимал участие в реализации одного из основных этапов федерального проекта «Чистый воздух» - проведение сводных расчетов загрязнения атмосферного воздуха в г. Череповце. В целях </w:t>
      </w:r>
      <w:r w:rsidR="00AB4D9D" w:rsidRPr="005C1FC1">
        <w:rPr>
          <w:rStyle w:val="51"/>
          <w:rFonts w:ascii="Times New Roman" w:hAnsi="Times New Roman"/>
          <w:color w:val="auto"/>
          <w:sz w:val="28"/>
          <w:szCs w:val="28"/>
        </w:rPr>
        <w:t>исполнени</w:t>
      </w:r>
      <w:r>
        <w:rPr>
          <w:rStyle w:val="51"/>
          <w:rFonts w:ascii="Times New Roman" w:hAnsi="Times New Roman"/>
          <w:color w:val="auto"/>
          <w:sz w:val="28"/>
          <w:szCs w:val="28"/>
        </w:rPr>
        <w:t>я</w:t>
      </w:r>
      <w:r w:rsidR="00AB4D9D" w:rsidRPr="005C1FC1">
        <w:rPr>
          <w:rStyle w:val="51"/>
          <w:rFonts w:ascii="Times New Roman" w:hAnsi="Times New Roman"/>
          <w:color w:val="auto"/>
          <w:sz w:val="28"/>
          <w:szCs w:val="28"/>
        </w:rPr>
        <w:t xml:space="preserve"> </w:t>
      </w:r>
      <w:r>
        <w:rPr>
          <w:rStyle w:val="51"/>
          <w:rFonts w:ascii="Times New Roman" w:hAnsi="Times New Roman"/>
          <w:color w:val="auto"/>
          <w:sz w:val="28"/>
          <w:szCs w:val="28"/>
        </w:rPr>
        <w:t>федерального проекта «Чистый воздух»</w:t>
      </w:r>
      <w:r w:rsidR="00AB4D9D" w:rsidRPr="005C1FC1">
        <w:rPr>
          <w:rStyle w:val="51"/>
          <w:rFonts w:ascii="Times New Roman" w:hAnsi="Times New Roman"/>
          <w:color w:val="auto"/>
          <w:sz w:val="28"/>
          <w:szCs w:val="28"/>
        </w:rPr>
        <w:t xml:space="preserve"> принят Федеральный закон от 26.07.2019 № 195-ФЗ</w:t>
      </w:r>
      <w:r w:rsidR="005C1FC1" w:rsidRPr="005C1FC1">
        <w:rPr>
          <w:rStyle w:val="51"/>
          <w:rFonts w:ascii="Times New Roman" w:hAnsi="Times New Roman"/>
          <w:color w:val="auto"/>
          <w:sz w:val="28"/>
          <w:szCs w:val="28"/>
        </w:rPr>
        <w:t xml:space="preserve"> </w:t>
      </w:r>
      <w:r w:rsidR="005C1FC1" w:rsidRPr="005C1FC1">
        <w:rPr>
          <w:sz w:val="28"/>
          <w:szCs w:val="28"/>
        </w:rPr>
        <w:t>«О проведении эксперимента по квотированию выбросов загрязняющих веществ…» (далее - Закон)</w:t>
      </w:r>
      <w:r w:rsidR="00AB4D9D" w:rsidRPr="005C1FC1">
        <w:rPr>
          <w:rStyle w:val="51"/>
          <w:rFonts w:ascii="Times New Roman" w:hAnsi="Times New Roman"/>
          <w:color w:val="auto"/>
          <w:sz w:val="28"/>
          <w:szCs w:val="28"/>
        </w:rPr>
        <w:t>, предусматривающий применение системы квоти</w:t>
      </w:r>
      <w:r w:rsidR="00AB4D9D" w:rsidRPr="005C1FC1">
        <w:rPr>
          <w:rStyle w:val="51"/>
          <w:rFonts w:ascii="Times New Roman" w:hAnsi="Times New Roman"/>
          <w:color w:val="auto"/>
          <w:sz w:val="28"/>
          <w:szCs w:val="28"/>
        </w:rPr>
        <w:softHyphen/>
        <w:t xml:space="preserve">рования выбросов загрязняющих веществ в атмосферный воздух в крупных промышленных центрах, в том числе в г. Череповце. </w:t>
      </w:r>
    </w:p>
    <w:p w:rsidR="00AB4D9D" w:rsidRPr="005C1FC1" w:rsidRDefault="00AB4D9D" w:rsidP="005C1FC1">
      <w:pPr>
        <w:autoSpaceDE w:val="0"/>
        <w:autoSpaceDN w:val="0"/>
        <w:adjustRightInd w:val="0"/>
        <w:ind w:firstLine="709"/>
        <w:jc w:val="both"/>
        <w:rPr>
          <w:sz w:val="28"/>
          <w:szCs w:val="28"/>
        </w:rPr>
      </w:pPr>
      <w:r w:rsidRPr="005C1FC1">
        <w:rPr>
          <w:sz w:val="28"/>
          <w:szCs w:val="28"/>
        </w:rPr>
        <w:t>В рамках подготовки к проведению эксперимента в городах, участвующих в эксперименте, проводятся:</w:t>
      </w:r>
    </w:p>
    <w:p w:rsidR="00AB4D9D" w:rsidRPr="005C1FC1" w:rsidRDefault="00AB4D9D" w:rsidP="005C1FC1">
      <w:pPr>
        <w:autoSpaceDE w:val="0"/>
        <w:autoSpaceDN w:val="0"/>
        <w:adjustRightInd w:val="0"/>
        <w:ind w:firstLine="709"/>
        <w:jc w:val="both"/>
        <w:rPr>
          <w:sz w:val="28"/>
          <w:szCs w:val="28"/>
        </w:rPr>
      </w:pPr>
      <w:r w:rsidRPr="005C1FC1">
        <w:rPr>
          <w:sz w:val="28"/>
          <w:szCs w:val="28"/>
        </w:rPr>
        <w:t>- до 1 мая 2020 года - сводные расчеты загрязнения атмосферного воздуха;</w:t>
      </w:r>
    </w:p>
    <w:p w:rsidR="00AB4D9D" w:rsidRPr="005C1FC1" w:rsidRDefault="00AB4D9D" w:rsidP="005C1FC1">
      <w:pPr>
        <w:autoSpaceDE w:val="0"/>
        <w:autoSpaceDN w:val="0"/>
        <w:adjustRightInd w:val="0"/>
        <w:ind w:firstLine="709"/>
        <w:jc w:val="both"/>
        <w:rPr>
          <w:sz w:val="28"/>
          <w:szCs w:val="28"/>
        </w:rPr>
      </w:pPr>
      <w:r w:rsidRPr="005C1FC1">
        <w:rPr>
          <w:sz w:val="28"/>
          <w:szCs w:val="28"/>
        </w:rPr>
        <w:t>- до 1 августа 2020 года - расчет и оценка рисков для здоровья человека;</w:t>
      </w:r>
    </w:p>
    <w:p w:rsidR="00AB4D9D" w:rsidRPr="005C1FC1" w:rsidRDefault="00AB4D9D" w:rsidP="005C1FC1">
      <w:pPr>
        <w:autoSpaceDE w:val="0"/>
        <w:autoSpaceDN w:val="0"/>
        <w:adjustRightInd w:val="0"/>
        <w:ind w:firstLine="709"/>
        <w:jc w:val="both"/>
        <w:rPr>
          <w:sz w:val="28"/>
          <w:szCs w:val="28"/>
        </w:rPr>
      </w:pPr>
      <w:r w:rsidRPr="005C1FC1">
        <w:rPr>
          <w:sz w:val="28"/>
          <w:szCs w:val="28"/>
        </w:rPr>
        <w:t>- до 1 ноября 2020 года - утверждение перечней квотируемых объектов, для которых устанавливаются квоты выбросов, утверждаются перечни компенсационных мероприятий и устанавливаются квоты выбросов;</w:t>
      </w:r>
    </w:p>
    <w:p w:rsidR="00AB4D9D" w:rsidRPr="005C1FC1" w:rsidRDefault="00AB4D9D" w:rsidP="005C1FC1">
      <w:pPr>
        <w:autoSpaceDE w:val="0"/>
        <w:autoSpaceDN w:val="0"/>
        <w:adjustRightInd w:val="0"/>
        <w:ind w:firstLine="709"/>
        <w:jc w:val="both"/>
        <w:rPr>
          <w:sz w:val="28"/>
          <w:szCs w:val="28"/>
        </w:rPr>
      </w:pPr>
      <w:r w:rsidRPr="005C1FC1">
        <w:rPr>
          <w:sz w:val="28"/>
          <w:szCs w:val="28"/>
        </w:rPr>
        <w:t>- до 1 марта 2021 года вносятся изменения в комплексные планы проведения мероприятий по снижению выбросов загрязняющих веществ в атмосферный воздух.</w:t>
      </w:r>
    </w:p>
    <w:p w:rsidR="00F03CF8" w:rsidRPr="005C1FC1" w:rsidRDefault="0083225F" w:rsidP="005C1FC1">
      <w:pPr>
        <w:pStyle w:val="ad"/>
        <w:ind w:firstLine="709"/>
        <w:jc w:val="both"/>
        <w:outlineLvl w:val="0"/>
        <w:rPr>
          <w:szCs w:val="28"/>
        </w:rPr>
      </w:pPr>
      <w:r>
        <w:rPr>
          <w:szCs w:val="28"/>
        </w:rPr>
        <w:lastRenderedPageBreak/>
        <w:t>А</w:t>
      </w:r>
      <w:r w:rsidR="00F03CF8" w:rsidRPr="005C1FC1">
        <w:rPr>
          <w:szCs w:val="28"/>
        </w:rPr>
        <w:t>кционерное общество «Научно-исследовательский институт охраны атмосферного воздуха» (АО «НИИ Атмосфера») по итогам конкурсных процедур определено в качестве ответственного исполнителя работ по государственному контракту в части сводных расчетов загрязнения атмосферного воздуха в рамках эксперимента по квотированию выбросов загрязняющих веществ в атмосферный воздух.</w:t>
      </w:r>
    </w:p>
    <w:p w:rsidR="00F03CF8" w:rsidRPr="005C1FC1" w:rsidRDefault="00F03CF8" w:rsidP="005C1FC1">
      <w:pPr>
        <w:pStyle w:val="ad"/>
        <w:ind w:firstLine="709"/>
        <w:jc w:val="both"/>
        <w:outlineLvl w:val="0"/>
        <w:rPr>
          <w:szCs w:val="28"/>
        </w:rPr>
      </w:pPr>
      <w:r w:rsidRPr="005C1FC1">
        <w:rPr>
          <w:szCs w:val="28"/>
        </w:rPr>
        <w:t xml:space="preserve">Работы по сводным расчетам в Череповце </w:t>
      </w:r>
      <w:r w:rsidR="00D73663" w:rsidRPr="005C1FC1">
        <w:rPr>
          <w:szCs w:val="28"/>
        </w:rPr>
        <w:t>в качестве субподрядчика по вышеуказанному государственному контракту проводи</w:t>
      </w:r>
      <w:r w:rsidR="001D09DA">
        <w:rPr>
          <w:szCs w:val="28"/>
        </w:rPr>
        <w:t>л</w:t>
      </w:r>
      <w:r w:rsidR="00D73663" w:rsidRPr="005C1FC1">
        <w:rPr>
          <w:szCs w:val="28"/>
        </w:rPr>
        <w:t xml:space="preserve"> ООО «Институт проектирования, эколо</w:t>
      </w:r>
      <w:bookmarkStart w:id="0" w:name="_GoBack"/>
      <w:bookmarkEnd w:id="0"/>
      <w:r w:rsidR="00D73663" w:rsidRPr="005C1FC1">
        <w:rPr>
          <w:szCs w:val="28"/>
        </w:rPr>
        <w:t>гии и гигиены».</w:t>
      </w:r>
      <w:r w:rsidR="00476EEA" w:rsidRPr="005C1FC1">
        <w:rPr>
          <w:szCs w:val="28"/>
        </w:rPr>
        <w:t xml:space="preserve"> </w:t>
      </w:r>
    </w:p>
    <w:p w:rsidR="001D09DA" w:rsidRPr="0083225F" w:rsidRDefault="001D09DA" w:rsidP="001D09DA">
      <w:pPr>
        <w:pStyle w:val="ad"/>
        <w:ind w:firstLine="709"/>
        <w:jc w:val="both"/>
        <w:outlineLvl w:val="0"/>
        <w:rPr>
          <w:szCs w:val="28"/>
        </w:rPr>
      </w:pPr>
      <w:r w:rsidRPr="0083225F">
        <w:rPr>
          <w:szCs w:val="28"/>
        </w:rPr>
        <w:t>Для проведения сводных расчетов загрязнения атмосферного воздуха г. Череповце сформирован компьютерный банк данных о параметрах выбросов загрязняющих веществ от промышленных объектов, автотранспортных потоков на городских дорогах (и их участках), источников автономного теплоснабжения и иных объектов.</w:t>
      </w:r>
    </w:p>
    <w:p w:rsidR="00064B71" w:rsidRPr="001D09DA" w:rsidRDefault="00D73663" w:rsidP="001D09DA">
      <w:pPr>
        <w:pStyle w:val="ad"/>
        <w:ind w:firstLine="709"/>
        <w:jc w:val="both"/>
        <w:outlineLvl w:val="0"/>
        <w:rPr>
          <w:szCs w:val="28"/>
        </w:rPr>
      </w:pPr>
      <w:r w:rsidRPr="0083225F">
        <w:rPr>
          <w:szCs w:val="28"/>
        </w:rPr>
        <w:t xml:space="preserve">Управлением </w:t>
      </w:r>
      <w:r w:rsidR="003517DD" w:rsidRPr="0083225F">
        <w:rPr>
          <w:szCs w:val="28"/>
        </w:rPr>
        <w:t>оперативно</w:t>
      </w:r>
      <w:r w:rsidR="003517DD" w:rsidRPr="001D09DA">
        <w:rPr>
          <w:szCs w:val="28"/>
        </w:rPr>
        <w:t xml:space="preserve"> </w:t>
      </w:r>
      <w:r w:rsidR="00566C0A" w:rsidRPr="001D09DA">
        <w:rPr>
          <w:szCs w:val="28"/>
        </w:rPr>
        <w:t xml:space="preserve">была </w:t>
      </w:r>
      <w:r w:rsidR="00522EC2" w:rsidRPr="001D09DA">
        <w:rPr>
          <w:szCs w:val="28"/>
        </w:rPr>
        <w:t>организована</w:t>
      </w:r>
      <w:r w:rsidR="00907E13" w:rsidRPr="001D09DA">
        <w:rPr>
          <w:szCs w:val="28"/>
        </w:rPr>
        <w:t xml:space="preserve"> работа по формированию первичных сведений компьютерных банков данных</w:t>
      </w:r>
      <w:r w:rsidR="003517DD" w:rsidRPr="001D09DA">
        <w:rPr>
          <w:szCs w:val="28"/>
        </w:rPr>
        <w:t xml:space="preserve"> в отношении </w:t>
      </w:r>
      <w:r w:rsidR="00522EC2" w:rsidRPr="001D09DA">
        <w:rPr>
          <w:szCs w:val="28"/>
        </w:rPr>
        <w:t>предприятий-природопользователей, осуществляющих хозяйственную и (или) иную деятельность на территории г. Череповца в части представления данных инвентаризации источников выбросов</w:t>
      </w:r>
      <w:r w:rsidR="00A26EFC">
        <w:rPr>
          <w:szCs w:val="28"/>
        </w:rPr>
        <w:t xml:space="preserve">, а также </w:t>
      </w:r>
      <w:r w:rsidR="005C1FC1" w:rsidRPr="001D09DA">
        <w:rPr>
          <w:szCs w:val="28"/>
        </w:rPr>
        <w:t>о</w:t>
      </w:r>
      <w:r w:rsidR="00522EC2" w:rsidRPr="001D09DA">
        <w:rPr>
          <w:szCs w:val="28"/>
        </w:rPr>
        <w:t>б</w:t>
      </w:r>
      <w:r w:rsidR="003517DD" w:rsidRPr="001D09DA">
        <w:rPr>
          <w:szCs w:val="28"/>
        </w:rPr>
        <w:t xml:space="preserve"> автономных источниках теплоснабжения и развитии улично-дорожной сети</w:t>
      </w:r>
      <w:r w:rsidR="0012421B" w:rsidRPr="001D09DA">
        <w:rPr>
          <w:spacing w:val="-6"/>
          <w:szCs w:val="28"/>
        </w:rPr>
        <w:t xml:space="preserve"> города Череповца с количественными характеристиками прогнозируемого транспортного потока</w:t>
      </w:r>
      <w:r w:rsidR="00A26EFC">
        <w:rPr>
          <w:spacing w:val="-6"/>
          <w:szCs w:val="28"/>
        </w:rPr>
        <w:t>.</w:t>
      </w:r>
      <w:r w:rsidR="003517DD" w:rsidRPr="001D09DA">
        <w:rPr>
          <w:szCs w:val="28"/>
        </w:rPr>
        <w:t xml:space="preserve"> </w:t>
      </w:r>
    </w:p>
    <w:p w:rsidR="001D09DA" w:rsidRPr="0083225F" w:rsidRDefault="001D09DA" w:rsidP="001D09DA">
      <w:pPr>
        <w:autoSpaceDE w:val="0"/>
        <w:autoSpaceDN w:val="0"/>
        <w:adjustRightInd w:val="0"/>
        <w:ind w:firstLine="709"/>
        <w:jc w:val="both"/>
        <w:rPr>
          <w:sz w:val="28"/>
          <w:szCs w:val="28"/>
        </w:rPr>
      </w:pPr>
      <w:r w:rsidRPr="0083225F">
        <w:rPr>
          <w:color w:val="000000"/>
          <w:sz w:val="28"/>
          <w:szCs w:val="28"/>
        </w:rPr>
        <w:t xml:space="preserve">Сформированный компьютерный банк данных о стационарных источниках выбросов загрязняющих веществ города </w:t>
      </w:r>
      <w:r w:rsidRPr="0083225F">
        <w:rPr>
          <w:sz w:val="28"/>
          <w:szCs w:val="28"/>
        </w:rPr>
        <w:t xml:space="preserve">Череповец, </w:t>
      </w:r>
      <w:r w:rsidRPr="0083225F">
        <w:rPr>
          <w:color w:val="000000"/>
          <w:sz w:val="28"/>
          <w:szCs w:val="28"/>
        </w:rPr>
        <w:t xml:space="preserve">включает 206 промышленных объектов, 3797 </w:t>
      </w:r>
      <w:r w:rsidRPr="0083225F">
        <w:rPr>
          <w:sz w:val="28"/>
          <w:szCs w:val="28"/>
        </w:rPr>
        <w:t xml:space="preserve">источников выбросов, в том числе </w:t>
      </w:r>
      <w:r w:rsidRPr="0083225F">
        <w:rPr>
          <w:sz w:val="28"/>
          <w:szCs w:val="28"/>
          <w:lang w:eastAsia="zh-CN"/>
        </w:rPr>
        <w:t xml:space="preserve">2334 </w:t>
      </w:r>
      <w:r w:rsidRPr="0083225F">
        <w:rPr>
          <w:sz w:val="28"/>
          <w:szCs w:val="28"/>
        </w:rPr>
        <w:t xml:space="preserve">организованных и </w:t>
      </w:r>
      <w:r w:rsidRPr="0083225F">
        <w:rPr>
          <w:sz w:val="28"/>
          <w:szCs w:val="28"/>
          <w:lang w:eastAsia="zh-CN"/>
        </w:rPr>
        <w:t xml:space="preserve">1463 </w:t>
      </w:r>
      <w:r w:rsidRPr="0083225F">
        <w:rPr>
          <w:sz w:val="28"/>
          <w:szCs w:val="28"/>
        </w:rPr>
        <w:t xml:space="preserve">неорганизованных. Суммарные выбросы 171 загрязняющего вещества в атмосферу от стационарных источников составляют </w:t>
      </w:r>
      <w:r w:rsidRPr="0083225F">
        <w:rPr>
          <w:rFonts w:eastAsia="Arial"/>
          <w:w w:val="105"/>
          <w:sz w:val="28"/>
          <w:szCs w:val="28"/>
        </w:rPr>
        <w:t>387626</w:t>
      </w:r>
      <w:r w:rsidR="008F4A28" w:rsidRPr="0083225F">
        <w:rPr>
          <w:rFonts w:eastAsia="Arial"/>
          <w:w w:val="105"/>
          <w:sz w:val="28"/>
          <w:szCs w:val="28"/>
        </w:rPr>
        <w:t>,</w:t>
      </w:r>
      <w:r w:rsidRPr="0083225F">
        <w:rPr>
          <w:rFonts w:eastAsia="Arial"/>
          <w:w w:val="105"/>
          <w:sz w:val="28"/>
          <w:szCs w:val="28"/>
        </w:rPr>
        <w:t>892</w:t>
      </w:r>
      <w:r w:rsidR="0021184E" w:rsidRPr="0083225F">
        <w:rPr>
          <w:rFonts w:eastAsia="Arial"/>
          <w:w w:val="105"/>
          <w:sz w:val="28"/>
          <w:szCs w:val="28"/>
        </w:rPr>
        <w:t xml:space="preserve"> </w:t>
      </w:r>
      <w:r w:rsidRPr="0083225F">
        <w:rPr>
          <w:sz w:val="28"/>
          <w:szCs w:val="28"/>
        </w:rPr>
        <w:t>тонн/год.</w:t>
      </w:r>
    </w:p>
    <w:p w:rsidR="001D09DA" w:rsidRPr="0083225F" w:rsidRDefault="001D09DA" w:rsidP="00A26EFC">
      <w:pPr>
        <w:pStyle w:val="ad"/>
        <w:ind w:firstLine="709"/>
        <w:jc w:val="both"/>
        <w:outlineLvl w:val="0"/>
        <w:rPr>
          <w:szCs w:val="28"/>
        </w:rPr>
      </w:pPr>
      <w:r w:rsidRPr="0083225F">
        <w:rPr>
          <w:spacing w:val="-6"/>
          <w:szCs w:val="28"/>
        </w:rPr>
        <w:t xml:space="preserve">Сформирован банк данных передвижных источников выбросов загрязняющих веществ г. Череповца, содержащий данные о параметрах выбросов автотранспорта на 14 </w:t>
      </w:r>
      <w:r w:rsidR="00A26EFC" w:rsidRPr="0083225F">
        <w:rPr>
          <w:spacing w:val="-6"/>
          <w:szCs w:val="28"/>
        </w:rPr>
        <w:t xml:space="preserve">наиболее крупных </w:t>
      </w:r>
      <w:r w:rsidRPr="0083225F">
        <w:rPr>
          <w:spacing w:val="-6"/>
          <w:szCs w:val="28"/>
        </w:rPr>
        <w:t xml:space="preserve">автодорогах (включает </w:t>
      </w:r>
      <w:r w:rsidR="00A26EFC" w:rsidRPr="0083225F">
        <w:rPr>
          <w:spacing w:val="-6"/>
          <w:szCs w:val="28"/>
        </w:rPr>
        <w:t xml:space="preserve"> </w:t>
      </w:r>
      <w:r w:rsidRPr="0083225F">
        <w:rPr>
          <w:spacing w:val="-6"/>
          <w:szCs w:val="28"/>
        </w:rPr>
        <w:t>91 участок ул</w:t>
      </w:r>
      <w:r w:rsidR="00A26EFC" w:rsidRPr="0083225F">
        <w:rPr>
          <w:spacing w:val="-6"/>
          <w:szCs w:val="28"/>
        </w:rPr>
        <w:t xml:space="preserve">ично-дорожной сети) и </w:t>
      </w:r>
      <w:r w:rsidRPr="0083225F">
        <w:rPr>
          <w:szCs w:val="28"/>
        </w:rPr>
        <w:t xml:space="preserve">АИТ частного сектора г. Череповца, в котором учтено 185 домов частного сектора (все эксплуатируются на дровяном топливе). </w:t>
      </w:r>
    </w:p>
    <w:p w:rsidR="001D09DA" w:rsidRPr="001D09DA" w:rsidRDefault="001D09DA" w:rsidP="001D09DA">
      <w:pPr>
        <w:pStyle w:val="ad"/>
        <w:ind w:firstLine="709"/>
        <w:jc w:val="both"/>
        <w:outlineLvl w:val="0"/>
        <w:rPr>
          <w:szCs w:val="28"/>
        </w:rPr>
      </w:pPr>
      <w:r w:rsidRPr="0083225F">
        <w:rPr>
          <w:szCs w:val="28"/>
        </w:rPr>
        <w:t xml:space="preserve">Общие объемы выбросов загрязняющих веществ, учтенные в компьютерном банке данных для проведения сводных расчетов загрязнения атмосферного воздуха, составляют 401717,192 т/год, в том числе, от промышленных объектов 387626,892 т/год, от автотранспортных потоков на городских автодорогах </w:t>
      </w:r>
      <w:r w:rsidRPr="0083225F">
        <w:rPr>
          <w:szCs w:val="28"/>
          <w:lang w:eastAsia="zh-CN"/>
        </w:rPr>
        <w:t xml:space="preserve">14000 </w:t>
      </w:r>
      <w:r w:rsidRPr="0083225F">
        <w:rPr>
          <w:szCs w:val="28"/>
        </w:rPr>
        <w:t>т/год и от автономных источников теплоснабжения частного сектора 85,633 т/год</w:t>
      </w:r>
      <w:r w:rsidR="0021184E" w:rsidRPr="0083225F">
        <w:rPr>
          <w:szCs w:val="28"/>
        </w:rPr>
        <w:t>.</w:t>
      </w:r>
    </w:p>
    <w:p w:rsidR="001D09DA" w:rsidRPr="0083225F" w:rsidRDefault="001D09DA" w:rsidP="001D09DA">
      <w:pPr>
        <w:pStyle w:val="ad"/>
        <w:ind w:firstLine="709"/>
        <w:jc w:val="both"/>
        <w:outlineLvl w:val="0"/>
        <w:rPr>
          <w:szCs w:val="28"/>
        </w:rPr>
      </w:pPr>
      <w:r w:rsidRPr="0083225F">
        <w:rPr>
          <w:szCs w:val="28"/>
        </w:rPr>
        <w:t>Таким образом, основной валовый вклад в загрязнение атмосферного воздуха г. Череповца вносят промышленные предприятия</w:t>
      </w:r>
      <w:r w:rsidR="0021184E" w:rsidRPr="0083225F">
        <w:rPr>
          <w:szCs w:val="28"/>
        </w:rPr>
        <w:t>,</w:t>
      </w:r>
      <w:r w:rsidRPr="0083225F">
        <w:rPr>
          <w:szCs w:val="28"/>
        </w:rPr>
        <w:t xml:space="preserve"> на долю которых приходится 96 % в структуре выбросов вредных загрязняющих веществ.</w:t>
      </w:r>
    </w:p>
    <w:p w:rsidR="001D09DA" w:rsidRPr="0083225F" w:rsidRDefault="001D09DA" w:rsidP="001D09DA">
      <w:pPr>
        <w:pStyle w:val="ad"/>
        <w:ind w:firstLine="709"/>
        <w:jc w:val="both"/>
        <w:outlineLvl w:val="0"/>
        <w:rPr>
          <w:szCs w:val="28"/>
        </w:rPr>
      </w:pPr>
      <w:r w:rsidRPr="0083225F">
        <w:rPr>
          <w:szCs w:val="28"/>
        </w:rPr>
        <w:t>Выполнены детальные сводные расчеты максимальных разовых, среднегодовых и среднесезонных концентраций загрязняющих веществ и групп веществ, обладающих комбинированным вредным действием, для теплого и холодного периодов года.</w:t>
      </w:r>
    </w:p>
    <w:p w:rsidR="0021184E" w:rsidRPr="0083225F" w:rsidRDefault="0021184E" w:rsidP="0021184E">
      <w:pPr>
        <w:pStyle w:val="af1"/>
        <w:spacing w:after="0" w:line="240" w:lineRule="auto"/>
        <w:ind w:left="0" w:firstLine="709"/>
        <w:contextualSpacing w:val="0"/>
        <w:jc w:val="both"/>
        <w:rPr>
          <w:rFonts w:ascii="Times New Roman" w:hAnsi="Times New Roman"/>
          <w:sz w:val="28"/>
          <w:szCs w:val="28"/>
        </w:rPr>
      </w:pPr>
      <w:r w:rsidRPr="0083225F">
        <w:rPr>
          <w:rFonts w:ascii="Times New Roman" w:hAnsi="Times New Roman"/>
          <w:sz w:val="28"/>
          <w:szCs w:val="28"/>
        </w:rPr>
        <w:lastRenderedPageBreak/>
        <w:t>Результаты расчета максимальных приземных концентраций ЗВ в атмосфере г. Череповца, формируемых выбросами промышленных предприятий и других организаций, на существующее положение показали, что по ряду ЗВ не происходит формирования значимых уровней концентраций. Для 1-го загрязняющего вещества (пыль неорганическая: 70-20% SiO2) расчетные уровни концентраций превысили 1,0 ПДК. По 4-м загрязняющим веществам (нафталин; марганец и его соединения; азота диоксид; пыль неорганическая с содержанием SiO2&lt;20%), уровни расчетных концентраций находятся в диапазоне от 0,8 ПДК до 1,0 ПДК.</w:t>
      </w:r>
    </w:p>
    <w:p w:rsidR="0021184E" w:rsidRPr="0083225F" w:rsidRDefault="0021184E" w:rsidP="0021184E">
      <w:pPr>
        <w:pStyle w:val="ad"/>
        <w:ind w:firstLine="709"/>
        <w:jc w:val="both"/>
        <w:outlineLvl w:val="0"/>
        <w:rPr>
          <w:szCs w:val="28"/>
        </w:rPr>
      </w:pPr>
      <w:r w:rsidRPr="0083225F">
        <w:rPr>
          <w:szCs w:val="28"/>
        </w:rPr>
        <w:t>На основе анализа результатов сводных расчётов составлен перечень объектов, которые вносят основной вклад (не менее 70 %) в загрязнение атмосферного воздуха г. Череповца</w:t>
      </w:r>
    </w:p>
    <w:p w:rsidR="0021184E" w:rsidRPr="0083225F" w:rsidRDefault="0021184E" w:rsidP="0021184E">
      <w:pPr>
        <w:ind w:firstLine="851"/>
        <w:jc w:val="both"/>
        <w:rPr>
          <w:sz w:val="28"/>
          <w:szCs w:val="28"/>
        </w:rPr>
      </w:pPr>
      <w:r w:rsidRPr="0083225F">
        <w:rPr>
          <w:sz w:val="28"/>
          <w:szCs w:val="28"/>
        </w:rPr>
        <w:t>Кроме того, отдельно рассмотрены влияние основных объектов негативного воздействия на атмосферный воздух в г. Череповце по загрязняющим веществам с наибольшим вкладом в уровни загрязнения атмосферного воздуха по данным наблюдений на сети государственного мониторинга загрязнения атмосферного воздуха, по которым по результатам сводных расчетов не выявлено превышение 0,8-1,0 ПДК и более 1 ПДК. К ним в первую очередь относятся углерод оксид, сероводород, бенз(а)пирен. На основе результатов проведенных сводных расчетов определены основные источники загрязнения атмосферного воздуха города этими веществами.</w:t>
      </w:r>
    </w:p>
    <w:p w:rsidR="001D09DA" w:rsidRPr="0083225F" w:rsidRDefault="00FB65D0" w:rsidP="008F4A28">
      <w:pPr>
        <w:ind w:firstLine="851"/>
        <w:jc w:val="both"/>
        <w:rPr>
          <w:color w:val="000000"/>
          <w:sz w:val="28"/>
          <w:szCs w:val="28"/>
          <w:lang w:bidi="ru-RU"/>
        </w:rPr>
      </w:pPr>
      <w:r w:rsidRPr="0083225F">
        <w:rPr>
          <w:color w:val="000000"/>
          <w:sz w:val="28"/>
          <w:szCs w:val="28"/>
          <w:lang w:bidi="ru-RU"/>
        </w:rPr>
        <w:t>Выявлено п</w:t>
      </w:r>
      <w:r w:rsidR="001D09DA" w:rsidRPr="0083225F">
        <w:rPr>
          <w:color w:val="000000"/>
          <w:sz w:val="28"/>
          <w:szCs w:val="28"/>
          <w:lang w:bidi="ru-RU"/>
        </w:rPr>
        <w:t>ревышение максимальных разовых гигиенических нормативов качества атмосферного воздуха по диоксиду азота в 11 локализациях, приближенных к местам массового скопления автомобильного транспорта</w:t>
      </w:r>
      <w:r w:rsidR="008F4A28" w:rsidRPr="0083225F">
        <w:rPr>
          <w:color w:val="000000"/>
          <w:sz w:val="28"/>
          <w:szCs w:val="28"/>
          <w:lang w:bidi="ru-RU"/>
        </w:rPr>
        <w:t>.</w:t>
      </w:r>
    </w:p>
    <w:p w:rsidR="001D09DA" w:rsidRPr="0083225F" w:rsidRDefault="001D09DA" w:rsidP="001D09DA">
      <w:pPr>
        <w:ind w:firstLine="709"/>
        <w:jc w:val="both"/>
        <w:rPr>
          <w:spacing w:val="-4"/>
          <w:sz w:val="28"/>
          <w:szCs w:val="28"/>
        </w:rPr>
      </w:pPr>
      <w:r w:rsidRPr="0083225F">
        <w:rPr>
          <w:spacing w:val="-4"/>
          <w:sz w:val="28"/>
          <w:szCs w:val="28"/>
        </w:rPr>
        <w:t>На основе анализа полученных результатов сводных расчетов загрязнения атмосферного воздуха г. Череповца разработаны предложения по сокращению выбросов с целью достижения нормативных концентраций ЗВ, в эти предложения дополнительно включены мероприятия из комплексных планов по снижению выбросов в рамках проекта «Чистый воздух». Для подтверждения достаточности предложений выполнены расчетные оценки загрязнения атмосферного воздуха. Результаты сводных расчетов на перспективу показали, что достаточность мероприятий подтверждена по следующим ЗВ: нафталин, марганец и его соединения (в пересчете на марганец (IV) оксид), пыль неорганическая: до 20% SiO2.</w:t>
      </w:r>
    </w:p>
    <w:p w:rsidR="001D09DA" w:rsidRPr="0083225F" w:rsidRDefault="001D09DA" w:rsidP="001D09DA">
      <w:pPr>
        <w:pStyle w:val="ad"/>
        <w:ind w:firstLine="709"/>
        <w:jc w:val="both"/>
        <w:outlineLvl w:val="0"/>
        <w:rPr>
          <w:szCs w:val="28"/>
        </w:rPr>
      </w:pPr>
      <w:r w:rsidRPr="0083225F">
        <w:rPr>
          <w:szCs w:val="28"/>
        </w:rPr>
        <w:t>По двум ЗВ: азота диоксид (Азот (IV) оксид) и пыль неорганическая: 70-20% SiO</w:t>
      </w:r>
      <w:r w:rsidRPr="0083225F">
        <w:rPr>
          <w:szCs w:val="28"/>
          <w:vertAlign w:val="subscript"/>
        </w:rPr>
        <w:t>2</w:t>
      </w:r>
      <w:r w:rsidRPr="0083225F">
        <w:rPr>
          <w:szCs w:val="28"/>
        </w:rPr>
        <w:t xml:space="preserve"> максимальные разовые приземные концентрации превышают соответствующие ПДК. </w:t>
      </w:r>
    </w:p>
    <w:p w:rsidR="001D09DA" w:rsidRPr="0083225F" w:rsidRDefault="001D09DA" w:rsidP="001D09DA">
      <w:pPr>
        <w:ind w:firstLine="709"/>
        <w:jc w:val="both"/>
        <w:rPr>
          <w:sz w:val="28"/>
          <w:szCs w:val="28"/>
        </w:rPr>
      </w:pPr>
      <w:r w:rsidRPr="0083225F">
        <w:rPr>
          <w:sz w:val="28"/>
          <w:szCs w:val="28"/>
        </w:rPr>
        <w:t xml:space="preserve">Достаточность запланированных мероприятий </w:t>
      </w:r>
      <w:r w:rsidR="00FB65D0" w:rsidRPr="0083225F">
        <w:rPr>
          <w:sz w:val="28"/>
          <w:szCs w:val="28"/>
        </w:rPr>
        <w:t xml:space="preserve">по диоксиду азота </w:t>
      </w:r>
      <w:r w:rsidRPr="0083225F">
        <w:rPr>
          <w:sz w:val="28"/>
          <w:szCs w:val="28"/>
        </w:rPr>
        <w:t>подтверждена</w:t>
      </w:r>
      <w:r w:rsidR="00FB65D0" w:rsidRPr="0083225F">
        <w:rPr>
          <w:sz w:val="28"/>
          <w:szCs w:val="28"/>
        </w:rPr>
        <w:t xml:space="preserve"> расчетом</w:t>
      </w:r>
      <w:r w:rsidRPr="0083225F">
        <w:rPr>
          <w:sz w:val="28"/>
          <w:szCs w:val="28"/>
        </w:rPr>
        <w:t>. Строительство Северной объездной дороги и нового моста в створе ул. Архангельской с соответствующими транспортными развязками и продлением улиц З</w:t>
      </w:r>
      <w:r w:rsidR="00FB65D0" w:rsidRPr="0083225F">
        <w:rPr>
          <w:sz w:val="28"/>
          <w:szCs w:val="28"/>
        </w:rPr>
        <w:t>а</w:t>
      </w:r>
      <w:r w:rsidRPr="0083225F">
        <w:rPr>
          <w:sz w:val="28"/>
          <w:szCs w:val="28"/>
        </w:rPr>
        <w:t>шекснинского района до Южного шоссе обладает экологическим эффектом.</w:t>
      </w:r>
    </w:p>
    <w:p w:rsidR="001D09DA" w:rsidRPr="0083225F" w:rsidRDefault="001D09DA" w:rsidP="001D09DA">
      <w:pPr>
        <w:ind w:firstLine="709"/>
        <w:jc w:val="both"/>
        <w:rPr>
          <w:sz w:val="28"/>
          <w:szCs w:val="28"/>
        </w:rPr>
      </w:pPr>
      <w:r w:rsidRPr="0083225F">
        <w:rPr>
          <w:sz w:val="28"/>
          <w:szCs w:val="28"/>
        </w:rPr>
        <w:lastRenderedPageBreak/>
        <w:t>Для достижения требуемого качества атмосферного воздуха по пыли неорганической: 70-20% SiO</w:t>
      </w:r>
      <w:r w:rsidRPr="0083225F">
        <w:rPr>
          <w:sz w:val="28"/>
          <w:szCs w:val="28"/>
          <w:vertAlign w:val="subscript"/>
        </w:rPr>
        <w:t>2</w:t>
      </w:r>
      <w:r w:rsidRPr="0083225F">
        <w:rPr>
          <w:sz w:val="28"/>
          <w:szCs w:val="28"/>
        </w:rPr>
        <w:t xml:space="preserve"> необходима разработка комплекса дополнительных воздухоохранных мероприятий по сокращению выбросов.</w:t>
      </w:r>
    </w:p>
    <w:p w:rsidR="001D09DA" w:rsidRPr="001D09DA" w:rsidRDefault="0021184E" w:rsidP="001D09DA">
      <w:pPr>
        <w:pStyle w:val="ad"/>
        <w:ind w:firstLine="709"/>
        <w:jc w:val="both"/>
        <w:outlineLvl w:val="0"/>
        <w:rPr>
          <w:szCs w:val="28"/>
        </w:rPr>
      </w:pPr>
      <w:r w:rsidRPr="0083225F">
        <w:rPr>
          <w:szCs w:val="28"/>
        </w:rPr>
        <w:t>Также р</w:t>
      </w:r>
      <w:r w:rsidR="001D09DA" w:rsidRPr="0083225F">
        <w:rPr>
          <w:szCs w:val="28"/>
        </w:rPr>
        <w:t>азработаны предложения по возможным путям развития существующей сети государственного мониторинга атмосферного воздуха с целью повышения репрезентативности, дополнительно измерения качества атмосферного воздуха рекомендуется проводить в 2-х новых, введенных постах (Октябрьский пр., 42 и Советский пр., 90).</w:t>
      </w:r>
    </w:p>
    <w:p w:rsidR="00162437" w:rsidRDefault="00AB4D9D" w:rsidP="003517DD">
      <w:pPr>
        <w:pStyle w:val="25"/>
        <w:shd w:val="clear" w:color="auto" w:fill="auto"/>
        <w:spacing w:line="240" w:lineRule="auto"/>
        <w:ind w:firstLine="720"/>
      </w:pPr>
      <w:r>
        <w:t>Н</w:t>
      </w:r>
      <w:r w:rsidRPr="005C680D">
        <w:t>а основе данных сводных расчетов Роспотребнадзором</w:t>
      </w:r>
      <w:r>
        <w:t xml:space="preserve"> должна быть </w:t>
      </w:r>
      <w:r w:rsidRPr="005C680D">
        <w:t>пров</w:t>
      </w:r>
      <w:r>
        <w:t>едена</w:t>
      </w:r>
      <w:r w:rsidRPr="005C680D">
        <w:t xml:space="preserve"> оценка риска здоровью человека</w:t>
      </w:r>
      <w:r w:rsidR="00162437">
        <w:t>.</w:t>
      </w:r>
    </w:p>
    <w:p w:rsidR="00AB4D9D" w:rsidRPr="005C680D" w:rsidRDefault="00162437" w:rsidP="003517DD">
      <w:pPr>
        <w:pStyle w:val="25"/>
        <w:shd w:val="clear" w:color="auto" w:fill="auto"/>
        <w:spacing w:line="240" w:lineRule="auto"/>
        <w:ind w:firstLine="720"/>
      </w:pPr>
      <w:r>
        <w:t>Следующим этапом</w:t>
      </w:r>
      <w:r w:rsidR="00AB4D9D" w:rsidRPr="005C680D">
        <w:t xml:space="preserve"> </w:t>
      </w:r>
      <w:r>
        <w:t xml:space="preserve">на основании всей ранее полученной информации должен быть </w:t>
      </w:r>
      <w:r w:rsidR="00AB4D9D" w:rsidRPr="005C680D">
        <w:t>определ</w:t>
      </w:r>
      <w:r w:rsidR="00AB4D9D">
        <w:t>ен</w:t>
      </w:r>
      <w:r w:rsidR="00AB4D9D" w:rsidRPr="005C680D">
        <w:t xml:space="preserve"> перечень приоритетных загрязняющих веществ (вещества, выбросы которых влияют на превышение гигиенических нормативов качества атмосферного воздуха и (или) сопряжены с наибольшим риском для здоровья человека) и перечень квотируемых объектов (всех основных источников загрязнения атмосферного воздуха - автотранспорт, ЖКХ, промышленные предприятия).</w:t>
      </w:r>
    </w:p>
    <w:p w:rsidR="00AB4D9D" w:rsidRPr="005C680D" w:rsidRDefault="00AB4D9D" w:rsidP="003517DD">
      <w:pPr>
        <w:pStyle w:val="25"/>
        <w:shd w:val="clear" w:color="auto" w:fill="auto"/>
        <w:spacing w:line="240" w:lineRule="auto"/>
        <w:ind w:firstLine="720"/>
      </w:pPr>
      <w:r w:rsidRPr="005C680D">
        <w:t>В отношении приоритетных загрязняющих веществ для квотируемых объектов Росприроднадзором определяются допустимые вклады концентраций и с учетом разработанных природопользователями на основании указанных вкладов предложений устанавливаются ограничения на выбросы - квоты выбросов.</w:t>
      </w:r>
    </w:p>
    <w:p w:rsidR="00AB4D9D" w:rsidRPr="005C680D" w:rsidRDefault="00AB4D9D" w:rsidP="003517DD">
      <w:pPr>
        <w:pStyle w:val="25"/>
        <w:shd w:val="clear" w:color="auto" w:fill="auto"/>
        <w:spacing w:line="240" w:lineRule="auto"/>
        <w:ind w:firstLine="720"/>
      </w:pPr>
      <w:r w:rsidRPr="005C680D">
        <w:t>Квоты выбросов включаются в комплексные экологические разрешения для объектов I категории, в декларацию о негативном воздействии на окружающую среду для объектов II категории, указываются в отчетности для объектов III категории.</w:t>
      </w:r>
    </w:p>
    <w:p w:rsidR="00AB4D9D" w:rsidRPr="005C680D" w:rsidRDefault="00AB4D9D" w:rsidP="003517DD">
      <w:pPr>
        <w:pStyle w:val="25"/>
        <w:shd w:val="clear" w:color="auto" w:fill="auto"/>
        <w:spacing w:line="240" w:lineRule="auto"/>
        <w:ind w:firstLine="720"/>
      </w:pPr>
      <w:r w:rsidRPr="005C680D">
        <w:t>При установлении квот выбросов учитываются показатели снижения выбросов до 2024 года, установленные Указом № 204.</w:t>
      </w:r>
    </w:p>
    <w:p w:rsidR="005C0497" w:rsidRDefault="00AB4D9D" w:rsidP="003517DD">
      <w:pPr>
        <w:pStyle w:val="ad"/>
        <w:ind w:firstLine="709"/>
        <w:jc w:val="both"/>
        <w:outlineLvl w:val="0"/>
      </w:pPr>
      <w:r w:rsidRPr="005C680D">
        <w:t>На основные предприятия-загрязнители законом возлагается обязанность по разработке и реализации мероприятий по достижению установленных квот выбросов. В случае</w:t>
      </w:r>
      <w:r>
        <w:t>,</w:t>
      </w:r>
      <w:r w:rsidRPr="005C680D">
        <w:t xml:space="preserve"> если предприятие не может реализовать в период эксперимента данные мероприятия непосредственно на своем производстве, предусмотрена возможность осуществления компенсационных мероприятий, перечень которых </w:t>
      </w:r>
      <w:r w:rsidR="003517DD">
        <w:t>должен быть утвержден</w:t>
      </w:r>
      <w:r w:rsidR="00162437">
        <w:t xml:space="preserve"> субъектом Российской Федерации.</w:t>
      </w:r>
    </w:p>
    <w:p w:rsidR="00AB4D9D" w:rsidRDefault="00AB4D9D" w:rsidP="003517DD">
      <w:pPr>
        <w:pStyle w:val="ad"/>
        <w:ind w:firstLine="709"/>
        <w:jc w:val="both"/>
        <w:outlineLvl w:val="0"/>
        <w:rPr>
          <w:sz w:val="24"/>
          <w:szCs w:val="24"/>
        </w:rPr>
      </w:pPr>
      <w:r w:rsidRPr="005C680D">
        <w:t xml:space="preserve">Одновременно на органы исполнительной власти субъекта Российской Федерации возлагается обязанность осуществлять меры по достижению квот выбросов от транспорта, ЖКХ (печное отопление) и социальных объектов в рамках реализации комплексных планов осуществления таких мероприятий. </w:t>
      </w:r>
    </w:p>
    <w:p w:rsidR="005C1FC1" w:rsidRPr="00BA01BB" w:rsidRDefault="005C1FC1" w:rsidP="003517DD">
      <w:pPr>
        <w:ind w:firstLine="709"/>
        <w:jc w:val="both"/>
        <w:rPr>
          <w:sz w:val="28"/>
          <w:szCs w:val="28"/>
        </w:rPr>
      </w:pPr>
      <w:r w:rsidRPr="00BA01BB">
        <w:rPr>
          <w:sz w:val="28"/>
          <w:szCs w:val="28"/>
        </w:rPr>
        <w:t xml:space="preserve">Установить квоты необходимо до 1 ноября 2020 года (ч. 6 ст. 5, ч. 5 ст. 11 Закона). Сведения о проведении компенсационных мероприятий будут включаться в планы мероприятий по достижению квот выбросов, которые хозяйствующие субъекты должны будут разработать в течение трех месяцев со дня получения уведомления об установленных квотах (ч. 9−10 ст. 5 Закона). А к 1 марта 2021 года необходимо будет скорректировать с учетом результатов проведения сводных расчетов и установления квот утвержденные комплексные </w:t>
      </w:r>
      <w:r w:rsidRPr="00BA01BB">
        <w:rPr>
          <w:sz w:val="28"/>
          <w:szCs w:val="28"/>
        </w:rPr>
        <w:lastRenderedPageBreak/>
        <w:t>планы по снижению выбросов загрязняющих веществ в отношении квотируемых объектов коммунальной, транспортной и социальной инфраструктур (ч. 8 ст. 5 Закона).</w:t>
      </w:r>
    </w:p>
    <w:sectPr w:rsidR="005C1FC1" w:rsidRPr="00BA01BB" w:rsidSect="004A740F">
      <w:headerReference w:type="even" r:id="rId8"/>
      <w:headerReference w:type="default" r:id="rId9"/>
      <w:footerReference w:type="even" r:id="rId10"/>
      <w:footerReference w:type="default" r:id="rId11"/>
      <w:pgSz w:w="11906" w:h="16838"/>
      <w:pgMar w:top="1077" w:right="567" w:bottom="96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877" w:rsidRDefault="00852877" w:rsidP="00BF3A1B">
      <w:r>
        <w:separator/>
      </w:r>
    </w:p>
  </w:endnote>
  <w:endnote w:type="continuationSeparator" w:id="1">
    <w:p w:rsidR="00852877" w:rsidRDefault="00852877" w:rsidP="00BF3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5A" w:rsidRDefault="003936CC" w:rsidP="00D87425">
    <w:pPr>
      <w:pStyle w:val="a9"/>
      <w:framePr w:wrap="around" w:vAnchor="text" w:hAnchor="margin" w:xAlign="right" w:y="1"/>
      <w:rPr>
        <w:rStyle w:val="ab"/>
      </w:rPr>
    </w:pPr>
    <w:r>
      <w:rPr>
        <w:rStyle w:val="ab"/>
      </w:rPr>
      <w:fldChar w:fldCharType="begin"/>
    </w:r>
    <w:r w:rsidR="0098375A">
      <w:rPr>
        <w:rStyle w:val="ab"/>
      </w:rPr>
      <w:instrText xml:space="preserve">PAGE  </w:instrText>
    </w:r>
    <w:r>
      <w:rPr>
        <w:rStyle w:val="ab"/>
      </w:rPr>
      <w:fldChar w:fldCharType="end"/>
    </w:r>
  </w:p>
  <w:p w:rsidR="0098375A" w:rsidRDefault="0098375A" w:rsidP="00412D5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5A" w:rsidRDefault="0098375A" w:rsidP="00412D5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877" w:rsidRDefault="00852877" w:rsidP="00BF3A1B">
      <w:r>
        <w:separator/>
      </w:r>
    </w:p>
  </w:footnote>
  <w:footnote w:type="continuationSeparator" w:id="1">
    <w:p w:rsidR="00852877" w:rsidRDefault="00852877" w:rsidP="00BF3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5A" w:rsidRDefault="003936CC" w:rsidP="005719B0">
    <w:pPr>
      <w:pStyle w:val="af5"/>
      <w:framePr w:wrap="around" w:vAnchor="text" w:hAnchor="margin" w:xAlign="center" w:y="1"/>
      <w:rPr>
        <w:rStyle w:val="ab"/>
      </w:rPr>
    </w:pPr>
    <w:r>
      <w:rPr>
        <w:rStyle w:val="ab"/>
      </w:rPr>
      <w:fldChar w:fldCharType="begin"/>
    </w:r>
    <w:r w:rsidR="0098375A">
      <w:rPr>
        <w:rStyle w:val="ab"/>
      </w:rPr>
      <w:instrText xml:space="preserve">PAGE  </w:instrText>
    </w:r>
    <w:r>
      <w:rPr>
        <w:rStyle w:val="ab"/>
      </w:rPr>
      <w:fldChar w:fldCharType="end"/>
    </w:r>
  </w:p>
  <w:p w:rsidR="0098375A" w:rsidRDefault="0098375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5A" w:rsidRDefault="003936CC" w:rsidP="005719B0">
    <w:pPr>
      <w:pStyle w:val="af5"/>
      <w:framePr w:wrap="around" w:vAnchor="text" w:hAnchor="margin" w:xAlign="center" w:y="1"/>
      <w:rPr>
        <w:rStyle w:val="ab"/>
      </w:rPr>
    </w:pPr>
    <w:r>
      <w:rPr>
        <w:rStyle w:val="ab"/>
      </w:rPr>
      <w:fldChar w:fldCharType="begin"/>
    </w:r>
    <w:r w:rsidR="0098375A">
      <w:rPr>
        <w:rStyle w:val="ab"/>
      </w:rPr>
      <w:instrText xml:space="preserve">PAGE  </w:instrText>
    </w:r>
    <w:r>
      <w:rPr>
        <w:rStyle w:val="ab"/>
      </w:rPr>
      <w:fldChar w:fldCharType="separate"/>
    </w:r>
    <w:r w:rsidR="00F2287B">
      <w:rPr>
        <w:rStyle w:val="ab"/>
        <w:noProof/>
      </w:rPr>
      <w:t>10</w:t>
    </w:r>
    <w:r>
      <w:rPr>
        <w:rStyle w:val="ab"/>
      </w:rPr>
      <w:fldChar w:fldCharType="end"/>
    </w:r>
  </w:p>
  <w:p w:rsidR="0098375A" w:rsidRDefault="0098375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123"/>
    <w:multiLevelType w:val="singleLevel"/>
    <w:tmpl w:val="D9E6CF74"/>
    <w:lvl w:ilvl="0">
      <w:numFmt w:val="bullet"/>
      <w:lvlText w:val="-"/>
      <w:lvlJc w:val="left"/>
      <w:pPr>
        <w:tabs>
          <w:tab w:val="num" w:pos="1020"/>
        </w:tabs>
        <w:ind w:left="1020" w:hanging="360"/>
      </w:pPr>
      <w:rPr>
        <w:rFonts w:hint="default"/>
        <w:b/>
        <w:sz w:val="24"/>
      </w:rPr>
    </w:lvl>
  </w:abstractNum>
  <w:abstractNum w:abstractNumId="1">
    <w:nsid w:val="07F152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C7A6660"/>
    <w:multiLevelType w:val="hybridMultilevel"/>
    <w:tmpl w:val="FEFCCA3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8A764A"/>
    <w:multiLevelType w:val="multilevel"/>
    <w:tmpl w:val="99A270C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
    <w:nsid w:val="11B46B8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2963899"/>
    <w:multiLevelType w:val="hybridMultilevel"/>
    <w:tmpl w:val="E55801E0"/>
    <w:lvl w:ilvl="0" w:tplc="24B20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67B2F"/>
    <w:multiLevelType w:val="singleLevel"/>
    <w:tmpl w:val="020E1E52"/>
    <w:lvl w:ilvl="0">
      <w:start w:val="2"/>
      <w:numFmt w:val="bullet"/>
      <w:lvlText w:val="-"/>
      <w:lvlJc w:val="left"/>
      <w:pPr>
        <w:tabs>
          <w:tab w:val="num" w:pos="1770"/>
        </w:tabs>
        <w:ind w:left="1770" w:hanging="360"/>
      </w:pPr>
      <w:rPr>
        <w:rFonts w:hint="default"/>
      </w:rPr>
    </w:lvl>
  </w:abstractNum>
  <w:abstractNum w:abstractNumId="7">
    <w:nsid w:val="24C54B5C"/>
    <w:multiLevelType w:val="hybridMultilevel"/>
    <w:tmpl w:val="99024978"/>
    <w:lvl w:ilvl="0" w:tplc="DA3CC20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8">
    <w:nsid w:val="29735C57"/>
    <w:multiLevelType w:val="hybridMultilevel"/>
    <w:tmpl w:val="EF841998"/>
    <w:lvl w:ilvl="0" w:tplc="979CD766">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137B3B"/>
    <w:multiLevelType w:val="hybridMultilevel"/>
    <w:tmpl w:val="9266DC58"/>
    <w:lvl w:ilvl="0" w:tplc="24B20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A21AEA"/>
    <w:multiLevelType w:val="hybridMultilevel"/>
    <w:tmpl w:val="428AFAAE"/>
    <w:lvl w:ilvl="0" w:tplc="A1549358">
      <w:start w:val="1"/>
      <w:numFmt w:val="bullet"/>
      <w:lvlText w:val=""/>
      <w:lvlJc w:val="left"/>
      <w:pPr>
        <w:tabs>
          <w:tab w:val="num" w:pos="660"/>
        </w:tabs>
        <w:ind w:left="66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326FCF"/>
    <w:multiLevelType w:val="hybridMultilevel"/>
    <w:tmpl w:val="6CD2197A"/>
    <w:lvl w:ilvl="0" w:tplc="79B205F2">
      <w:start w:val="1"/>
      <w:numFmt w:val="bullet"/>
      <w:lvlText w:val=""/>
      <w:lvlJc w:val="left"/>
      <w:pPr>
        <w:tabs>
          <w:tab w:val="num" w:pos="1080"/>
        </w:tabs>
        <w:ind w:left="108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71D4E"/>
    <w:multiLevelType w:val="hybridMultilevel"/>
    <w:tmpl w:val="492A44CC"/>
    <w:lvl w:ilvl="0" w:tplc="5F084B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4DC7FCC"/>
    <w:multiLevelType w:val="hybridMultilevel"/>
    <w:tmpl w:val="FE803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5102D19"/>
    <w:multiLevelType w:val="hybridMultilevel"/>
    <w:tmpl w:val="934EB3DE"/>
    <w:lvl w:ilvl="0" w:tplc="6C04301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B648B9"/>
    <w:multiLevelType w:val="multilevel"/>
    <w:tmpl w:val="4B240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nsid w:val="551B2359"/>
    <w:multiLevelType w:val="hybridMultilevel"/>
    <w:tmpl w:val="71B231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8590E50"/>
    <w:multiLevelType w:val="hybridMultilevel"/>
    <w:tmpl w:val="9412E9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587A185A"/>
    <w:multiLevelType w:val="hybridMultilevel"/>
    <w:tmpl w:val="D8329F26"/>
    <w:lvl w:ilvl="0" w:tplc="D64A7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EE29AF"/>
    <w:multiLevelType w:val="hybridMultilevel"/>
    <w:tmpl w:val="B84E16E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773630C"/>
    <w:multiLevelType w:val="multilevel"/>
    <w:tmpl w:val="07349FA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9BC0F40"/>
    <w:multiLevelType w:val="multilevel"/>
    <w:tmpl w:val="289C50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6D8E1CC0"/>
    <w:multiLevelType w:val="hybridMultilevel"/>
    <w:tmpl w:val="6624E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741C9"/>
    <w:multiLevelType w:val="hybridMultilevel"/>
    <w:tmpl w:val="DBE47E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2A131B"/>
    <w:multiLevelType w:val="hybridMultilevel"/>
    <w:tmpl w:val="A40CF22E"/>
    <w:lvl w:ilvl="0" w:tplc="FFFFFFFF">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
  </w:num>
  <w:num w:numId="4">
    <w:abstractNumId w:val="4"/>
  </w:num>
  <w:num w:numId="5">
    <w:abstractNumId w:val="23"/>
  </w:num>
  <w:num w:numId="6">
    <w:abstractNumId w:val="11"/>
  </w:num>
  <w:num w:numId="7">
    <w:abstractNumId w:val="24"/>
  </w:num>
  <w:num w:numId="8">
    <w:abstractNumId w:val="17"/>
  </w:num>
  <w:num w:numId="9">
    <w:abstractNumId w:val="10"/>
  </w:num>
  <w:num w:numId="10">
    <w:abstractNumId w:val="14"/>
  </w:num>
  <w:num w:numId="11">
    <w:abstractNumId w:val="16"/>
  </w:num>
  <w:num w:numId="12">
    <w:abstractNumId w:val="22"/>
  </w:num>
  <w:num w:numId="13">
    <w:abstractNumId w:val="13"/>
  </w:num>
  <w:num w:numId="14">
    <w:abstractNumId w:val="12"/>
  </w:num>
  <w:num w:numId="15">
    <w:abstractNumId w:val="2"/>
  </w:num>
  <w:num w:numId="16">
    <w:abstractNumId w:val="8"/>
  </w:num>
  <w:num w:numId="17">
    <w:abstractNumId w:val="9"/>
  </w:num>
  <w:num w:numId="18">
    <w:abstractNumId w:val="18"/>
  </w:num>
  <w:num w:numId="19">
    <w:abstractNumId w:val="5"/>
  </w:num>
  <w:num w:numId="20">
    <w:abstractNumId w:val="7"/>
  </w:num>
  <w:num w:numId="21">
    <w:abstractNumId w:val="19"/>
  </w:num>
  <w:num w:numId="22">
    <w:abstractNumId w:val="21"/>
  </w:num>
  <w:num w:numId="23">
    <w:abstractNumId w:val="15"/>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D1E"/>
    <w:rsid w:val="00000BD4"/>
    <w:rsid w:val="00001C64"/>
    <w:rsid w:val="000041BF"/>
    <w:rsid w:val="000045AC"/>
    <w:rsid w:val="00004FF3"/>
    <w:rsid w:val="000060F3"/>
    <w:rsid w:val="00006F8D"/>
    <w:rsid w:val="00010F1F"/>
    <w:rsid w:val="000120D8"/>
    <w:rsid w:val="000123F7"/>
    <w:rsid w:val="00015959"/>
    <w:rsid w:val="00015B9E"/>
    <w:rsid w:val="0001686C"/>
    <w:rsid w:val="0001780A"/>
    <w:rsid w:val="00022355"/>
    <w:rsid w:val="00022F9B"/>
    <w:rsid w:val="00022FFD"/>
    <w:rsid w:val="00023010"/>
    <w:rsid w:val="000231C7"/>
    <w:rsid w:val="00024193"/>
    <w:rsid w:val="00024459"/>
    <w:rsid w:val="000279FD"/>
    <w:rsid w:val="00031CAD"/>
    <w:rsid w:val="000324B9"/>
    <w:rsid w:val="000324CC"/>
    <w:rsid w:val="0003462A"/>
    <w:rsid w:val="00037793"/>
    <w:rsid w:val="00041A4C"/>
    <w:rsid w:val="00042378"/>
    <w:rsid w:val="000428C6"/>
    <w:rsid w:val="00044019"/>
    <w:rsid w:val="00044A88"/>
    <w:rsid w:val="0004617F"/>
    <w:rsid w:val="00046445"/>
    <w:rsid w:val="000470BD"/>
    <w:rsid w:val="00052D32"/>
    <w:rsid w:val="000537FE"/>
    <w:rsid w:val="00054EF5"/>
    <w:rsid w:val="00057A13"/>
    <w:rsid w:val="0006012F"/>
    <w:rsid w:val="00062695"/>
    <w:rsid w:val="00064760"/>
    <w:rsid w:val="00064B71"/>
    <w:rsid w:val="000714BA"/>
    <w:rsid w:val="00074136"/>
    <w:rsid w:val="0007414C"/>
    <w:rsid w:val="000752A2"/>
    <w:rsid w:val="00076B18"/>
    <w:rsid w:val="0008112F"/>
    <w:rsid w:val="000824FD"/>
    <w:rsid w:val="00083DD7"/>
    <w:rsid w:val="00090F98"/>
    <w:rsid w:val="000B08AF"/>
    <w:rsid w:val="000B3C7F"/>
    <w:rsid w:val="000B3F0A"/>
    <w:rsid w:val="000B5D2D"/>
    <w:rsid w:val="000C0924"/>
    <w:rsid w:val="000C4654"/>
    <w:rsid w:val="000D0FE6"/>
    <w:rsid w:val="000D1132"/>
    <w:rsid w:val="000D2573"/>
    <w:rsid w:val="000D277A"/>
    <w:rsid w:val="000D2D42"/>
    <w:rsid w:val="000D3AD7"/>
    <w:rsid w:val="000D423A"/>
    <w:rsid w:val="000D7964"/>
    <w:rsid w:val="000E04F7"/>
    <w:rsid w:val="000E1DB6"/>
    <w:rsid w:val="000E388F"/>
    <w:rsid w:val="000E3ECF"/>
    <w:rsid w:val="000E415A"/>
    <w:rsid w:val="000E566C"/>
    <w:rsid w:val="000E6156"/>
    <w:rsid w:val="000E67BD"/>
    <w:rsid w:val="000E7480"/>
    <w:rsid w:val="000E7643"/>
    <w:rsid w:val="000F0A55"/>
    <w:rsid w:val="000F1A0A"/>
    <w:rsid w:val="000F2C23"/>
    <w:rsid w:val="000F31FE"/>
    <w:rsid w:val="000F3F5E"/>
    <w:rsid w:val="000F47B8"/>
    <w:rsid w:val="000F5B91"/>
    <w:rsid w:val="000F5CAD"/>
    <w:rsid w:val="000F64F2"/>
    <w:rsid w:val="000F6685"/>
    <w:rsid w:val="00100469"/>
    <w:rsid w:val="00100522"/>
    <w:rsid w:val="00110685"/>
    <w:rsid w:val="00111646"/>
    <w:rsid w:val="0011191F"/>
    <w:rsid w:val="001120D5"/>
    <w:rsid w:val="0011363F"/>
    <w:rsid w:val="00114B19"/>
    <w:rsid w:val="00116BC8"/>
    <w:rsid w:val="001208A5"/>
    <w:rsid w:val="00122F3B"/>
    <w:rsid w:val="00123299"/>
    <w:rsid w:val="001238DC"/>
    <w:rsid w:val="00123A66"/>
    <w:rsid w:val="0012421B"/>
    <w:rsid w:val="00125057"/>
    <w:rsid w:val="00125341"/>
    <w:rsid w:val="00126251"/>
    <w:rsid w:val="00130303"/>
    <w:rsid w:val="00131957"/>
    <w:rsid w:val="00134196"/>
    <w:rsid w:val="001353B3"/>
    <w:rsid w:val="00135561"/>
    <w:rsid w:val="00136C56"/>
    <w:rsid w:val="00140816"/>
    <w:rsid w:val="001410B5"/>
    <w:rsid w:val="00144AC8"/>
    <w:rsid w:val="001534DD"/>
    <w:rsid w:val="00157529"/>
    <w:rsid w:val="00160836"/>
    <w:rsid w:val="00160B0D"/>
    <w:rsid w:val="001612AC"/>
    <w:rsid w:val="00162437"/>
    <w:rsid w:val="00165250"/>
    <w:rsid w:val="00167E15"/>
    <w:rsid w:val="0017246E"/>
    <w:rsid w:val="00173440"/>
    <w:rsid w:val="00173D23"/>
    <w:rsid w:val="00174EFC"/>
    <w:rsid w:val="00175484"/>
    <w:rsid w:val="00176AAA"/>
    <w:rsid w:val="00177DAD"/>
    <w:rsid w:val="00181797"/>
    <w:rsid w:val="00182DB8"/>
    <w:rsid w:val="00183851"/>
    <w:rsid w:val="00193C80"/>
    <w:rsid w:val="00194512"/>
    <w:rsid w:val="0019496A"/>
    <w:rsid w:val="00196603"/>
    <w:rsid w:val="00197C87"/>
    <w:rsid w:val="001A2650"/>
    <w:rsid w:val="001A5299"/>
    <w:rsid w:val="001A71E5"/>
    <w:rsid w:val="001B2578"/>
    <w:rsid w:val="001C0221"/>
    <w:rsid w:val="001C0C0F"/>
    <w:rsid w:val="001C13E7"/>
    <w:rsid w:val="001C1A6F"/>
    <w:rsid w:val="001C4158"/>
    <w:rsid w:val="001D09DA"/>
    <w:rsid w:val="001D0ECD"/>
    <w:rsid w:val="001D24F5"/>
    <w:rsid w:val="001D253C"/>
    <w:rsid w:val="001D6A42"/>
    <w:rsid w:val="001E1C1D"/>
    <w:rsid w:val="001E2B9E"/>
    <w:rsid w:val="001E6B05"/>
    <w:rsid w:val="001E6F65"/>
    <w:rsid w:val="001E7147"/>
    <w:rsid w:val="001F2839"/>
    <w:rsid w:val="001F38CC"/>
    <w:rsid w:val="001F3CDB"/>
    <w:rsid w:val="001F58E4"/>
    <w:rsid w:val="001F67BA"/>
    <w:rsid w:val="001F6C20"/>
    <w:rsid w:val="001F757E"/>
    <w:rsid w:val="00200381"/>
    <w:rsid w:val="00201DCF"/>
    <w:rsid w:val="002022C7"/>
    <w:rsid w:val="00202606"/>
    <w:rsid w:val="002027AE"/>
    <w:rsid w:val="00205777"/>
    <w:rsid w:val="00205BE5"/>
    <w:rsid w:val="0021184E"/>
    <w:rsid w:val="00212753"/>
    <w:rsid w:val="00213EAF"/>
    <w:rsid w:val="00216C45"/>
    <w:rsid w:val="00221919"/>
    <w:rsid w:val="00223108"/>
    <w:rsid w:val="002232F3"/>
    <w:rsid w:val="00225B6D"/>
    <w:rsid w:val="002351C6"/>
    <w:rsid w:val="00235DB6"/>
    <w:rsid w:val="0023628A"/>
    <w:rsid w:val="002401C6"/>
    <w:rsid w:val="002403C6"/>
    <w:rsid w:val="002449CB"/>
    <w:rsid w:val="00246196"/>
    <w:rsid w:val="002478D1"/>
    <w:rsid w:val="002507B7"/>
    <w:rsid w:val="002508DF"/>
    <w:rsid w:val="00253285"/>
    <w:rsid w:val="0025669D"/>
    <w:rsid w:val="00257A9C"/>
    <w:rsid w:val="002623E6"/>
    <w:rsid w:val="0026429C"/>
    <w:rsid w:val="00271A44"/>
    <w:rsid w:val="00271E1D"/>
    <w:rsid w:val="002720D1"/>
    <w:rsid w:val="00273441"/>
    <w:rsid w:val="00275455"/>
    <w:rsid w:val="00275577"/>
    <w:rsid w:val="002757FE"/>
    <w:rsid w:val="00275C1D"/>
    <w:rsid w:val="00276CFF"/>
    <w:rsid w:val="0027742E"/>
    <w:rsid w:val="00283347"/>
    <w:rsid w:val="00285F89"/>
    <w:rsid w:val="00287353"/>
    <w:rsid w:val="00290A1F"/>
    <w:rsid w:val="002912F6"/>
    <w:rsid w:val="002914EC"/>
    <w:rsid w:val="00292D8E"/>
    <w:rsid w:val="0029303B"/>
    <w:rsid w:val="00294314"/>
    <w:rsid w:val="00295F24"/>
    <w:rsid w:val="002A21DA"/>
    <w:rsid w:val="002A3DBD"/>
    <w:rsid w:val="002A46C3"/>
    <w:rsid w:val="002A5169"/>
    <w:rsid w:val="002A5821"/>
    <w:rsid w:val="002A721B"/>
    <w:rsid w:val="002B17E2"/>
    <w:rsid w:val="002B19E9"/>
    <w:rsid w:val="002B3C89"/>
    <w:rsid w:val="002B43A9"/>
    <w:rsid w:val="002B5477"/>
    <w:rsid w:val="002B61CB"/>
    <w:rsid w:val="002B6689"/>
    <w:rsid w:val="002B7C72"/>
    <w:rsid w:val="002C0B58"/>
    <w:rsid w:val="002C3F10"/>
    <w:rsid w:val="002C3F3F"/>
    <w:rsid w:val="002C3F60"/>
    <w:rsid w:val="002C451C"/>
    <w:rsid w:val="002C7687"/>
    <w:rsid w:val="002D5394"/>
    <w:rsid w:val="002D7034"/>
    <w:rsid w:val="002E7942"/>
    <w:rsid w:val="002F1880"/>
    <w:rsid w:val="002F3D06"/>
    <w:rsid w:val="002F4ED8"/>
    <w:rsid w:val="00300672"/>
    <w:rsid w:val="00300882"/>
    <w:rsid w:val="003008EA"/>
    <w:rsid w:val="00302AC8"/>
    <w:rsid w:val="00304D42"/>
    <w:rsid w:val="003062CD"/>
    <w:rsid w:val="003067E6"/>
    <w:rsid w:val="00307BFC"/>
    <w:rsid w:val="00310643"/>
    <w:rsid w:val="003119E0"/>
    <w:rsid w:val="0031325B"/>
    <w:rsid w:val="0031392A"/>
    <w:rsid w:val="00313A85"/>
    <w:rsid w:val="00317FD5"/>
    <w:rsid w:val="0032142B"/>
    <w:rsid w:val="003222BD"/>
    <w:rsid w:val="0032537B"/>
    <w:rsid w:val="003266C9"/>
    <w:rsid w:val="003306CA"/>
    <w:rsid w:val="00331A11"/>
    <w:rsid w:val="00332CE0"/>
    <w:rsid w:val="00334067"/>
    <w:rsid w:val="00344524"/>
    <w:rsid w:val="003517DD"/>
    <w:rsid w:val="00357267"/>
    <w:rsid w:val="00357925"/>
    <w:rsid w:val="00360472"/>
    <w:rsid w:val="0036082A"/>
    <w:rsid w:val="00361085"/>
    <w:rsid w:val="00362351"/>
    <w:rsid w:val="003631FF"/>
    <w:rsid w:val="0036429F"/>
    <w:rsid w:val="00370D1B"/>
    <w:rsid w:val="00373A00"/>
    <w:rsid w:val="003741D9"/>
    <w:rsid w:val="0037526B"/>
    <w:rsid w:val="0037626F"/>
    <w:rsid w:val="00380535"/>
    <w:rsid w:val="00381AA2"/>
    <w:rsid w:val="00381AC0"/>
    <w:rsid w:val="00383EDD"/>
    <w:rsid w:val="00384752"/>
    <w:rsid w:val="00387881"/>
    <w:rsid w:val="00387D0A"/>
    <w:rsid w:val="00390242"/>
    <w:rsid w:val="003917E4"/>
    <w:rsid w:val="00391F92"/>
    <w:rsid w:val="003936CC"/>
    <w:rsid w:val="00394DDE"/>
    <w:rsid w:val="00394FEF"/>
    <w:rsid w:val="003A7F80"/>
    <w:rsid w:val="003B0084"/>
    <w:rsid w:val="003C0159"/>
    <w:rsid w:val="003C3C2B"/>
    <w:rsid w:val="003C4141"/>
    <w:rsid w:val="003C55AD"/>
    <w:rsid w:val="003C7363"/>
    <w:rsid w:val="003C7F7D"/>
    <w:rsid w:val="003D110B"/>
    <w:rsid w:val="003D1F25"/>
    <w:rsid w:val="003D42F7"/>
    <w:rsid w:val="003D5438"/>
    <w:rsid w:val="003D5707"/>
    <w:rsid w:val="003D5CB7"/>
    <w:rsid w:val="003D6FB1"/>
    <w:rsid w:val="003E00E4"/>
    <w:rsid w:val="003E3A6E"/>
    <w:rsid w:val="003E3E7F"/>
    <w:rsid w:val="003E4BFB"/>
    <w:rsid w:val="003E6887"/>
    <w:rsid w:val="003E7776"/>
    <w:rsid w:val="003F1773"/>
    <w:rsid w:val="003F3C7E"/>
    <w:rsid w:val="003F3F0B"/>
    <w:rsid w:val="003F4A86"/>
    <w:rsid w:val="003F74F4"/>
    <w:rsid w:val="0040205D"/>
    <w:rsid w:val="00403728"/>
    <w:rsid w:val="00403CA8"/>
    <w:rsid w:val="00404DE1"/>
    <w:rsid w:val="00405666"/>
    <w:rsid w:val="00407012"/>
    <w:rsid w:val="00410352"/>
    <w:rsid w:val="00410D6B"/>
    <w:rsid w:val="00412D5F"/>
    <w:rsid w:val="0041383E"/>
    <w:rsid w:val="00414C83"/>
    <w:rsid w:val="00415C37"/>
    <w:rsid w:val="0041791E"/>
    <w:rsid w:val="0042108F"/>
    <w:rsid w:val="00421106"/>
    <w:rsid w:val="00426682"/>
    <w:rsid w:val="00426854"/>
    <w:rsid w:val="00426EA1"/>
    <w:rsid w:val="00427703"/>
    <w:rsid w:val="00430A0F"/>
    <w:rsid w:val="004311C5"/>
    <w:rsid w:val="00431DE0"/>
    <w:rsid w:val="00432B5E"/>
    <w:rsid w:val="00441B50"/>
    <w:rsid w:val="0044273E"/>
    <w:rsid w:val="00446D3B"/>
    <w:rsid w:val="00447149"/>
    <w:rsid w:val="00447638"/>
    <w:rsid w:val="00447F78"/>
    <w:rsid w:val="00451130"/>
    <w:rsid w:val="00451D22"/>
    <w:rsid w:val="00454C9A"/>
    <w:rsid w:val="00456112"/>
    <w:rsid w:val="0045790E"/>
    <w:rsid w:val="004604FC"/>
    <w:rsid w:val="00460BF8"/>
    <w:rsid w:val="00462A38"/>
    <w:rsid w:val="00462BC0"/>
    <w:rsid w:val="00462C07"/>
    <w:rsid w:val="00465196"/>
    <w:rsid w:val="00465735"/>
    <w:rsid w:val="0046588A"/>
    <w:rsid w:val="0047108E"/>
    <w:rsid w:val="00472295"/>
    <w:rsid w:val="00476E8D"/>
    <w:rsid w:val="00476EEA"/>
    <w:rsid w:val="00477841"/>
    <w:rsid w:val="00477A2F"/>
    <w:rsid w:val="004822A9"/>
    <w:rsid w:val="00484CC8"/>
    <w:rsid w:val="00486903"/>
    <w:rsid w:val="004914A8"/>
    <w:rsid w:val="00491724"/>
    <w:rsid w:val="00491999"/>
    <w:rsid w:val="00493A02"/>
    <w:rsid w:val="004957C2"/>
    <w:rsid w:val="00495FBD"/>
    <w:rsid w:val="004A08C4"/>
    <w:rsid w:val="004A0C19"/>
    <w:rsid w:val="004A1629"/>
    <w:rsid w:val="004A740F"/>
    <w:rsid w:val="004B1D93"/>
    <w:rsid w:val="004B20C5"/>
    <w:rsid w:val="004B3197"/>
    <w:rsid w:val="004B3967"/>
    <w:rsid w:val="004C28D0"/>
    <w:rsid w:val="004C2BFF"/>
    <w:rsid w:val="004C412F"/>
    <w:rsid w:val="004C4888"/>
    <w:rsid w:val="004C617C"/>
    <w:rsid w:val="004C6B09"/>
    <w:rsid w:val="004C7B1F"/>
    <w:rsid w:val="004C7DF1"/>
    <w:rsid w:val="004D0647"/>
    <w:rsid w:val="004D3FD1"/>
    <w:rsid w:val="004D6413"/>
    <w:rsid w:val="004D6DB9"/>
    <w:rsid w:val="004D7081"/>
    <w:rsid w:val="004E0F1B"/>
    <w:rsid w:val="004E1893"/>
    <w:rsid w:val="004E2941"/>
    <w:rsid w:val="004E3D11"/>
    <w:rsid w:val="004E40DE"/>
    <w:rsid w:val="004E477E"/>
    <w:rsid w:val="004E5DCB"/>
    <w:rsid w:val="004E5EDA"/>
    <w:rsid w:val="004F01FE"/>
    <w:rsid w:val="004F0542"/>
    <w:rsid w:val="004F16BD"/>
    <w:rsid w:val="004F1FD5"/>
    <w:rsid w:val="004F207B"/>
    <w:rsid w:val="004F430D"/>
    <w:rsid w:val="004F4444"/>
    <w:rsid w:val="004F5165"/>
    <w:rsid w:val="004F78E2"/>
    <w:rsid w:val="005013C5"/>
    <w:rsid w:val="0050185B"/>
    <w:rsid w:val="00502BA4"/>
    <w:rsid w:val="00511044"/>
    <w:rsid w:val="00512480"/>
    <w:rsid w:val="00513A45"/>
    <w:rsid w:val="00514998"/>
    <w:rsid w:val="00516E0A"/>
    <w:rsid w:val="00520290"/>
    <w:rsid w:val="005219E1"/>
    <w:rsid w:val="00522EC2"/>
    <w:rsid w:val="005256F6"/>
    <w:rsid w:val="005267F0"/>
    <w:rsid w:val="0053171B"/>
    <w:rsid w:val="005345AC"/>
    <w:rsid w:val="00534689"/>
    <w:rsid w:val="005355AE"/>
    <w:rsid w:val="0053640B"/>
    <w:rsid w:val="00541426"/>
    <w:rsid w:val="00541CA3"/>
    <w:rsid w:val="00542DC6"/>
    <w:rsid w:val="00556337"/>
    <w:rsid w:val="00560E47"/>
    <w:rsid w:val="0056225A"/>
    <w:rsid w:val="00564E17"/>
    <w:rsid w:val="00566653"/>
    <w:rsid w:val="00566C0A"/>
    <w:rsid w:val="005719B0"/>
    <w:rsid w:val="0057326C"/>
    <w:rsid w:val="00574B96"/>
    <w:rsid w:val="00574CCF"/>
    <w:rsid w:val="00577210"/>
    <w:rsid w:val="00580BB8"/>
    <w:rsid w:val="00583D1E"/>
    <w:rsid w:val="00587A78"/>
    <w:rsid w:val="005918A8"/>
    <w:rsid w:val="005957C2"/>
    <w:rsid w:val="005960B1"/>
    <w:rsid w:val="005968C6"/>
    <w:rsid w:val="00596F9B"/>
    <w:rsid w:val="005972ED"/>
    <w:rsid w:val="005A008B"/>
    <w:rsid w:val="005A33DC"/>
    <w:rsid w:val="005A58C7"/>
    <w:rsid w:val="005A7394"/>
    <w:rsid w:val="005A7AED"/>
    <w:rsid w:val="005B0D81"/>
    <w:rsid w:val="005B1917"/>
    <w:rsid w:val="005B1AE2"/>
    <w:rsid w:val="005B2FD2"/>
    <w:rsid w:val="005B3374"/>
    <w:rsid w:val="005B45BE"/>
    <w:rsid w:val="005C03FF"/>
    <w:rsid w:val="005C0497"/>
    <w:rsid w:val="005C1FC1"/>
    <w:rsid w:val="005C26DB"/>
    <w:rsid w:val="005D2E97"/>
    <w:rsid w:val="005D3419"/>
    <w:rsid w:val="005D7DD2"/>
    <w:rsid w:val="005E0257"/>
    <w:rsid w:val="005E161F"/>
    <w:rsid w:val="005E3371"/>
    <w:rsid w:val="005E4CB9"/>
    <w:rsid w:val="005E6E2D"/>
    <w:rsid w:val="005F077D"/>
    <w:rsid w:val="005F0C9E"/>
    <w:rsid w:val="005F179A"/>
    <w:rsid w:val="005F58DD"/>
    <w:rsid w:val="005F6D0A"/>
    <w:rsid w:val="006000D6"/>
    <w:rsid w:val="00600342"/>
    <w:rsid w:val="00600505"/>
    <w:rsid w:val="00600AF8"/>
    <w:rsid w:val="006026BD"/>
    <w:rsid w:val="00602FE3"/>
    <w:rsid w:val="00603744"/>
    <w:rsid w:val="0060616E"/>
    <w:rsid w:val="006111B8"/>
    <w:rsid w:val="0061187A"/>
    <w:rsid w:val="00613C3B"/>
    <w:rsid w:val="00615A3B"/>
    <w:rsid w:val="00620AC0"/>
    <w:rsid w:val="00621D45"/>
    <w:rsid w:val="00624A82"/>
    <w:rsid w:val="006262A1"/>
    <w:rsid w:val="00630977"/>
    <w:rsid w:val="006311AB"/>
    <w:rsid w:val="0063506D"/>
    <w:rsid w:val="0063554C"/>
    <w:rsid w:val="00640B91"/>
    <w:rsid w:val="00641028"/>
    <w:rsid w:val="0064158E"/>
    <w:rsid w:val="00641961"/>
    <w:rsid w:val="006434B8"/>
    <w:rsid w:val="006447D7"/>
    <w:rsid w:val="00645C34"/>
    <w:rsid w:val="00647E46"/>
    <w:rsid w:val="00650D1B"/>
    <w:rsid w:val="006522DD"/>
    <w:rsid w:val="0065256F"/>
    <w:rsid w:val="00652CD7"/>
    <w:rsid w:val="00653469"/>
    <w:rsid w:val="0065476F"/>
    <w:rsid w:val="0065478A"/>
    <w:rsid w:val="00655CDC"/>
    <w:rsid w:val="00656B9E"/>
    <w:rsid w:val="00657E8D"/>
    <w:rsid w:val="0066012A"/>
    <w:rsid w:val="006642EC"/>
    <w:rsid w:val="00664719"/>
    <w:rsid w:val="006653F9"/>
    <w:rsid w:val="006668CA"/>
    <w:rsid w:val="006671A1"/>
    <w:rsid w:val="00670087"/>
    <w:rsid w:val="00670408"/>
    <w:rsid w:val="00670D81"/>
    <w:rsid w:val="006718A0"/>
    <w:rsid w:val="0067197C"/>
    <w:rsid w:val="006728DE"/>
    <w:rsid w:val="006747A6"/>
    <w:rsid w:val="006807B1"/>
    <w:rsid w:val="0068367B"/>
    <w:rsid w:val="0068652A"/>
    <w:rsid w:val="00687AF3"/>
    <w:rsid w:val="00691150"/>
    <w:rsid w:val="00693200"/>
    <w:rsid w:val="00693363"/>
    <w:rsid w:val="00695554"/>
    <w:rsid w:val="006958AA"/>
    <w:rsid w:val="00695C80"/>
    <w:rsid w:val="0069688F"/>
    <w:rsid w:val="006A0917"/>
    <w:rsid w:val="006A3255"/>
    <w:rsid w:val="006A7E68"/>
    <w:rsid w:val="006B05EB"/>
    <w:rsid w:val="006B0B08"/>
    <w:rsid w:val="006B0F6A"/>
    <w:rsid w:val="006B3283"/>
    <w:rsid w:val="006B5975"/>
    <w:rsid w:val="006B6BA6"/>
    <w:rsid w:val="006C3905"/>
    <w:rsid w:val="006C3E29"/>
    <w:rsid w:val="006C4167"/>
    <w:rsid w:val="006C52AC"/>
    <w:rsid w:val="006C700A"/>
    <w:rsid w:val="006D13CF"/>
    <w:rsid w:val="006D5663"/>
    <w:rsid w:val="006E0866"/>
    <w:rsid w:val="006E2158"/>
    <w:rsid w:val="006E2E6A"/>
    <w:rsid w:val="006E452E"/>
    <w:rsid w:val="006E4730"/>
    <w:rsid w:val="006E61FE"/>
    <w:rsid w:val="006E72B0"/>
    <w:rsid w:val="006F22AC"/>
    <w:rsid w:val="006F463D"/>
    <w:rsid w:val="006F4FD9"/>
    <w:rsid w:val="00700E56"/>
    <w:rsid w:val="00702656"/>
    <w:rsid w:val="0070336E"/>
    <w:rsid w:val="00704B99"/>
    <w:rsid w:val="007062CF"/>
    <w:rsid w:val="00706B84"/>
    <w:rsid w:val="007071A5"/>
    <w:rsid w:val="00707913"/>
    <w:rsid w:val="0071127D"/>
    <w:rsid w:val="00711C04"/>
    <w:rsid w:val="007120A7"/>
    <w:rsid w:val="00712607"/>
    <w:rsid w:val="007128F5"/>
    <w:rsid w:val="0071315C"/>
    <w:rsid w:val="00713458"/>
    <w:rsid w:val="007135DA"/>
    <w:rsid w:val="007143C2"/>
    <w:rsid w:val="007228FD"/>
    <w:rsid w:val="00723E0E"/>
    <w:rsid w:val="007254EA"/>
    <w:rsid w:val="00731FA6"/>
    <w:rsid w:val="0073235C"/>
    <w:rsid w:val="00735AAD"/>
    <w:rsid w:val="00736FE4"/>
    <w:rsid w:val="007376EB"/>
    <w:rsid w:val="007400DD"/>
    <w:rsid w:val="0074207D"/>
    <w:rsid w:val="00742812"/>
    <w:rsid w:val="007458E0"/>
    <w:rsid w:val="007527A1"/>
    <w:rsid w:val="00753194"/>
    <w:rsid w:val="007537AD"/>
    <w:rsid w:val="007551EB"/>
    <w:rsid w:val="00762CD6"/>
    <w:rsid w:val="00763759"/>
    <w:rsid w:val="00763CDD"/>
    <w:rsid w:val="007708AD"/>
    <w:rsid w:val="00771BCF"/>
    <w:rsid w:val="00772898"/>
    <w:rsid w:val="007732ED"/>
    <w:rsid w:val="007734BA"/>
    <w:rsid w:val="007739E5"/>
    <w:rsid w:val="007806F9"/>
    <w:rsid w:val="00781A53"/>
    <w:rsid w:val="007832C4"/>
    <w:rsid w:val="0079011A"/>
    <w:rsid w:val="00790D45"/>
    <w:rsid w:val="007923CC"/>
    <w:rsid w:val="00792921"/>
    <w:rsid w:val="00792A0C"/>
    <w:rsid w:val="0079311F"/>
    <w:rsid w:val="0079343E"/>
    <w:rsid w:val="00793A4C"/>
    <w:rsid w:val="00794069"/>
    <w:rsid w:val="007954DA"/>
    <w:rsid w:val="007958F7"/>
    <w:rsid w:val="00795B98"/>
    <w:rsid w:val="007A20E2"/>
    <w:rsid w:val="007A2E03"/>
    <w:rsid w:val="007A2E96"/>
    <w:rsid w:val="007A493F"/>
    <w:rsid w:val="007A4C8C"/>
    <w:rsid w:val="007A566B"/>
    <w:rsid w:val="007A577B"/>
    <w:rsid w:val="007A798D"/>
    <w:rsid w:val="007B4159"/>
    <w:rsid w:val="007B4457"/>
    <w:rsid w:val="007B4522"/>
    <w:rsid w:val="007B53F9"/>
    <w:rsid w:val="007B574B"/>
    <w:rsid w:val="007B5B97"/>
    <w:rsid w:val="007C08CD"/>
    <w:rsid w:val="007C0FE4"/>
    <w:rsid w:val="007C12EC"/>
    <w:rsid w:val="007C257D"/>
    <w:rsid w:val="007C3E51"/>
    <w:rsid w:val="007C5AB1"/>
    <w:rsid w:val="007D1164"/>
    <w:rsid w:val="007D2137"/>
    <w:rsid w:val="007D2A88"/>
    <w:rsid w:val="007D4ABF"/>
    <w:rsid w:val="007D5EAC"/>
    <w:rsid w:val="007D76D4"/>
    <w:rsid w:val="007E0410"/>
    <w:rsid w:val="007E134C"/>
    <w:rsid w:val="007E4A96"/>
    <w:rsid w:val="007E64DB"/>
    <w:rsid w:val="007F41AF"/>
    <w:rsid w:val="007F54AA"/>
    <w:rsid w:val="007F6C34"/>
    <w:rsid w:val="008064A2"/>
    <w:rsid w:val="00810617"/>
    <w:rsid w:val="008119A3"/>
    <w:rsid w:val="00812793"/>
    <w:rsid w:val="0081349C"/>
    <w:rsid w:val="00813573"/>
    <w:rsid w:val="00815887"/>
    <w:rsid w:val="008168B5"/>
    <w:rsid w:val="008171D0"/>
    <w:rsid w:val="00822AAF"/>
    <w:rsid w:val="00824026"/>
    <w:rsid w:val="00825B14"/>
    <w:rsid w:val="0082688C"/>
    <w:rsid w:val="008304D7"/>
    <w:rsid w:val="0083225F"/>
    <w:rsid w:val="0083265F"/>
    <w:rsid w:val="00832884"/>
    <w:rsid w:val="008336A1"/>
    <w:rsid w:val="00835845"/>
    <w:rsid w:val="0084389C"/>
    <w:rsid w:val="00852877"/>
    <w:rsid w:val="0086051C"/>
    <w:rsid w:val="00860EF7"/>
    <w:rsid w:val="0086163F"/>
    <w:rsid w:val="00862EB6"/>
    <w:rsid w:val="00863F14"/>
    <w:rsid w:val="00864401"/>
    <w:rsid w:val="0086608E"/>
    <w:rsid w:val="00867B69"/>
    <w:rsid w:val="00870D38"/>
    <w:rsid w:val="008715FC"/>
    <w:rsid w:val="008744B0"/>
    <w:rsid w:val="00882C3B"/>
    <w:rsid w:val="008845FF"/>
    <w:rsid w:val="00884849"/>
    <w:rsid w:val="008905D7"/>
    <w:rsid w:val="0089240F"/>
    <w:rsid w:val="00895E0C"/>
    <w:rsid w:val="0089648D"/>
    <w:rsid w:val="008979AE"/>
    <w:rsid w:val="008A0F39"/>
    <w:rsid w:val="008A3429"/>
    <w:rsid w:val="008A3CAF"/>
    <w:rsid w:val="008A46A7"/>
    <w:rsid w:val="008A49E6"/>
    <w:rsid w:val="008A4B68"/>
    <w:rsid w:val="008A4D38"/>
    <w:rsid w:val="008A56A5"/>
    <w:rsid w:val="008A60E0"/>
    <w:rsid w:val="008A6862"/>
    <w:rsid w:val="008A6D1E"/>
    <w:rsid w:val="008B23A8"/>
    <w:rsid w:val="008B3866"/>
    <w:rsid w:val="008B38F5"/>
    <w:rsid w:val="008B3EF0"/>
    <w:rsid w:val="008B4EA4"/>
    <w:rsid w:val="008B50E5"/>
    <w:rsid w:val="008B78DB"/>
    <w:rsid w:val="008B7B6E"/>
    <w:rsid w:val="008C416D"/>
    <w:rsid w:val="008C7089"/>
    <w:rsid w:val="008D1314"/>
    <w:rsid w:val="008D1812"/>
    <w:rsid w:val="008D3D51"/>
    <w:rsid w:val="008D4A23"/>
    <w:rsid w:val="008D600B"/>
    <w:rsid w:val="008D6CCC"/>
    <w:rsid w:val="008E267E"/>
    <w:rsid w:val="008E2A84"/>
    <w:rsid w:val="008E3203"/>
    <w:rsid w:val="008E38C6"/>
    <w:rsid w:val="008E4363"/>
    <w:rsid w:val="008F021A"/>
    <w:rsid w:val="008F061A"/>
    <w:rsid w:val="008F123F"/>
    <w:rsid w:val="008F1276"/>
    <w:rsid w:val="008F4A28"/>
    <w:rsid w:val="008F6204"/>
    <w:rsid w:val="00903920"/>
    <w:rsid w:val="00903EF5"/>
    <w:rsid w:val="00903F3E"/>
    <w:rsid w:val="00904F66"/>
    <w:rsid w:val="00904F9F"/>
    <w:rsid w:val="0090555A"/>
    <w:rsid w:val="00907E13"/>
    <w:rsid w:val="0091343A"/>
    <w:rsid w:val="00916A06"/>
    <w:rsid w:val="0092131C"/>
    <w:rsid w:val="00921DCC"/>
    <w:rsid w:val="009229FD"/>
    <w:rsid w:val="009233D2"/>
    <w:rsid w:val="00923B0B"/>
    <w:rsid w:val="009248C3"/>
    <w:rsid w:val="00927587"/>
    <w:rsid w:val="0093118B"/>
    <w:rsid w:val="0093295A"/>
    <w:rsid w:val="009368AD"/>
    <w:rsid w:val="0093700A"/>
    <w:rsid w:val="009514D8"/>
    <w:rsid w:val="00953808"/>
    <w:rsid w:val="00955AD4"/>
    <w:rsid w:val="00960A7C"/>
    <w:rsid w:val="009613C6"/>
    <w:rsid w:val="00961E49"/>
    <w:rsid w:val="0096570B"/>
    <w:rsid w:val="0096774C"/>
    <w:rsid w:val="009732B3"/>
    <w:rsid w:val="00977572"/>
    <w:rsid w:val="00977E40"/>
    <w:rsid w:val="0098017C"/>
    <w:rsid w:val="00980EA1"/>
    <w:rsid w:val="00981031"/>
    <w:rsid w:val="00982F1B"/>
    <w:rsid w:val="0098375A"/>
    <w:rsid w:val="00983EEF"/>
    <w:rsid w:val="00987095"/>
    <w:rsid w:val="00990AA8"/>
    <w:rsid w:val="00990D1D"/>
    <w:rsid w:val="0099219E"/>
    <w:rsid w:val="009922B1"/>
    <w:rsid w:val="009945A0"/>
    <w:rsid w:val="00995863"/>
    <w:rsid w:val="00995CE9"/>
    <w:rsid w:val="00997A1E"/>
    <w:rsid w:val="009A08A3"/>
    <w:rsid w:val="009A08C9"/>
    <w:rsid w:val="009A43BB"/>
    <w:rsid w:val="009A6914"/>
    <w:rsid w:val="009A7AA1"/>
    <w:rsid w:val="009B220A"/>
    <w:rsid w:val="009B24F4"/>
    <w:rsid w:val="009B547A"/>
    <w:rsid w:val="009C313E"/>
    <w:rsid w:val="009C452D"/>
    <w:rsid w:val="009D1390"/>
    <w:rsid w:val="009D1554"/>
    <w:rsid w:val="009D3CB3"/>
    <w:rsid w:val="009D48B6"/>
    <w:rsid w:val="009E4DD2"/>
    <w:rsid w:val="009F042D"/>
    <w:rsid w:val="009F0CFC"/>
    <w:rsid w:val="009F2BFF"/>
    <w:rsid w:val="009F4A5A"/>
    <w:rsid w:val="009F4AD5"/>
    <w:rsid w:val="009F6AAD"/>
    <w:rsid w:val="009F7816"/>
    <w:rsid w:val="00A0283E"/>
    <w:rsid w:val="00A0394B"/>
    <w:rsid w:val="00A06942"/>
    <w:rsid w:val="00A075BC"/>
    <w:rsid w:val="00A1132A"/>
    <w:rsid w:val="00A137D2"/>
    <w:rsid w:val="00A149ED"/>
    <w:rsid w:val="00A1545F"/>
    <w:rsid w:val="00A15E96"/>
    <w:rsid w:val="00A17220"/>
    <w:rsid w:val="00A23F59"/>
    <w:rsid w:val="00A243A6"/>
    <w:rsid w:val="00A24F3F"/>
    <w:rsid w:val="00A26EFC"/>
    <w:rsid w:val="00A270D8"/>
    <w:rsid w:val="00A27750"/>
    <w:rsid w:val="00A30D02"/>
    <w:rsid w:val="00A311AA"/>
    <w:rsid w:val="00A317B2"/>
    <w:rsid w:val="00A3229E"/>
    <w:rsid w:val="00A34632"/>
    <w:rsid w:val="00A356C9"/>
    <w:rsid w:val="00A367C2"/>
    <w:rsid w:val="00A36A98"/>
    <w:rsid w:val="00A374E1"/>
    <w:rsid w:val="00A444F6"/>
    <w:rsid w:val="00A466CB"/>
    <w:rsid w:val="00A47C10"/>
    <w:rsid w:val="00A47E5F"/>
    <w:rsid w:val="00A5136A"/>
    <w:rsid w:val="00A52550"/>
    <w:rsid w:val="00A600E5"/>
    <w:rsid w:val="00A6290A"/>
    <w:rsid w:val="00A65FD1"/>
    <w:rsid w:val="00A700D6"/>
    <w:rsid w:val="00A7036B"/>
    <w:rsid w:val="00A73490"/>
    <w:rsid w:val="00A73D09"/>
    <w:rsid w:val="00A76056"/>
    <w:rsid w:val="00A80543"/>
    <w:rsid w:val="00A80780"/>
    <w:rsid w:val="00A8213C"/>
    <w:rsid w:val="00A84701"/>
    <w:rsid w:val="00A84E7D"/>
    <w:rsid w:val="00A8535A"/>
    <w:rsid w:val="00A87D54"/>
    <w:rsid w:val="00A90464"/>
    <w:rsid w:val="00A91B42"/>
    <w:rsid w:val="00A92AD9"/>
    <w:rsid w:val="00A93368"/>
    <w:rsid w:val="00A95545"/>
    <w:rsid w:val="00A97AD6"/>
    <w:rsid w:val="00AA0024"/>
    <w:rsid w:val="00AA2F72"/>
    <w:rsid w:val="00AA4B8C"/>
    <w:rsid w:val="00AA4B8D"/>
    <w:rsid w:val="00AA4C26"/>
    <w:rsid w:val="00AA4ED8"/>
    <w:rsid w:val="00AA51EA"/>
    <w:rsid w:val="00AB13F9"/>
    <w:rsid w:val="00AB1CA1"/>
    <w:rsid w:val="00AB4D9D"/>
    <w:rsid w:val="00AC1689"/>
    <w:rsid w:val="00AC30E8"/>
    <w:rsid w:val="00AC329D"/>
    <w:rsid w:val="00AC35A4"/>
    <w:rsid w:val="00AC6EC3"/>
    <w:rsid w:val="00AC71D7"/>
    <w:rsid w:val="00AD0889"/>
    <w:rsid w:val="00AD1531"/>
    <w:rsid w:val="00AD2F72"/>
    <w:rsid w:val="00AD6D15"/>
    <w:rsid w:val="00AD706A"/>
    <w:rsid w:val="00AD7523"/>
    <w:rsid w:val="00AE3CFB"/>
    <w:rsid w:val="00AE623A"/>
    <w:rsid w:val="00AE66B1"/>
    <w:rsid w:val="00AE7B68"/>
    <w:rsid w:val="00AE7C71"/>
    <w:rsid w:val="00AF17A3"/>
    <w:rsid w:val="00AF32F2"/>
    <w:rsid w:val="00AF4618"/>
    <w:rsid w:val="00AF6867"/>
    <w:rsid w:val="00AF6FF8"/>
    <w:rsid w:val="00B01A5B"/>
    <w:rsid w:val="00B01F27"/>
    <w:rsid w:val="00B027C8"/>
    <w:rsid w:val="00B02CCA"/>
    <w:rsid w:val="00B038F7"/>
    <w:rsid w:val="00B03F99"/>
    <w:rsid w:val="00B06B5D"/>
    <w:rsid w:val="00B06BB1"/>
    <w:rsid w:val="00B102C7"/>
    <w:rsid w:val="00B116F9"/>
    <w:rsid w:val="00B16A8B"/>
    <w:rsid w:val="00B16E0C"/>
    <w:rsid w:val="00B16FC3"/>
    <w:rsid w:val="00B1795B"/>
    <w:rsid w:val="00B2073A"/>
    <w:rsid w:val="00B2389D"/>
    <w:rsid w:val="00B266F2"/>
    <w:rsid w:val="00B26DC1"/>
    <w:rsid w:val="00B3255D"/>
    <w:rsid w:val="00B3413F"/>
    <w:rsid w:val="00B36A10"/>
    <w:rsid w:val="00B46F1C"/>
    <w:rsid w:val="00B47332"/>
    <w:rsid w:val="00B476BF"/>
    <w:rsid w:val="00B51DDC"/>
    <w:rsid w:val="00B52CB5"/>
    <w:rsid w:val="00B53FA7"/>
    <w:rsid w:val="00B54378"/>
    <w:rsid w:val="00B552AA"/>
    <w:rsid w:val="00B55CDB"/>
    <w:rsid w:val="00B56C27"/>
    <w:rsid w:val="00B579C5"/>
    <w:rsid w:val="00B64867"/>
    <w:rsid w:val="00B66C08"/>
    <w:rsid w:val="00B678FD"/>
    <w:rsid w:val="00B708AF"/>
    <w:rsid w:val="00B71B4F"/>
    <w:rsid w:val="00B74363"/>
    <w:rsid w:val="00B76204"/>
    <w:rsid w:val="00B76D61"/>
    <w:rsid w:val="00B81C47"/>
    <w:rsid w:val="00B820B2"/>
    <w:rsid w:val="00B82F0B"/>
    <w:rsid w:val="00B8453E"/>
    <w:rsid w:val="00B91E6F"/>
    <w:rsid w:val="00B92A3F"/>
    <w:rsid w:val="00B92D97"/>
    <w:rsid w:val="00B94D99"/>
    <w:rsid w:val="00B97A42"/>
    <w:rsid w:val="00BA3C11"/>
    <w:rsid w:val="00BA48A0"/>
    <w:rsid w:val="00BA701E"/>
    <w:rsid w:val="00BB0014"/>
    <w:rsid w:val="00BB618E"/>
    <w:rsid w:val="00BB7EE1"/>
    <w:rsid w:val="00BC3AE1"/>
    <w:rsid w:val="00BC4A2E"/>
    <w:rsid w:val="00BC76D9"/>
    <w:rsid w:val="00BC7D2C"/>
    <w:rsid w:val="00BD13CB"/>
    <w:rsid w:val="00BD401D"/>
    <w:rsid w:val="00BD653B"/>
    <w:rsid w:val="00BD6BAC"/>
    <w:rsid w:val="00BE1350"/>
    <w:rsid w:val="00BE1DFF"/>
    <w:rsid w:val="00BE5BD6"/>
    <w:rsid w:val="00BE7A57"/>
    <w:rsid w:val="00BF1152"/>
    <w:rsid w:val="00BF1C6A"/>
    <w:rsid w:val="00BF2BBD"/>
    <w:rsid w:val="00BF3A1B"/>
    <w:rsid w:val="00C00DAF"/>
    <w:rsid w:val="00C030B4"/>
    <w:rsid w:val="00C03C8F"/>
    <w:rsid w:val="00C03D2B"/>
    <w:rsid w:val="00C06310"/>
    <w:rsid w:val="00C065E7"/>
    <w:rsid w:val="00C0736E"/>
    <w:rsid w:val="00C076AC"/>
    <w:rsid w:val="00C1332F"/>
    <w:rsid w:val="00C133BC"/>
    <w:rsid w:val="00C15BF2"/>
    <w:rsid w:val="00C1632A"/>
    <w:rsid w:val="00C16583"/>
    <w:rsid w:val="00C16933"/>
    <w:rsid w:val="00C16D74"/>
    <w:rsid w:val="00C21AF9"/>
    <w:rsid w:val="00C2225C"/>
    <w:rsid w:val="00C30922"/>
    <w:rsid w:val="00C31053"/>
    <w:rsid w:val="00C31C99"/>
    <w:rsid w:val="00C32D22"/>
    <w:rsid w:val="00C32FC5"/>
    <w:rsid w:val="00C41DDE"/>
    <w:rsid w:val="00C443AC"/>
    <w:rsid w:val="00C45162"/>
    <w:rsid w:val="00C45937"/>
    <w:rsid w:val="00C507CD"/>
    <w:rsid w:val="00C523C9"/>
    <w:rsid w:val="00C543DC"/>
    <w:rsid w:val="00C57BDE"/>
    <w:rsid w:val="00C60ABD"/>
    <w:rsid w:val="00C62772"/>
    <w:rsid w:val="00C63EE9"/>
    <w:rsid w:val="00C70223"/>
    <w:rsid w:val="00C71977"/>
    <w:rsid w:val="00C71D58"/>
    <w:rsid w:val="00C7262B"/>
    <w:rsid w:val="00C72F46"/>
    <w:rsid w:val="00C73E89"/>
    <w:rsid w:val="00C756DC"/>
    <w:rsid w:val="00C76FDB"/>
    <w:rsid w:val="00C77F33"/>
    <w:rsid w:val="00C8183C"/>
    <w:rsid w:val="00C81855"/>
    <w:rsid w:val="00C90072"/>
    <w:rsid w:val="00C953D5"/>
    <w:rsid w:val="00C95EDF"/>
    <w:rsid w:val="00C97F3B"/>
    <w:rsid w:val="00CA38EE"/>
    <w:rsid w:val="00CA3BB4"/>
    <w:rsid w:val="00CA58E9"/>
    <w:rsid w:val="00CA6553"/>
    <w:rsid w:val="00CA6AA9"/>
    <w:rsid w:val="00CA7363"/>
    <w:rsid w:val="00CA7D99"/>
    <w:rsid w:val="00CB1261"/>
    <w:rsid w:val="00CB5D50"/>
    <w:rsid w:val="00CB60FC"/>
    <w:rsid w:val="00CB69B7"/>
    <w:rsid w:val="00CB6DF3"/>
    <w:rsid w:val="00CB7EDF"/>
    <w:rsid w:val="00CC0104"/>
    <w:rsid w:val="00CC312E"/>
    <w:rsid w:val="00CC4B58"/>
    <w:rsid w:val="00CC587E"/>
    <w:rsid w:val="00CC646E"/>
    <w:rsid w:val="00CD205C"/>
    <w:rsid w:val="00CD267E"/>
    <w:rsid w:val="00CD26D3"/>
    <w:rsid w:val="00CD3B23"/>
    <w:rsid w:val="00CD3EA5"/>
    <w:rsid w:val="00CD6FA4"/>
    <w:rsid w:val="00CD7FE5"/>
    <w:rsid w:val="00CE0E4D"/>
    <w:rsid w:val="00CE2D2C"/>
    <w:rsid w:val="00CE2FF7"/>
    <w:rsid w:val="00CE4524"/>
    <w:rsid w:val="00CE5466"/>
    <w:rsid w:val="00CE73B4"/>
    <w:rsid w:val="00CF14DA"/>
    <w:rsid w:val="00CF72BE"/>
    <w:rsid w:val="00CF74C8"/>
    <w:rsid w:val="00D0159B"/>
    <w:rsid w:val="00D0205F"/>
    <w:rsid w:val="00D06DF6"/>
    <w:rsid w:val="00D11D4F"/>
    <w:rsid w:val="00D137FD"/>
    <w:rsid w:val="00D148ED"/>
    <w:rsid w:val="00D14F40"/>
    <w:rsid w:val="00D22BC7"/>
    <w:rsid w:val="00D23BBB"/>
    <w:rsid w:val="00D26DA1"/>
    <w:rsid w:val="00D27129"/>
    <w:rsid w:val="00D27624"/>
    <w:rsid w:val="00D35E1E"/>
    <w:rsid w:val="00D36EA6"/>
    <w:rsid w:val="00D3789B"/>
    <w:rsid w:val="00D445F9"/>
    <w:rsid w:val="00D46BED"/>
    <w:rsid w:val="00D5090A"/>
    <w:rsid w:val="00D51855"/>
    <w:rsid w:val="00D53AE5"/>
    <w:rsid w:val="00D5601D"/>
    <w:rsid w:val="00D6127D"/>
    <w:rsid w:val="00D625FA"/>
    <w:rsid w:val="00D63C37"/>
    <w:rsid w:val="00D6621C"/>
    <w:rsid w:val="00D66A04"/>
    <w:rsid w:val="00D73663"/>
    <w:rsid w:val="00D75E97"/>
    <w:rsid w:val="00D80C7C"/>
    <w:rsid w:val="00D81165"/>
    <w:rsid w:val="00D82B0D"/>
    <w:rsid w:val="00D849DB"/>
    <w:rsid w:val="00D8718F"/>
    <w:rsid w:val="00D87425"/>
    <w:rsid w:val="00D907C5"/>
    <w:rsid w:val="00D94339"/>
    <w:rsid w:val="00D9513C"/>
    <w:rsid w:val="00D955C0"/>
    <w:rsid w:val="00D9623B"/>
    <w:rsid w:val="00D97666"/>
    <w:rsid w:val="00D97BEF"/>
    <w:rsid w:val="00D97C78"/>
    <w:rsid w:val="00DA151F"/>
    <w:rsid w:val="00DA183B"/>
    <w:rsid w:val="00DA2B4D"/>
    <w:rsid w:val="00DA368D"/>
    <w:rsid w:val="00DA4F7D"/>
    <w:rsid w:val="00DA6720"/>
    <w:rsid w:val="00DB118F"/>
    <w:rsid w:val="00DB2C54"/>
    <w:rsid w:val="00DB6DE3"/>
    <w:rsid w:val="00DB7EAA"/>
    <w:rsid w:val="00DC3176"/>
    <w:rsid w:val="00DC6D2E"/>
    <w:rsid w:val="00DD130B"/>
    <w:rsid w:val="00DD1DF0"/>
    <w:rsid w:val="00DD2753"/>
    <w:rsid w:val="00DD6D8A"/>
    <w:rsid w:val="00DE0C16"/>
    <w:rsid w:val="00DE20DF"/>
    <w:rsid w:val="00DE3351"/>
    <w:rsid w:val="00DE3F2D"/>
    <w:rsid w:val="00DE49F5"/>
    <w:rsid w:val="00DE64B4"/>
    <w:rsid w:val="00DF08E6"/>
    <w:rsid w:val="00DF11FB"/>
    <w:rsid w:val="00DF1992"/>
    <w:rsid w:val="00DF1BD6"/>
    <w:rsid w:val="00E01428"/>
    <w:rsid w:val="00E01CBE"/>
    <w:rsid w:val="00E02111"/>
    <w:rsid w:val="00E03A0B"/>
    <w:rsid w:val="00E04A34"/>
    <w:rsid w:val="00E0744E"/>
    <w:rsid w:val="00E07D1F"/>
    <w:rsid w:val="00E1354D"/>
    <w:rsid w:val="00E1467F"/>
    <w:rsid w:val="00E16896"/>
    <w:rsid w:val="00E23ABE"/>
    <w:rsid w:val="00E2663A"/>
    <w:rsid w:val="00E267AF"/>
    <w:rsid w:val="00E26A2E"/>
    <w:rsid w:val="00E30BE7"/>
    <w:rsid w:val="00E31CBA"/>
    <w:rsid w:val="00E336AC"/>
    <w:rsid w:val="00E368E3"/>
    <w:rsid w:val="00E36DA6"/>
    <w:rsid w:val="00E36E1D"/>
    <w:rsid w:val="00E41BF2"/>
    <w:rsid w:val="00E4252A"/>
    <w:rsid w:val="00E4337C"/>
    <w:rsid w:val="00E43CFB"/>
    <w:rsid w:val="00E45463"/>
    <w:rsid w:val="00E45690"/>
    <w:rsid w:val="00E4635C"/>
    <w:rsid w:val="00E46CAA"/>
    <w:rsid w:val="00E50EA3"/>
    <w:rsid w:val="00E55569"/>
    <w:rsid w:val="00E57F4E"/>
    <w:rsid w:val="00E635FA"/>
    <w:rsid w:val="00E64030"/>
    <w:rsid w:val="00E64515"/>
    <w:rsid w:val="00E66297"/>
    <w:rsid w:val="00E72031"/>
    <w:rsid w:val="00E72E8D"/>
    <w:rsid w:val="00E738DE"/>
    <w:rsid w:val="00E73B0F"/>
    <w:rsid w:val="00E76589"/>
    <w:rsid w:val="00E77163"/>
    <w:rsid w:val="00E8528B"/>
    <w:rsid w:val="00E87F54"/>
    <w:rsid w:val="00E90E6C"/>
    <w:rsid w:val="00E9132B"/>
    <w:rsid w:val="00E91A16"/>
    <w:rsid w:val="00E936EB"/>
    <w:rsid w:val="00E93D0E"/>
    <w:rsid w:val="00E9466A"/>
    <w:rsid w:val="00EA222D"/>
    <w:rsid w:val="00EA3264"/>
    <w:rsid w:val="00EB1C30"/>
    <w:rsid w:val="00EB2672"/>
    <w:rsid w:val="00EB4076"/>
    <w:rsid w:val="00EB547C"/>
    <w:rsid w:val="00EB68D2"/>
    <w:rsid w:val="00EC7075"/>
    <w:rsid w:val="00ED1437"/>
    <w:rsid w:val="00ED3F68"/>
    <w:rsid w:val="00ED6226"/>
    <w:rsid w:val="00EE1CA3"/>
    <w:rsid w:val="00EE1FDB"/>
    <w:rsid w:val="00EE42B6"/>
    <w:rsid w:val="00EE7B0B"/>
    <w:rsid w:val="00EF23E2"/>
    <w:rsid w:val="00EF4983"/>
    <w:rsid w:val="00EF554C"/>
    <w:rsid w:val="00EF5A17"/>
    <w:rsid w:val="00F0063C"/>
    <w:rsid w:val="00F03CF8"/>
    <w:rsid w:val="00F04536"/>
    <w:rsid w:val="00F04E49"/>
    <w:rsid w:val="00F06E62"/>
    <w:rsid w:val="00F07945"/>
    <w:rsid w:val="00F0796C"/>
    <w:rsid w:val="00F1182E"/>
    <w:rsid w:val="00F138DD"/>
    <w:rsid w:val="00F154A2"/>
    <w:rsid w:val="00F15E53"/>
    <w:rsid w:val="00F20E3C"/>
    <w:rsid w:val="00F217B1"/>
    <w:rsid w:val="00F2287B"/>
    <w:rsid w:val="00F248E7"/>
    <w:rsid w:val="00F24DC8"/>
    <w:rsid w:val="00F2627E"/>
    <w:rsid w:val="00F271AA"/>
    <w:rsid w:val="00F31BEC"/>
    <w:rsid w:val="00F34B2F"/>
    <w:rsid w:val="00F35AAA"/>
    <w:rsid w:val="00F36B54"/>
    <w:rsid w:val="00F43501"/>
    <w:rsid w:val="00F4468E"/>
    <w:rsid w:val="00F44AA4"/>
    <w:rsid w:val="00F450B3"/>
    <w:rsid w:val="00F46EAA"/>
    <w:rsid w:val="00F47955"/>
    <w:rsid w:val="00F53A98"/>
    <w:rsid w:val="00F57637"/>
    <w:rsid w:val="00F608E6"/>
    <w:rsid w:val="00F640FA"/>
    <w:rsid w:val="00F71CA3"/>
    <w:rsid w:val="00F75299"/>
    <w:rsid w:val="00F7564C"/>
    <w:rsid w:val="00F75871"/>
    <w:rsid w:val="00F8223A"/>
    <w:rsid w:val="00F8552F"/>
    <w:rsid w:val="00F857A6"/>
    <w:rsid w:val="00F85AFF"/>
    <w:rsid w:val="00F86175"/>
    <w:rsid w:val="00F8716F"/>
    <w:rsid w:val="00F9249F"/>
    <w:rsid w:val="00F92872"/>
    <w:rsid w:val="00F942F6"/>
    <w:rsid w:val="00F95924"/>
    <w:rsid w:val="00F96F0D"/>
    <w:rsid w:val="00F97192"/>
    <w:rsid w:val="00F97F46"/>
    <w:rsid w:val="00FA08B4"/>
    <w:rsid w:val="00FA08F5"/>
    <w:rsid w:val="00FA24B4"/>
    <w:rsid w:val="00FA25F5"/>
    <w:rsid w:val="00FA5D8F"/>
    <w:rsid w:val="00FA6B3B"/>
    <w:rsid w:val="00FA6DD3"/>
    <w:rsid w:val="00FA6E1C"/>
    <w:rsid w:val="00FB1E8D"/>
    <w:rsid w:val="00FB47B7"/>
    <w:rsid w:val="00FB65D0"/>
    <w:rsid w:val="00FC175A"/>
    <w:rsid w:val="00FC1F85"/>
    <w:rsid w:val="00FC2009"/>
    <w:rsid w:val="00FC326B"/>
    <w:rsid w:val="00FC3E8A"/>
    <w:rsid w:val="00FC7665"/>
    <w:rsid w:val="00FD1EFB"/>
    <w:rsid w:val="00FD416C"/>
    <w:rsid w:val="00FD5A13"/>
    <w:rsid w:val="00FD7B23"/>
    <w:rsid w:val="00FE5B69"/>
    <w:rsid w:val="00FF1B1B"/>
    <w:rsid w:val="00FF215B"/>
    <w:rsid w:val="00FF3007"/>
    <w:rsid w:val="00FF36AB"/>
    <w:rsid w:val="00FF4764"/>
    <w:rsid w:val="00FF5374"/>
    <w:rsid w:val="00FF5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endnote text" w:locked="1" w:uiPriority="0"/>
    <w:lsdException w:name="toa heading" w:locked="1" w:uiPriority="0"/>
    <w:lsdException w:name="List" w:locked="1" w:uiPriority="0"/>
    <w:lsdException w:name="Title" w:locked="1" w:semiHidden="0" w:unhideWhenUsed="0" w:qFormat="1"/>
    <w:lsdException w:name="Default Paragraph Font" w:locked="1" w:uiPriority="0"/>
    <w:lsdException w:name="List Continue" w:locked="1" w:uiPriority="0"/>
    <w:lsdException w:name="List Continue 2" w:locked="1" w:uiPriority="0"/>
    <w:lsdException w:name="List Continue 3" w:locked="1" w:uiPriority="0"/>
    <w:lsdException w:name="List Continue 4"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D"/>
  </w:style>
  <w:style w:type="paragraph" w:styleId="1">
    <w:name w:val="heading 1"/>
    <w:basedOn w:val="a"/>
    <w:next w:val="a"/>
    <w:link w:val="10"/>
    <w:uiPriority w:val="99"/>
    <w:qFormat/>
    <w:rsid w:val="00476E8D"/>
    <w:pPr>
      <w:keepNext/>
      <w:outlineLvl w:val="0"/>
    </w:pPr>
    <w:rPr>
      <w:b/>
      <w:sz w:val="22"/>
    </w:rPr>
  </w:style>
  <w:style w:type="paragraph" w:styleId="2">
    <w:name w:val="heading 2"/>
    <w:basedOn w:val="a"/>
    <w:next w:val="a"/>
    <w:link w:val="20"/>
    <w:uiPriority w:val="99"/>
    <w:qFormat/>
    <w:rsid w:val="00476E8D"/>
    <w:pPr>
      <w:keepNext/>
      <w:outlineLvl w:val="1"/>
    </w:pPr>
    <w:rPr>
      <w:sz w:val="24"/>
      <w:lang w:val="en-US"/>
    </w:rPr>
  </w:style>
  <w:style w:type="paragraph" w:styleId="3">
    <w:name w:val="heading 3"/>
    <w:basedOn w:val="a"/>
    <w:next w:val="a"/>
    <w:link w:val="30"/>
    <w:uiPriority w:val="99"/>
    <w:qFormat/>
    <w:rsid w:val="00476E8D"/>
    <w:pPr>
      <w:keepNext/>
      <w:outlineLvl w:val="2"/>
    </w:pPr>
    <w:rPr>
      <w:sz w:val="28"/>
    </w:rPr>
  </w:style>
  <w:style w:type="paragraph" w:styleId="4">
    <w:name w:val="heading 4"/>
    <w:basedOn w:val="a"/>
    <w:next w:val="a"/>
    <w:link w:val="40"/>
    <w:uiPriority w:val="99"/>
    <w:qFormat/>
    <w:rsid w:val="00476E8D"/>
    <w:pPr>
      <w:keepNext/>
      <w:ind w:right="-58"/>
      <w:outlineLvl w:val="3"/>
    </w:pPr>
    <w:rPr>
      <w:sz w:val="28"/>
    </w:rPr>
  </w:style>
  <w:style w:type="paragraph" w:styleId="5">
    <w:name w:val="heading 5"/>
    <w:basedOn w:val="a"/>
    <w:next w:val="a"/>
    <w:link w:val="50"/>
    <w:uiPriority w:val="99"/>
    <w:qFormat/>
    <w:rsid w:val="00476E8D"/>
    <w:pPr>
      <w:keepNext/>
      <w:outlineLvl w:val="4"/>
    </w:pPr>
    <w:rPr>
      <w:b/>
      <w:sz w:val="28"/>
    </w:rPr>
  </w:style>
  <w:style w:type="paragraph" w:styleId="6">
    <w:name w:val="heading 6"/>
    <w:basedOn w:val="a"/>
    <w:next w:val="a"/>
    <w:link w:val="60"/>
    <w:uiPriority w:val="99"/>
    <w:qFormat/>
    <w:rsid w:val="00476E8D"/>
    <w:pPr>
      <w:keepNext/>
      <w:jc w:val="both"/>
      <w:outlineLvl w:val="5"/>
    </w:pPr>
    <w:rPr>
      <w:b/>
      <w:sz w:val="28"/>
    </w:rPr>
  </w:style>
  <w:style w:type="paragraph" w:styleId="7">
    <w:name w:val="heading 7"/>
    <w:basedOn w:val="a"/>
    <w:next w:val="a"/>
    <w:link w:val="70"/>
    <w:uiPriority w:val="99"/>
    <w:qFormat/>
    <w:rsid w:val="00476E8D"/>
    <w:pPr>
      <w:keepNext/>
      <w:jc w:val="right"/>
      <w:outlineLvl w:val="6"/>
    </w:pPr>
    <w:rPr>
      <w:sz w:val="28"/>
    </w:rPr>
  </w:style>
  <w:style w:type="paragraph" w:styleId="8">
    <w:name w:val="heading 8"/>
    <w:basedOn w:val="a"/>
    <w:next w:val="a"/>
    <w:link w:val="80"/>
    <w:uiPriority w:val="99"/>
    <w:qFormat/>
    <w:rsid w:val="00476E8D"/>
    <w:pPr>
      <w:keepNext/>
      <w:jc w:val="both"/>
      <w:outlineLvl w:val="7"/>
    </w:pPr>
    <w:rPr>
      <w:sz w:val="28"/>
    </w:rPr>
  </w:style>
  <w:style w:type="paragraph" w:styleId="9">
    <w:name w:val="heading 9"/>
    <w:basedOn w:val="a"/>
    <w:next w:val="a"/>
    <w:link w:val="90"/>
    <w:uiPriority w:val="99"/>
    <w:qFormat/>
    <w:rsid w:val="00476E8D"/>
    <w:pPr>
      <w:keepNext/>
      <w:jc w:val="both"/>
      <w:outlineLvl w:val="8"/>
    </w:pPr>
    <w:rPr>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2AD9"/>
    <w:rPr>
      <w:rFonts w:ascii="Cambria" w:hAnsi="Cambria" w:cs="Times New Roman"/>
      <w:b/>
      <w:bCs/>
      <w:kern w:val="32"/>
      <w:sz w:val="32"/>
      <w:szCs w:val="32"/>
    </w:rPr>
  </w:style>
  <w:style w:type="character" w:customStyle="1" w:styleId="20">
    <w:name w:val="Заголовок 2 Знак"/>
    <w:link w:val="2"/>
    <w:uiPriority w:val="99"/>
    <w:semiHidden/>
    <w:locked/>
    <w:rsid w:val="00A92AD9"/>
    <w:rPr>
      <w:rFonts w:ascii="Cambria" w:hAnsi="Cambria" w:cs="Times New Roman"/>
      <w:b/>
      <w:bCs/>
      <w:i/>
      <w:iCs/>
      <w:sz w:val="28"/>
      <w:szCs w:val="28"/>
    </w:rPr>
  </w:style>
  <w:style w:type="character" w:customStyle="1" w:styleId="30">
    <w:name w:val="Заголовок 3 Знак"/>
    <w:link w:val="3"/>
    <w:uiPriority w:val="99"/>
    <w:semiHidden/>
    <w:locked/>
    <w:rsid w:val="00A92AD9"/>
    <w:rPr>
      <w:rFonts w:ascii="Cambria" w:hAnsi="Cambria" w:cs="Times New Roman"/>
      <w:b/>
      <w:bCs/>
      <w:sz w:val="26"/>
      <w:szCs w:val="26"/>
    </w:rPr>
  </w:style>
  <w:style w:type="character" w:customStyle="1" w:styleId="40">
    <w:name w:val="Заголовок 4 Знак"/>
    <w:link w:val="4"/>
    <w:uiPriority w:val="99"/>
    <w:semiHidden/>
    <w:locked/>
    <w:rsid w:val="00A92AD9"/>
    <w:rPr>
      <w:rFonts w:ascii="Calibri" w:hAnsi="Calibri" w:cs="Times New Roman"/>
      <w:b/>
      <w:bCs/>
      <w:sz w:val="28"/>
      <w:szCs w:val="28"/>
    </w:rPr>
  </w:style>
  <w:style w:type="character" w:customStyle="1" w:styleId="50">
    <w:name w:val="Заголовок 5 Знак"/>
    <w:link w:val="5"/>
    <w:uiPriority w:val="99"/>
    <w:semiHidden/>
    <w:locked/>
    <w:rsid w:val="00A92AD9"/>
    <w:rPr>
      <w:rFonts w:ascii="Calibri" w:hAnsi="Calibri" w:cs="Times New Roman"/>
      <w:b/>
      <w:bCs/>
      <w:i/>
      <w:iCs/>
      <w:sz w:val="26"/>
      <w:szCs w:val="26"/>
    </w:rPr>
  </w:style>
  <w:style w:type="character" w:customStyle="1" w:styleId="60">
    <w:name w:val="Заголовок 6 Знак"/>
    <w:link w:val="6"/>
    <w:uiPriority w:val="99"/>
    <w:semiHidden/>
    <w:locked/>
    <w:rsid w:val="00A92AD9"/>
    <w:rPr>
      <w:rFonts w:ascii="Calibri" w:hAnsi="Calibri" w:cs="Times New Roman"/>
      <w:b/>
      <w:bCs/>
    </w:rPr>
  </w:style>
  <w:style w:type="character" w:customStyle="1" w:styleId="70">
    <w:name w:val="Заголовок 7 Знак"/>
    <w:link w:val="7"/>
    <w:uiPriority w:val="99"/>
    <w:semiHidden/>
    <w:locked/>
    <w:rsid w:val="00A92AD9"/>
    <w:rPr>
      <w:rFonts w:ascii="Calibri" w:hAnsi="Calibri" w:cs="Times New Roman"/>
      <w:sz w:val="24"/>
      <w:szCs w:val="24"/>
    </w:rPr>
  </w:style>
  <w:style w:type="character" w:customStyle="1" w:styleId="80">
    <w:name w:val="Заголовок 8 Знак"/>
    <w:link w:val="8"/>
    <w:uiPriority w:val="99"/>
    <w:semiHidden/>
    <w:locked/>
    <w:rsid w:val="00A92AD9"/>
    <w:rPr>
      <w:rFonts w:ascii="Calibri" w:hAnsi="Calibri" w:cs="Times New Roman"/>
      <w:i/>
      <w:iCs/>
      <w:sz w:val="24"/>
      <w:szCs w:val="24"/>
    </w:rPr>
  </w:style>
  <w:style w:type="character" w:customStyle="1" w:styleId="90">
    <w:name w:val="Заголовок 9 Знак"/>
    <w:link w:val="9"/>
    <w:uiPriority w:val="99"/>
    <w:semiHidden/>
    <w:locked/>
    <w:rsid w:val="00A92AD9"/>
    <w:rPr>
      <w:rFonts w:ascii="Cambria" w:hAnsi="Cambria" w:cs="Times New Roman"/>
    </w:rPr>
  </w:style>
  <w:style w:type="character" w:styleId="a3">
    <w:name w:val="Hyperlink"/>
    <w:uiPriority w:val="99"/>
    <w:rsid w:val="00476E8D"/>
    <w:rPr>
      <w:rFonts w:cs="Times New Roman"/>
      <w:color w:val="0000FF"/>
      <w:u w:val="single"/>
    </w:rPr>
  </w:style>
  <w:style w:type="character" w:styleId="a4">
    <w:name w:val="FollowedHyperlink"/>
    <w:uiPriority w:val="99"/>
    <w:rsid w:val="00476E8D"/>
    <w:rPr>
      <w:rFonts w:cs="Times New Roman"/>
      <w:color w:val="800080"/>
      <w:u w:val="single"/>
    </w:rPr>
  </w:style>
  <w:style w:type="paragraph" w:styleId="a5">
    <w:name w:val="Body Text"/>
    <w:basedOn w:val="a"/>
    <w:link w:val="a6"/>
    <w:uiPriority w:val="99"/>
    <w:rsid w:val="00476E8D"/>
    <w:pPr>
      <w:ind w:right="-341"/>
    </w:pPr>
    <w:rPr>
      <w:sz w:val="28"/>
      <w:lang w:val="en-US"/>
    </w:rPr>
  </w:style>
  <w:style w:type="character" w:customStyle="1" w:styleId="a6">
    <w:name w:val="Основной текст Знак"/>
    <w:link w:val="a5"/>
    <w:uiPriority w:val="99"/>
    <w:semiHidden/>
    <w:locked/>
    <w:rsid w:val="00A92AD9"/>
    <w:rPr>
      <w:rFonts w:cs="Times New Roman"/>
      <w:sz w:val="20"/>
      <w:szCs w:val="20"/>
    </w:rPr>
  </w:style>
  <w:style w:type="paragraph" w:styleId="21">
    <w:name w:val="Body Text 2"/>
    <w:basedOn w:val="a"/>
    <w:link w:val="22"/>
    <w:uiPriority w:val="99"/>
    <w:rsid w:val="00476E8D"/>
    <w:pPr>
      <w:ind w:right="-199"/>
    </w:pPr>
    <w:rPr>
      <w:sz w:val="28"/>
      <w:lang w:val="en-US"/>
    </w:rPr>
  </w:style>
  <w:style w:type="character" w:customStyle="1" w:styleId="22">
    <w:name w:val="Основной текст 2 Знак"/>
    <w:link w:val="21"/>
    <w:uiPriority w:val="99"/>
    <w:semiHidden/>
    <w:locked/>
    <w:rsid w:val="00A92AD9"/>
    <w:rPr>
      <w:rFonts w:cs="Times New Roman"/>
      <w:sz w:val="20"/>
      <w:szCs w:val="20"/>
    </w:rPr>
  </w:style>
  <w:style w:type="paragraph" w:styleId="31">
    <w:name w:val="Body Text 3"/>
    <w:basedOn w:val="a"/>
    <w:link w:val="32"/>
    <w:uiPriority w:val="99"/>
    <w:rsid w:val="00476E8D"/>
    <w:pPr>
      <w:jc w:val="both"/>
    </w:pPr>
    <w:rPr>
      <w:sz w:val="28"/>
    </w:rPr>
  </w:style>
  <w:style w:type="character" w:customStyle="1" w:styleId="32">
    <w:name w:val="Основной текст 3 Знак"/>
    <w:link w:val="31"/>
    <w:uiPriority w:val="99"/>
    <w:semiHidden/>
    <w:locked/>
    <w:rsid w:val="00A92AD9"/>
    <w:rPr>
      <w:rFonts w:cs="Times New Roman"/>
      <w:sz w:val="16"/>
      <w:szCs w:val="16"/>
    </w:rPr>
  </w:style>
  <w:style w:type="paragraph" w:styleId="a7">
    <w:name w:val="Body Text Indent"/>
    <w:basedOn w:val="a"/>
    <w:link w:val="a8"/>
    <w:uiPriority w:val="99"/>
    <w:rsid w:val="00476E8D"/>
    <w:pPr>
      <w:ind w:firstLine="720"/>
      <w:jc w:val="both"/>
    </w:pPr>
    <w:rPr>
      <w:b/>
      <w:sz w:val="28"/>
      <w:u w:val="single"/>
    </w:rPr>
  </w:style>
  <w:style w:type="character" w:customStyle="1" w:styleId="a8">
    <w:name w:val="Основной текст с отступом Знак"/>
    <w:link w:val="a7"/>
    <w:uiPriority w:val="99"/>
    <w:semiHidden/>
    <w:locked/>
    <w:rsid w:val="00A92AD9"/>
    <w:rPr>
      <w:rFonts w:cs="Times New Roman"/>
      <w:sz w:val="20"/>
      <w:szCs w:val="20"/>
    </w:rPr>
  </w:style>
  <w:style w:type="paragraph" w:styleId="a9">
    <w:name w:val="footer"/>
    <w:basedOn w:val="a"/>
    <w:link w:val="aa"/>
    <w:uiPriority w:val="99"/>
    <w:rsid w:val="00412D5F"/>
    <w:pPr>
      <w:tabs>
        <w:tab w:val="center" w:pos="4677"/>
        <w:tab w:val="right" w:pos="9355"/>
      </w:tabs>
    </w:pPr>
  </w:style>
  <w:style w:type="character" w:customStyle="1" w:styleId="aa">
    <w:name w:val="Нижний колонтитул Знак"/>
    <w:link w:val="a9"/>
    <w:uiPriority w:val="99"/>
    <w:semiHidden/>
    <w:locked/>
    <w:rsid w:val="00A92AD9"/>
    <w:rPr>
      <w:rFonts w:cs="Times New Roman"/>
      <w:sz w:val="20"/>
      <w:szCs w:val="20"/>
    </w:rPr>
  </w:style>
  <w:style w:type="character" w:styleId="ab">
    <w:name w:val="page number"/>
    <w:uiPriority w:val="99"/>
    <w:rsid w:val="00412D5F"/>
    <w:rPr>
      <w:rFonts w:cs="Times New Roman"/>
    </w:rPr>
  </w:style>
  <w:style w:type="paragraph" w:customStyle="1" w:styleId="Iauiue">
    <w:name w:val="Iau?iue"/>
    <w:uiPriority w:val="99"/>
    <w:rsid w:val="00603744"/>
  </w:style>
  <w:style w:type="table" w:styleId="ac">
    <w:name w:val="Table Grid"/>
    <w:basedOn w:val="a1"/>
    <w:uiPriority w:val="99"/>
    <w:rsid w:val="0060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30BE7"/>
    <w:pPr>
      <w:jc w:val="center"/>
    </w:pPr>
    <w:rPr>
      <w:sz w:val="28"/>
    </w:rPr>
  </w:style>
  <w:style w:type="character" w:customStyle="1" w:styleId="ae">
    <w:name w:val="Название Знак"/>
    <w:link w:val="ad"/>
    <w:uiPriority w:val="99"/>
    <w:locked/>
    <w:rsid w:val="000279FD"/>
    <w:rPr>
      <w:rFonts w:cs="Times New Roman"/>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95CE9"/>
    <w:pPr>
      <w:spacing w:before="100" w:beforeAutospacing="1" w:after="100" w:afterAutospacing="1"/>
    </w:pPr>
    <w:rPr>
      <w:rFonts w:ascii="Tahoma" w:hAnsi="Tahoma"/>
      <w:lang w:val="en-US" w:eastAsia="en-US"/>
    </w:rPr>
  </w:style>
  <w:style w:type="paragraph" w:styleId="af">
    <w:name w:val="Balloon Text"/>
    <w:basedOn w:val="a"/>
    <w:link w:val="af0"/>
    <w:uiPriority w:val="99"/>
    <w:semiHidden/>
    <w:rsid w:val="00995CE9"/>
    <w:rPr>
      <w:rFonts w:ascii="Tahoma" w:hAnsi="Tahoma" w:cs="Tahoma"/>
      <w:sz w:val="16"/>
      <w:szCs w:val="16"/>
    </w:rPr>
  </w:style>
  <w:style w:type="character" w:customStyle="1" w:styleId="af0">
    <w:name w:val="Текст выноски Знак"/>
    <w:link w:val="af"/>
    <w:uiPriority w:val="99"/>
    <w:semiHidden/>
    <w:locked/>
    <w:rsid w:val="00A92AD9"/>
    <w:rPr>
      <w:rFonts w:cs="Times New Roman"/>
      <w:sz w:val="2"/>
    </w:rPr>
  </w:style>
  <w:style w:type="paragraph" w:customStyle="1" w:styleId="ConsPlusNormal">
    <w:name w:val="ConsPlusNormal"/>
    <w:rsid w:val="008845F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845FF"/>
    <w:pPr>
      <w:widowControl w:val="0"/>
      <w:autoSpaceDE w:val="0"/>
      <w:autoSpaceDN w:val="0"/>
      <w:adjustRightInd w:val="0"/>
    </w:pPr>
    <w:rPr>
      <w:rFonts w:ascii="Arial" w:hAnsi="Arial" w:cs="Arial"/>
      <w:b/>
      <w:bCs/>
    </w:rPr>
  </w:style>
  <w:style w:type="paragraph" w:styleId="33">
    <w:name w:val="Body Text Indent 3"/>
    <w:basedOn w:val="a"/>
    <w:link w:val="34"/>
    <w:uiPriority w:val="99"/>
    <w:rsid w:val="00BB7EE1"/>
    <w:pPr>
      <w:spacing w:after="120"/>
      <w:ind w:left="283"/>
    </w:pPr>
    <w:rPr>
      <w:sz w:val="16"/>
      <w:szCs w:val="16"/>
    </w:rPr>
  </w:style>
  <w:style w:type="character" w:customStyle="1" w:styleId="34">
    <w:name w:val="Основной текст с отступом 3 Знак"/>
    <w:link w:val="33"/>
    <w:uiPriority w:val="99"/>
    <w:semiHidden/>
    <w:locked/>
    <w:rsid w:val="00A92AD9"/>
    <w:rPr>
      <w:rFonts w:cs="Times New Roman"/>
      <w:sz w:val="16"/>
      <w:szCs w:val="16"/>
    </w:rPr>
  </w:style>
  <w:style w:type="paragraph" w:customStyle="1" w:styleId="11">
    <w:name w:val="1"/>
    <w:basedOn w:val="a"/>
    <w:uiPriority w:val="99"/>
    <w:rsid w:val="00B91E6F"/>
    <w:pPr>
      <w:widowControl w:val="0"/>
      <w:autoSpaceDE w:val="0"/>
      <w:autoSpaceDN w:val="0"/>
      <w:adjustRightInd w:val="0"/>
      <w:spacing w:before="5"/>
      <w:ind w:left="72" w:right="-5"/>
    </w:pPr>
    <w:rPr>
      <w:rFonts w:ascii="Verdana" w:hAnsi="Verdana" w:cs="Verdana"/>
      <w:lang w:val="en-US" w:eastAsia="en-US"/>
    </w:rPr>
  </w:style>
  <w:style w:type="paragraph" w:customStyle="1" w:styleId="35">
    <w:name w:val="заголовок 3"/>
    <w:basedOn w:val="a"/>
    <w:next w:val="a"/>
    <w:uiPriority w:val="99"/>
    <w:rsid w:val="00CE2D2C"/>
    <w:pPr>
      <w:keepNext/>
      <w:spacing w:line="360" w:lineRule="auto"/>
      <w:jc w:val="center"/>
    </w:pPr>
    <w:rPr>
      <w:rFonts w:ascii="MS Sans Serif" w:hAnsi="MS Sans Serif"/>
      <w:b/>
      <w:sz w:val="24"/>
      <w:lang w:val="en-US"/>
    </w:rPr>
  </w:style>
  <w:style w:type="paragraph" w:customStyle="1" w:styleId="Caa4">
    <w:name w:val="Caa4"/>
    <w:basedOn w:val="4"/>
    <w:uiPriority w:val="99"/>
    <w:rsid w:val="00CE2D2C"/>
    <w:pPr>
      <w:widowControl w:val="0"/>
      <w:tabs>
        <w:tab w:val="left" w:pos="1134"/>
      </w:tabs>
      <w:spacing w:before="120" w:after="120"/>
      <w:ind w:right="0"/>
      <w:jc w:val="center"/>
      <w:outlineLvl w:val="9"/>
    </w:pPr>
    <w:rPr>
      <w:rFonts w:ascii="Arial" w:hAnsi="Arial"/>
      <w:sz w:val="24"/>
    </w:rPr>
  </w:style>
  <w:style w:type="paragraph" w:styleId="af1">
    <w:name w:val="List Paragraph"/>
    <w:aliases w:val="Use Case List Paragraph,Маркер,ТЗ список,Абзац списка литеральный,Текстовая,ПодписьРисунка,Абзац списка - заголовок 3,фото,Основа,Нумерованные списки,Начало абзаца"/>
    <w:basedOn w:val="a"/>
    <w:link w:val="af2"/>
    <w:qFormat/>
    <w:rsid w:val="00CE2D2C"/>
    <w:pPr>
      <w:spacing w:after="200" w:line="276" w:lineRule="auto"/>
      <w:ind w:left="720"/>
      <w:contextualSpacing/>
    </w:pPr>
    <w:rPr>
      <w:rFonts w:ascii="Calibri" w:hAnsi="Calibri"/>
      <w:sz w:val="22"/>
      <w:szCs w:val="22"/>
      <w:lang w:eastAsia="en-US"/>
    </w:rPr>
  </w:style>
  <w:style w:type="paragraph" w:customStyle="1" w:styleId="af3">
    <w:name w:val="Знак Знак Знак Знак Знак Знак Знак Знак Знак Знак Знак Знак Знак"/>
    <w:basedOn w:val="a"/>
    <w:uiPriority w:val="99"/>
    <w:rsid w:val="00DD1DF0"/>
    <w:pPr>
      <w:widowControl w:val="0"/>
      <w:autoSpaceDE w:val="0"/>
      <w:autoSpaceDN w:val="0"/>
      <w:adjustRightInd w:val="0"/>
      <w:spacing w:before="5"/>
      <w:ind w:left="72" w:right="-5"/>
    </w:pPr>
    <w:rPr>
      <w:rFonts w:ascii="Verdana" w:hAnsi="Verdana" w:cs="Verdana"/>
      <w:lang w:val="en-US" w:eastAsia="en-US"/>
    </w:rPr>
  </w:style>
  <w:style w:type="paragraph" w:customStyle="1" w:styleId="ConsPlusNonformat">
    <w:name w:val="ConsPlusNonformat"/>
    <w:uiPriority w:val="99"/>
    <w:rsid w:val="008A60E0"/>
    <w:pPr>
      <w:widowControl w:val="0"/>
      <w:autoSpaceDE w:val="0"/>
      <w:autoSpaceDN w:val="0"/>
      <w:adjustRightInd w:val="0"/>
    </w:pPr>
    <w:rPr>
      <w:rFonts w:ascii="Courier New" w:hAnsi="Courier New" w:cs="Courier New"/>
    </w:rPr>
  </w:style>
  <w:style w:type="paragraph" w:styleId="23">
    <w:name w:val="Body Text Indent 2"/>
    <w:basedOn w:val="a"/>
    <w:link w:val="24"/>
    <w:uiPriority w:val="99"/>
    <w:rsid w:val="00CA7D99"/>
    <w:pPr>
      <w:spacing w:after="120" w:line="480" w:lineRule="auto"/>
      <w:ind w:left="283"/>
    </w:pPr>
  </w:style>
  <w:style w:type="character" w:customStyle="1" w:styleId="24">
    <w:name w:val="Основной текст с отступом 2 Знак"/>
    <w:link w:val="23"/>
    <w:uiPriority w:val="99"/>
    <w:semiHidden/>
    <w:locked/>
    <w:rsid w:val="00A92AD9"/>
    <w:rPr>
      <w:rFonts w:cs="Times New Roman"/>
      <w:sz w:val="20"/>
      <w:szCs w:val="20"/>
    </w:rPr>
  </w:style>
  <w:style w:type="paragraph" w:customStyle="1" w:styleId="af4">
    <w:name w:val="Знак"/>
    <w:basedOn w:val="a"/>
    <w:uiPriority w:val="99"/>
    <w:rsid w:val="008171D0"/>
    <w:pPr>
      <w:spacing w:before="100" w:beforeAutospacing="1" w:after="100" w:afterAutospacing="1"/>
    </w:pPr>
    <w:rPr>
      <w:rFonts w:ascii="Tahoma" w:hAnsi="Tahoma"/>
      <w:lang w:val="en-US" w:eastAsia="en-US"/>
    </w:rPr>
  </w:style>
  <w:style w:type="paragraph" w:styleId="af5">
    <w:name w:val="header"/>
    <w:basedOn w:val="a"/>
    <w:link w:val="af6"/>
    <w:uiPriority w:val="99"/>
    <w:rsid w:val="00574CCF"/>
    <w:pPr>
      <w:tabs>
        <w:tab w:val="center" w:pos="4153"/>
        <w:tab w:val="right" w:pos="8306"/>
      </w:tabs>
    </w:pPr>
  </w:style>
  <w:style w:type="character" w:customStyle="1" w:styleId="af6">
    <w:name w:val="Верхний колонтитул Знак"/>
    <w:link w:val="af5"/>
    <w:uiPriority w:val="99"/>
    <w:semiHidden/>
    <w:locked/>
    <w:rsid w:val="00A92AD9"/>
    <w:rPr>
      <w:rFonts w:cs="Times New Roman"/>
      <w:sz w:val="20"/>
      <w:szCs w:val="20"/>
    </w:rPr>
  </w:style>
  <w:style w:type="paragraph" w:customStyle="1" w:styleId="12">
    <w:name w:val="Абзац списка1"/>
    <w:basedOn w:val="a"/>
    <w:uiPriority w:val="99"/>
    <w:rsid w:val="008905D7"/>
    <w:pPr>
      <w:spacing w:after="200" w:line="276" w:lineRule="auto"/>
      <w:ind w:left="720"/>
      <w:contextualSpacing/>
    </w:pPr>
    <w:rPr>
      <w:rFonts w:ascii="Calibri" w:hAnsi="Calibri"/>
      <w:sz w:val="22"/>
      <w:szCs w:val="22"/>
      <w:lang w:eastAsia="en-US"/>
    </w:rPr>
  </w:style>
  <w:style w:type="paragraph" w:customStyle="1" w:styleId="p3">
    <w:name w:val="p3"/>
    <w:basedOn w:val="a"/>
    <w:uiPriority w:val="99"/>
    <w:rsid w:val="00334067"/>
    <w:pPr>
      <w:spacing w:before="100" w:beforeAutospacing="1" w:after="100" w:afterAutospacing="1"/>
    </w:pPr>
    <w:rPr>
      <w:sz w:val="24"/>
      <w:szCs w:val="24"/>
    </w:rPr>
  </w:style>
  <w:style w:type="character" w:customStyle="1" w:styleId="s4">
    <w:name w:val="s4"/>
    <w:uiPriority w:val="99"/>
    <w:rsid w:val="00334067"/>
    <w:rPr>
      <w:rFonts w:cs="Times New Roman"/>
    </w:rPr>
  </w:style>
  <w:style w:type="character" w:customStyle="1" w:styleId="apple-converted-space">
    <w:name w:val="apple-converted-space"/>
    <w:uiPriority w:val="99"/>
    <w:rsid w:val="00334067"/>
    <w:rPr>
      <w:rFonts w:cs="Times New Roman"/>
    </w:rPr>
  </w:style>
  <w:style w:type="character" w:customStyle="1" w:styleId="51">
    <w:name w:val="Основной текст (5)"/>
    <w:basedOn w:val="a0"/>
    <w:rsid w:val="00AB4D9D"/>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af7">
    <w:name w:val="Основной текст_"/>
    <w:basedOn w:val="a0"/>
    <w:link w:val="25"/>
    <w:rsid w:val="00AB4D9D"/>
    <w:rPr>
      <w:sz w:val="28"/>
      <w:szCs w:val="28"/>
      <w:shd w:val="clear" w:color="auto" w:fill="FFFFFF"/>
    </w:rPr>
  </w:style>
  <w:style w:type="paragraph" w:customStyle="1" w:styleId="25">
    <w:name w:val="Основной текст2"/>
    <w:basedOn w:val="a"/>
    <w:link w:val="af7"/>
    <w:rsid w:val="00AB4D9D"/>
    <w:pPr>
      <w:widowControl w:val="0"/>
      <w:shd w:val="clear" w:color="auto" w:fill="FFFFFF"/>
      <w:spacing w:line="317" w:lineRule="exact"/>
      <w:ind w:hanging="280"/>
      <w:jc w:val="both"/>
    </w:pPr>
    <w:rPr>
      <w:sz w:val="28"/>
      <w:szCs w:val="28"/>
    </w:rPr>
  </w:style>
  <w:style w:type="paragraph" w:styleId="af8">
    <w:name w:val="Normal (Web)"/>
    <w:aliases w:val="Обычный (Web)"/>
    <w:basedOn w:val="a"/>
    <w:link w:val="af9"/>
    <w:uiPriority w:val="99"/>
    <w:qFormat/>
    <w:rsid w:val="00285F89"/>
    <w:pPr>
      <w:spacing w:before="100" w:beforeAutospacing="1" w:after="100" w:afterAutospacing="1"/>
    </w:pPr>
    <w:rPr>
      <w:sz w:val="24"/>
      <w:szCs w:val="24"/>
    </w:rPr>
  </w:style>
  <w:style w:type="character" w:customStyle="1" w:styleId="af9">
    <w:name w:val="Обычный (веб) Знак"/>
    <w:aliases w:val="Обычный (Web) Знак"/>
    <w:link w:val="af8"/>
    <w:uiPriority w:val="99"/>
    <w:locked/>
    <w:rsid w:val="00285F89"/>
    <w:rPr>
      <w:sz w:val="24"/>
      <w:szCs w:val="24"/>
    </w:rPr>
  </w:style>
  <w:style w:type="paragraph" w:styleId="afa">
    <w:name w:val="annotation text"/>
    <w:basedOn w:val="a"/>
    <w:link w:val="afb"/>
    <w:uiPriority w:val="99"/>
    <w:semiHidden/>
    <w:unhideWhenUsed/>
    <w:rsid w:val="001D09DA"/>
    <w:pPr>
      <w:contextualSpacing/>
    </w:pPr>
    <w:rPr>
      <w:rFonts w:ascii="Calibri" w:eastAsia="Calibri" w:hAnsi="Calibri"/>
    </w:rPr>
  </w:style>
  <w:style w:type="character" w:customStyle="1" w:styleId="afb">
    <w:name w:val="Текст примечания Знак"/>
    <w:basedOn w:val="a0"/>
    <w:link w:val="afa"/>
    <w:uiPriority w:val="99"/>
    <w:semiHidden/>
    <w:rsid w:val="001D09DA"/>
    <w:rPr>
      <w:rFonts w:ascii="Calibri" w:eastAsia="Calibri" w:hAnsi="Calibri"/>
    </w:rPr>
  </w:style>
  <w:style w:type="character" w:customStyle="1" w:styleId="af2">
    <w:name w:val="Абзац списка Знак"/>
    <w:aliases w:val="Use Case List Paragraph Знак,Маркер Знак,ТЗ список Знак,Абзац списка литеральный Знак,Текстовая Знак,ПодписьРисунка Знак,Абзац списка - заголовок 3 Знак,фото Знак,Основа Знак,Нумерованные списки Знак,Начало абзаца Знак"/>
    <w:link w:val="af1"/>
    <w:locked/>
    <w:rsid w:val="001D09DA"/>
    <w:rPr>
      <w:rFonts w:ascii="Calibri" w:hAnsi="Calibri"/>
      <w:sz w:val="22"/>
      <w:szCs w:val="22"/>
      <w:lang w:eastAsia="en-US"/>
    </w:rPr>
  </w:style>
  <w:style w:type="paragraph" w:customStyle="1" w:styleId="210">
    <w:name w:val="Основной текст 21"/>
    <w:basedOn w:val="a"/>
    <w:rsid w:val="005013C5"/>
    <w:pPr>
      <w:ind w:firstLine="709"/>
      <w:jc w:val="both"/>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53589">
      <w:bodyDiv w:val="1"/>
      <w:marLeft w:val="0"/>
      <w:marRight w:val="0"/>
      <w:marTop w:val="0"/>
      <w:marBottom w:val="0"/>
      <w:divBdr>
        <w:top w:val="none" w:sz="0" w:space="0" w:color="auto"/>
        <w:left w:val="none" w:sz="0" w:space="0" w:color="auto"/>
        <w:bottom w:val="none" w:sz="0" w:space="0" w:color="auto"/>
        <w:right w:val="none" w:sz="0" w:space="0" w:color="auto"/>
      </w:divBdr>
    </w:div>
    <w:div w:id="1732925277">
      <w:marLeft w:val="0"/>
      <w:marRight w:val="0"/>
      <w:marTop w:val="0"/>
      <w:marBottom w:val="0"/>
      <w:divBdr>
        <w:top w:val="none" w:sz="0" w:space="0" w:color="auto"/>
        <w:left w:val="none" w:sz="0" w:space="0" w:color="auto"/>
        <w:bottom w:val="none" w:sz="0" w:space="0" w:color="auto"/>
        <w:right w:val="none" w:sz="0" w:space="0" w:color="auto"/>
      </w:divBdr>
    </w:div>
    <w:div w:id="1732925278">
      <w:marLeft w:val="0"/>
      <w:marRight w:val="0"/>
      <w:marTop w:val="0"/>
      <w:marBottom w:val="0"/>
      <w:divBdr>
        <w:top w:val="none" w:sz="0" w:space="0" w:color="auto"/>
        <w:left w:val="none" w:sz="0" w:space="0" w:color="auto"/>
        <w:bottom w:val="none" w:sz="0" w:space="0" w:color="auto"/>
        <w:right w:val="none" w:sz="0" w:space="0" w:color="auto"/>
      </w:divBdr>
    </w:div>
    <w:div w:id="1732925279">
      <w:marLeft w:val="0"/>
      <w:marRight w:val="0"/>
      <w:marTop w:val="0"/>
      <w:marBottom w:val="0"/>
      <w:divBdr>
        <w:top w:val="none" w:sz="0" w:space="0" w:color="auto"/>
        <w:left w:val="none" w:sz="0" w:space="0" w:color="auto"/>
        <w:bottom w:val="none" w:sz="0" w:space="0" w:color="auto"/>
        <w:right w:val="none" w:sz="0" w:space="0" w:color="auto"/>
      </w:divBdr>
    </w:div>
    <w:div w:id="1732925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6ACC-FBA8-45B3-B30F-7C8A84AA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vt:lpstr>
    </vt:vector>
  </TitlesOfParts>
  <Company>*</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dc:title>
  <dc:creator>*</dc:creator>
  <cp:lastModifiedBy>User020-1</cp:lastModifiedBy>
  <cp:revision>8</cp:revision>
  <cp:lastPrinted>2019-10-29T07:40:00Z</cp:lastPrinted>
  <dcterms:created xsi:type="dcterms:W3CDTF">2020-04-16T08:49:00Z</dcterms:created>
  <dcterms:modified xsi:type="dcterms:W3CDTF">2020-06-29T14:47:00Z</dcterms:modified>
</cp:coreProperties>
</file>