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4"/>
        <w:ind w:left="5103"/>
        <w:jc w:val="center"/>
        <w:spacing w:line="240" w:lineRule="exac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Приложение 11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ind w:left="5103"/>
        <w:jc w:val="center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Федеральной службы по надзору в сфере природопользования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ind w:left="5103"/>
        <w:jc w:val="center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ind w:left="5103"/>
        <w:jc w:val="center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29.03.2021 № 140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ind w:left="5103"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ind w:firstLine="539"/>
        <w:jc w:val="center"/>
        <w:spacing w:line="240" w:lineRule="exact"/>
        <w:rPr>
          <w:rFonts w:ascii="Times New Roman" w:hAnsi="Times New Roman" w:cs="Times New Roman"/>
          <w:sz w:val="24"/>
          <w:szCs w:val="24"/>
        </w:rPr>
      </w:pPr>
      <w:r/>
      <w:bookmarkStart w:id="0" w:name="P337"/>
      <w:r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Типовая форма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ind w:left="567" w:right="567" w:firstLine="539"/>
        <w:jc w:val="center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согласия на обработку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персональных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764"/>
        <w:ind w:left="567" w:right="567" w:firstLine="539"/>
        <w:jc w:val="center"/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данных субъектов персональных данных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764"/>
        <w:ind w:left="567" w:right="567" w:firstLine="539"/>
        <w:jc w:val="center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Федеральной службе по надзору в сфере природопользования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ее территориальных органах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ind w:firstLine="5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Я____________________________________________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5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ind w:firstLine="539"/>
        <w:spacing w:before="120"/>
        <w:tabs>
          <w:tab w:val="left" w:pos="10205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зар</w:t>
      </w:r>
      <w:r>
        <w:rPr>
          <w:rFonts w:ascii="Times New Roman" w:hAnsi="Times New Roman" w:cs="Times New Roman"/>
          <w:sz w:val="24"/>
          <w:szCs w:val="24"/>
        </w:rPr>
        <w:t xml:space="preserve">егистрированны</w:t>
      </w:r>
      <w:r>
        <w:rPr>
          <w:rFonts w:ascii="Times New Roman" w:hAnsi="Times New Roman" w:cs="Times New Roman"/>
          <w:sz w:val="24"/>
          <w:szCs w:val="24"/>
        </w:rPr>
        <w:t xml:space="preserve">й(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cs="Times New Roman"/>
          <w:sz w:val="24"/>
          <w:szCs w:val="24"/>
        </w:rPr>
        <w:t xml:space="preserve">)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5"/>
        <w:ind w:firstLine="539"/>
        <w:jc w:val="both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5"/>
        <w:ind w:firstLine="539"/>
        <w:spacing w:before="120"/>
        <w:tabs>
          <w:tab w:val="left" w:pos="2977" w:leader="none"/>
          <w:tab w:val="left" w:pos="5529" w:leader="none"/>
          <w:tab w:val="left" w:pos="9355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5"/>
        <w:ind w:firstLine="539"/>
        <w:spacing w:before="120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765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(кем и когда)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ind w:firstLine="539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даю согласие уполномоченным должностным лицам</w:t>
      </w:r>
      <w:r>
        <w:rPr>
          <w:rFonts w:ascii="Times New Roman" w:hAnsi="Times New Roman" w:cs="Times New Roman"/>
          <w:sz w:val="24"/>
          <w:szCs w:val="24"/>
        </w:rPr>
        <w:t xml:space="preserve"> Северного межрегионального управления Росприроднадзора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расположенног</w:t>
      </w:r>
      <w:r>
        <w:rPr>
          <w:rFonts w:ascii="Times New Roman" w:hAnsi="Times New Roman" w:cs="Times New Roman"/>
          <w:sz w:val="24"/>
          <w:szCs w:val="24"/>
        </w:rPr>
        <w:t xml:space="preserve">о адресу: </w:t>
      </w:r>
      <w:r>
        <w:rPr>
          <w:rFonts w:ascii="Times New Roman" w:hAnsi="Times New Roman" w:cs="Times New Roman"/>
          <w:sz w:val="24"/>
          <w:szCs w:val="24"/>
        </w:rPr>
        <w:t xml:space="preserve">163000, </w:t>
      </w:r>
      <w:r>
        <w:rPr>
          <w:rFonts w:ascii="Times New Roman" w:hAnsi="Times New Roman" w:cs="Times New Roman"/>
          <w:sz w:val="24"/>
          <w:szCs w:val="24"/>
        </w:rPr>
        <w:t xml:space="preserve">Архангельск, просп. Троицкий, д. 14,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(любое действие (операцию) </w:t>
      </w:r>
      <w:r>
        <w:rPr>
          <w:rFonts w:ascii="Times New Roman" w:hAnsi="Times New Roman" w:cs="Times New Roman"/>
          <w:sz w:val="24"/>
          <w:szCs w:val="24"/>
        </w:rPr>
        <w:t xml:space="preserve"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(в том числе прежние фамилии, имена и отчества (при наличии) в случае их изменения; сведения о том, когда,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где и по какой причине они изменялись);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(число, месяц и год рождения);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рождения;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вид, се</w:t>
      </w:r>
      <w:bookmarkStart w:id="1" w:name="_GoBack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рия, номер документа, удостоверяющего личность гражданина Российской Федерации, наименование органа и код подразделения органа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(при наличии), выдавшего его, дата выдачи;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гражданстве;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и дата регистрации по месту жительства (места пребывания);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фактического проживания (места нахождения);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семейном положении, о составе семьи;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свидетельств государственной регистрации актов гражданского состояния и содержащиеся в них сведения;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квалификация по документу об образовании, ученая степень, ученое звание (дата присвоения, реквизиты диплома, аттестата);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дополнительном профессиональном образовании (профессиональной переподготовке, повышении квалификации) (наименование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владении иностранными языками и языками народов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трудовой деятельности до поступления на </w:t>
      </w:r>
      <w:r>
        <w:rPr>
          <w:rFonts w:ascii="Times New Roman" w:hAnsi="Times New Roman" w:cs="Times New Roman"/>
          <w:sz w:val="24"/>
          <w:szCs w:val="24"/>
        </w:rPr>
        <w:t xml:space="preserve">федеральную государственную </w:t>
      </w:r>
      <w:r>
        <w:rPr>
          <w:rFonts w:ascii="Times New Roman" w:hAnsi="Times New Roman" w:cs="Times New Roman"/>
          <w:sz w:val="24"/>
          <w:szCs w:val="24"/>
        </w:rPr>
        <w:t xml:space="preserve">гражданскую службу (работу) в </w:t>
      </w:r>
      <w:r>
        <w:rPr>
          <w:rFonts w:ascii="Times New Roman" w:hAnsi="Times New Roman" w:cs="Times New Roman"/>
          <w:sz w:val="24"/>
          <w:szCs w:val="24"/>
        </w:rPr>
        <w:t xml:space="preserve">Росприроднадзо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 и его территориальные органы.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классном чине федеральной государственной гражданской службы и (или)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гражданской службы субъекта Российской Федерации и (или) муниципальной службы, дипломатический ранг, воинское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(или) специальное звание, классный чин правоохранительной службы, классный чин юстиции (кем и когда присвоены);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родителях, детях, сестрах, братьях, о супруге (бывшем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или бывшей супруге)</w:t>
      </w:r>
      <w:r>
        <w:rPr>
          <w:rFonts w:ascii="Times New Roman" w:hAnsi="Times New Roman" w:cs="Times New Roman"/>
          <w:sz w:val="24"/>
          <w:szCs w:val="24"/>
        </w:rPr>
        <w:t xml:space="preserve">, супругах братьев и сестер, братьях и сестрах супругов</w:t>
      </w:r>
      <w:r>
        <w:rPr>
          <w:rFonts w:ascii="Times New Roman" w:hAnsi="Times New Roman" w:cs="Times New Roman"/>
          <w:sz w:val="24"/>
          <w:szCs w:val="24"/>
        </w:rPr>
        <w:t xml:space="preserve"> (дата рождения, место рождения, места работы (службы), домашний адрес);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форме и дате оформления допуска к государственной тайне, ранее имевшегося и (или) имеющегося;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государственных наградах, иных наградах и знаках отличия;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пребывании за границей (когда, где, с какой целью);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близких родственниках (родителях, братьях, сестрах, детях),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а также супругах, в том числе бывших,</w:t>
      </w:r>
      <w:r>
        <w:rPr>
          <w:rFonts w:ascii="Times New Roman" w:hAnsi="Times New Roman" w:cs="Times New Roman"/>
          <w:sz w:val="24"/>
          <w:szCs w:val="24"/>
        </w:rPr>
        <w:t xml:space="preserve"> супругах братьев и сестер, братьях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сестрах супругов, </w:t>
      </w:r>
      <w:r>
        <w:rPr>
          <w:rFonts w:ascii="Times New Roman" w:hAnsi="Times New Roman" w:cs="Times New Roman"/>
          <w:sz w:val="24"/>
          <w:szCs w:val="24"/>
        </w:rPr>
        <w:t xml:space="preserve">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границей);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страхового свидетельства обязательного пенсионного страхования, содержащиеся в нем сведения;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страхового медицинского полиса обязательного медицинского страхования, содержащиеся в нем сведения;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воинском учете, реквизиты документов воинского учета,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а также сведения, содержащиеся в документах воинского учета;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наличии (отсутствии) судимости;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супруга (супруги)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несовершеннолетних детей;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номера контактных телефонов (домашнего, служебного, мобильного);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наличии (отсутствии) заболевания, препятствующего поступлению на </w:t>
      </w:r>
      <w:r>
        <w:rPr>
          <w:rFonts w:ascii="Times New Roman" w:hAnsi="Times New Roman" w:cs="Times New Roman"/>
          <w:sz w:val="24"/>
          <w:szCs w:val="24"/>
        </w:rPr>
        <w:t xml:space="preserve">федеральную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государственную гражданскую службу Российской Федерации или ее прохождению;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инвалидности, сроке действия установленной инвалидности;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1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сведения, которые я пожела</w:t>
      </w:r>
      <w:r>
        <w:rPr>
          <w:rFonts w:ascii="Times New Roman" w:hAnsi="Times New Roman" w:cs="Times New Roman"/>
          <w:sz w:val="24"/>
          <w:szCs w:val="24"/>
        </w:rPr>
        <w:t xml:space="preserve">л(</w:t>
      </w:r>
      <w:r>
        <w:rPr>
          <w:rFonts w:ascii="Times New Roman" w:hAnsi="Times New Roman" w:cs="Times New Roman"/>
          <w:sz w:val="24"/>
          <w:szCs w:val="24"/>
        </w:rPr>
        <w:t xml:space="preserve">а) сообщить о себе.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ind w:left="-142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</w:t>
      </w:r>
      <w:r>
        <w:rPr>
          <w:rFonts w:ascii="Times New Roman" w:hAnsi="Times New Roman" w:cs="Times New Roman"/>
          <w:sz w:val="24"/>
          <w:szCs w:val="24"/>
        </w:rPr>
        <w:t xml:space="preserve">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гражданскую службу Российской Федерации (работу),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ее прохождением и прекращением (служебных (трудовых) и непосредственно связанных с ними отношений), для реализации полномочий, возложенных законодательством Российской Федерации на </w:t>
      </w:r>
      <w:r>
        <w:rPr>
          <w:rFonts w:ascii="Times New Roman" w:hAnsi="Times New Roman" w:cs="Times New Roman"/>
          <w:sz w:val="24"/>
          <w:szCs w:val="24"/>
        </w:rPr>
        <w:t xml:space="preserve">Росприроднадзор</w:t>
      </w:r>
      <w:r>
        <w:rPr>
          <w:rFonts w:ascii="Times New Roman" w:hAnsi="Times New Roman" w:cs="Times New Roman"/>
          <w:sz w:val="24"/>
          <w:szCs w:val="24"/>
        </w:rPr>
        <w:t xml:space="preserve"> и его территориальные органы.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ind w:left="-142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данные, а именно: фамилию, имя, отчество (при наличии), разрешаю использовать в качестве общедоступных в электронной почте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системе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ооборота Росприроднадзора и его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территориальных орган</w:t>
      </w:r>
      <w:r>
        <w:rPr>
          <w:rFonts w:ascii="Times New Roman" w:hAnsi="Times New Roman" w:cs="Times New Roman"/>
          <w:sz w:val="24"/>
          <w:szCs w:val="24"/>
        </w:rPr>
        <w:t xml:space="preserve">ах</w:t>
      </w:r>
      <w:r>
        <w:rPr>
          <w:rFonts w:ascii="Times New Roman" w:hAnsi="Times New Roman" w:cs="Times New Roman"/>
          <w:sz w:val="24"/>
          <w:szCs w:val="24"/>
        </w:rPr>
        <w:t xml:space="preserve">, а также в иных случаях, предусмотренных законодательством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об обеспечении </w:t>
      </w:r>
      <w:r>
        <w:rPr>
          <w:rFonts w:ascii="Times New Roman" w:hAnsi="Times New Roman" w:cs="Times New Roman"/>
          <w:sz w:val="24"/>
          <w:szCs w:val="24"/>
        </w:rPr>
        <w:t xml:space="preserve">доступа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 информации о деятельности государственных органов и органов местного самоуправления.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ind w:left="-142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ознакомле</w:t>
      </w:r>
      <w:r>
        <w:rPr>
          <w:rFonts w:ascii="Times New Roman" w:hAnsi="Times New Roman" w:cs="Times New Roman"/>
          <w:sz w:val="24"/>
          <w:szCs w:val="24"/>
        </w:rPr>
        <w:t xml:space="preserve">н(</w:t>
      </w:r>
      <w:r>
        <w:rPr>
          <w:rFonts w:ascii="Times New Roman" w:hAnsi="Times New Roman" w:cs="Times New Roman"/>
          <w:sz w:val="24"/>
          <w:szCs w:val="24"/>
        </w:rPr>
        <w:t xml:space="preserve">а), что: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2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действует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согласия в течение всего срока федеральной государственной гражданской службы в </w:t>
      </w:r>
      <w:r>
        <w:rPr>
          <w:rFonts w:ascii="Times New Roman" w:hAnsi="Times New Roman" w:cs="Times New Roman"/>
          <w:sz w:val="24"/>
          <w:szCs w:val="24"/>
        </w:rPr>
        <w:t xml:space="preserve">Росприроднадзоре</w:t>
      </w:r>
      <w:r>
        <w:rPr>
          <w:rFonts w:ascii="Times New Roman" w:hAnsi="Times New Roman" w:cs="Times New Roman"/>
          <w:sz w:val="24"/>
          <w:szCs w:val="24"/>
        </w:rPr>
        <w:t xml:space="preserve"> и его территориальных органах;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2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на основании письменного заявления в произвольной форме;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2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отзыва согласия 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Росприроднадзор</w:t>
      </w:r>
      <w:r>
        <w:rPr>
          <w:rFonts w:ascii="Times New Roman" w:hAnsi="Times New Roman" w:cs="Times New Roman"/>
          <w:sz w:val="24"/>
          <w:szCs w:val="24"/>
        </w:rPr>
        <w:t xml:space="preserve"> и его территориальные органы вправе продолжить обработку персональных данных при наличии оснований, указанных в </w:t>
      </w:r>
      <w:hyperlink r:id="rId15" w:tooltip="consultantplus://offline/ref=EFF6C6125FC23728913297368D7D741F8253B1ACB0B9C8EC5E120B72DD41663FB9FBEB4FD0A1FCB1N805H" w:history="1">
        <w:r>
          <w:rPr>
            <w:rStyle w:val="78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пунктах</w:t>
        </w:r>
        <w:r>
          <w:rPr>
            <w:rFonts w:ascii="Times New Roman" w:hAnsi="Times New Roman" w:cs="Times New Roman"/>
            <w:sz w:val="24"/>
            <w:szCs w:val="24"/>
          </w:rPr>
          <w:t xml:space="preserve"> </w:t>
        </w:r>
        <w:r>
          <w:rPr>
            <w:rStyle w:val="78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-</w:t>
      </w:r>
      <w:hyperlink r:id="rId16" w:tooltip="consultantplus://offline/ref=EFF6C6125FC23728913297368D7D741F8253B1ACB0B9C8EC5E120B72DD41663FB9FBEB4FD0A1FCB1N80CH" w:history="1">
        <w:r>
          <w:rPr>
            <w:rStyle w:val="78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9.1 и 11</w:t>
        </w:r>
        <w:r>
          <w:rPr>
            <w:rStyle w:val="78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части</w:t>
        </w:r>
        <w:r>
          <w:rPr>
            <w:rFonts w:ascii="Times New Roman" w:hAnsi="Times New Roman" w:cs="Times New Roman"/>
            <w:sz w:val="24"/>
            <w:szCs w:val="24"/>
          </w:rPr>
          <w:t xml:space="preserve"> </w:t>
        </w:r>
        <w:r>
          <w:rPr>
            <w:rStyle w:val="78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 статьи</w:t>
        </w:r>
        <w:r>
          <w:rPr>
            <w:rFonts w:ascii="Times New Roman" w:hAnsi="Times New Roman" w:cs="Times New Roman"/>
            <w:sz w:val="24"/>
            <w:szCs w:val="24"/>
          </w:rPr>
          <w:t xml:space="preserve"> </w:t>
        </w:r>
        <w:r>
          <w:rPr>
            <w:rStyle w:val="78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ooltip="consultantplus://offline/ref=EFF6C6125FC23728913297368D7D741F8253B1ACB0B9C8EC5E120B72DD41663FB9FBEB4FD0A1FEBFN807H" w:history="1">
        <w:r>
          <w:rPr>
            <w:rStyle w:val="78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части</w:t>
        </w:r>
        <w:r>
          <w:rPr>
            <w:rFonts w:ascii="Times New Roman" w:hAnsi="Times New Roman" w:cs="Times New Roman"/>
            <w:sz w:val="24"/>
            <w:szCs w:val="24"/>
          </w:rPr>
          <w:t xml:space="preserve"> </w:t>
        </w:r>
        <w:r>
          <w:rPr>
            <w:rStyle w:val="78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2 статьи</w:t>
        </w:r>
        <w:r>
          <w:rPr>
            <w:rFonts w:ascii="Times New Roman" w:hAnsi="Times New Roman" w:cs="Times New Roman"/>
            <w:sz w:val="24"/>
            <w:szCs w:val="24"/>
          </w:rPr>
          <w:t xml:space="preserve"> </w:t>
        </w:r>
        <w:r>
          <w:rPr>
            <w:rStyle w:val="78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tooltip="consultantplus://offline/ref=EFF6C6125FC23728913297368D7D741F8253B1ACB0B9C8EC5E120B72DD41663FB9FBEB4FND02H" w:history="1">
        <w:r>
          <w:rPr>
            <w:rStyle w:val="78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части</w:t>
        </w:r>
        <w:r>
          <w:rPr>
            <w:rFonts w:ascii="Times New Roman" w:hAnsi="Times New Roman" w:cs="Times New Roman"/>
            <w:sz w:val="24"/>
            <w:szCs w:val="24"/>
          </w:rPr>
          <w:t xml:space="preserve"> </w:t>
        </w:r>
        <w:r>
          <w:rPr>
            <w:rStyle w:val="78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2 статьи</w:t>
        </w:r>
        <w:r>
          <w:rPr>
            <w:rFonts w:ascii="Times New Roman" w:hAnsi="Times New Roman" w:cs="Times New Roman"/>
            <w:sz w:val="24"/>
            <w:szCs w:val="24"/>
          </w:rPr>
          <w:t xml:space="preserve"> </w:t>
        </w:r>
        <w:r>
          <w:rPr>
            <w:rStyle w:val="78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19" w:tooltip="consultantplus://offline/ref=EFF6C6125FC23728913297368D7D741F8253B1ACB0B9C8EC5E120B72DDN401H" w:history="1">
        <w:r>
          <w:rPr>
            <w:rStyle w:val="78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27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июля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2006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152-ФЗ «О персональных данных» (Собрание законодательства Российской Федерации, 2006, №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31, ст.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3451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2021, №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1, ст.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2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увольнения с федеральной государственной гражданской службы (прекращения трудовых отношений) персональные данные хранятся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Росприроднадзоре</w:t>
      </w:r>
      <w:r>
        <w:rPr>
          <w:rFonts w:ascii="Times New Roman" w:hAnsi="Times New Roman" w:cs="Times New Roman"/>
          <w:sz w:val="24"/>
          <w:szCs w:val="24"/>
        </w:rPr>
        <w:t xml:space="preserve"> и его территориальных органах в течение срока хранения документов, предусмотренного действующим законодательством Российской Федерации в области архивного дела;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numPr>
          <w:ilvl w:val="0"/>
          <w:numId w:val="2"/>
        </w:numPr>
        <w:ind w:left="-142" w:firstLine="53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на </w:t>
      </w:r>
      <w:r>
        <w:rPr>
          <w:rFonts w:ascii="Times New Roman" w:hAnsi="Times New Roman" w:cs="Times New Roman"/>
          <w:sz w:val="24"/>
          <w:szCs w:val="24"/>
        </w:rPr>
        <w:t xml:space="preserve">Росприроднадзор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и его территориальные органы.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ind w:left="39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ind w:left="39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ind w:left="-142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обработки персональных данных: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ind w:left="-142" w:firstLine="539"/>
        <w:jc w:val="both"/>
        <w:tabs>
          <w:tab w:val="left" w:pos="623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5"/>
        <w:ind w:left="-142" w:firstLine="539"/>
        <w:tabs>
          <w:tab w:val="left" w:pos="567" w:leader="none"/>
          <w:tab w:val="left" w:pos="7088" w:leader="none"/>
        </w:tabs>
        <w:rPr>
          <w:rFonts w:ascii="Times New Roman" w:hAnsi="Times New Roman" w:cs="Times New Roman"/>
          <w:sz w:val="24"/>
          <w:szCs w:val="24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567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(подпись)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ind w:right="-568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567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90401278"/>
      <w:docPartObj>
        <w:docPartGallery w:val="Page Numbers (Top of Page)"/>
        <w:docPartUnique w:val="true"/>
      </w:docPartObj>
      <w:rPr/>
    </w:sdtPr>
    <w:sdtContent>
      <w:p>
        <w:pPr>
          <w:pStyle w:val="77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7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</w:pPr>
    <w:r/>
    <w:r/>
  </w:p>
  <w:p>
    <w:pPr>
      <w:pStyle w:val="7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  <w:rPr>
        <w:rFonts w:hint="default" w:ascii="Times New Roman" w:hAnsi="Times New Roman"/>
        <w:b w:val="0"/>
        <w:i w:val="0"/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980" w:hanging="360"/>
      </w:pPr>
      <w:rPr>
        <w:rFonts w:hint="default" w:ascii="Times New Roman" w:hAnsi="Times New Roman"/>
        <w:b w:val="0"/>
        <w:i w:val="0"/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 w:val="false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88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39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1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39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1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39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1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0" w:hanging="360"/>
      </w:pPr>
      <w:rPr>
        <w:rFonts w:hint="default" w:ascii="Times New Roman" w:hAnsi="Times New Roman"/>
        <w:b w:val="0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 w:val="false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8">
    <w:multiLevelType w:val="hybridMultilevel"/>
    <w:lvl w:ilvl="0">
      <w:start w:val="5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539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1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0" w:hanging="360"/>
      </w:pPr>
      <w:rPr>
        <w:rFonts w:hint="default" w:ascii="Times New Roman" w:hAnsi="Times New Roman"/>
        <w:b w:val="0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32"/>
      <w:numFmt w:val="decimal"/>
      <w:isLgl w:val="false"/>
      <w:suff w:val="tab"/>
      <w:lvlText w:val="%1."/>
      <w:lvlJc w:val="left"/>
      <w:pPr>
        <w:ind w:left="742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22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0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26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82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5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76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82" w:hanging="21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39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1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9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9" w:hanging="180"/>
      </w:pPr>
    </w:lvl>
  </w:abstractNum>
  <w:abstractNum w:abstractNumId="28">
    <w:multiLevelType w:val="hybridMultilevel"/>
    <w:lvl w:ilvl="0">
      <w:start w:val="1"/>
      <w:numFmt w:val="upperRoman"/>
      <w:isLgl w:val="false"/>
      <w:suff w:val="space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70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04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3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0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056" w:hanging="21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39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19" w:hanging="180"/>
      </w:pPr>
    </w:lvl>
  </w:abstractNum>
  <w:num w:numId="1">
    <w:abstractNumId w:val="24"/>
  </w:num>
  <w:num w:numId="2">
    <w:abstractNumId w:val="11"/>
  </w:num>
  <w:num w:numId="3">
    <w:abstractNumId w:val="28"/>
  </w:num>
  <w:num w:numId="4">
    <w:abstractNumId w:val="8"/>
  </w:num>
  <w:num w:numId="5">
    <w:abstractNumId w:val="22"/>
  </w:num>
  <w:num w:numId="6">
    <w:abstractNumId w:val="19"/>
  </w:num>
  <w:num w:numId="7">
    <w:abstractNumId w:val="3"/>
  </w:num>
  <w:num w:numId="8">
    <w:abstractNumId w:val="30"/>
  </w:num>
  <w:num w:numId="9">
    <w:abstractNumId w:val="0"/>
  </w:num>
  <w:num w:numId="10">
    <w:abstractNumId w:val="17"/>
  </w:num>
  <w:num w:numId="11">
    <w:abstractNumId w:val="26"/>
  </w:num>
  <w:num w:numId="12">
    <w:abstractNumId w:val="27"/>
  </w:num>
  <w:num w:numId="13">
    <w:abstractNumId w:val="20"/>
  </w:num>
  <w:num w:numId="14">
    <w:abstractNumId w:val="7"/>
  </w:num>
  <w:num w:numId="15">
    <w:abstractNumId w:val="12"/>
  </w:num>
  <w:num w:numId="16">
    <w:abstractNumId w:val="10"/>
  </w:num>
  <w:num w:numId="17">
    <w:abstractNumId w:val="13"/>
  </w:num>
  <w:num w:numId="18">
    <w:abstractNumId w:val="25"/>
  </w:num>
  <w:num w:numId="19">
    <w:abstractNumId w:val="33"/>
  </w:num>
  <w:num w:numId="20">
    <w:abstractNumId w:val="2"/>
  </w:num>
  <w:num w:numId="21">
    <w:abstractNumId w:val="16"/>
  </w:num>
  <w:num w:numId="22">
    <w:abstractNumId w:val="5"/>
  </w:num>
  <w:num w:numId="23">
    <w:abstractNumId w:val="9"/>
  </w:num>
  <w:num w:numId="24">
    <w:abstractNumId w:val="15"/>
  </w:num>
  <w:num w:numId="25">
    <w:abstractNumId w:val="23"/>
  </w:num>
  <w:num w:numId="26">
    <w:abstractNumId w:val="32"/>
  </w:num>
  <w:num w:numId="27">
    <w:abstractNumId w:val="31"/>
  </w:num>
  <w:num w:numId="28">
    <w:abstractNumId w:val="4"/>
  </w:num>
  <w:num w:numId="29">
    <w:abstractNumId w:val="1"/>
  </w:num>
  <w:num w:numId="30">
    <w:abstractNumId w:val="21"/>
  </w:num>
  <w:num w:numId="31">
    <w:abstractNumId w:val="14"/>
  </w:num>
  <w:num w:numId="32">
    <w:abstractNumId w:val="18"/>
  </w:num>
  <w:num w:numId="33">
    <w:abstractNumId w:val="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1"/>
    <w:link w:val="76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59"/>
    <w:next w:val="7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6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9"/>
    <w:next w:val="7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6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9"/>
    <w:next w:val="7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6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9"/>
    <w:next w:val="7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9"/>
    <w:next w:val="7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9"/>
    <w:next w:val="7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9"/>
    <w:next w:val="7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9"/>
    <w:next w:val="7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9"/>
    <w:next w:val="7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1"/>
    <w:link w:val="34"/>
    <w:uiPriority w:val="10"/>
    <w:rPr>
      <w:sz w:val="48"/>
      <w:szCs w:val="48"/>
    </w:rPr>
  </w:style>
  <w:style w:type="paragraph" w:styleId="36">
    <w:name w:val="Subtitle"/>
    <w:basedOn w:val="759"/>
    <w:next w:val="7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1"/>
    <w:link w:val="36"/>
    <w:uiPriority w:val="11"/>
    <w:rPr>
      <w:sz w:val="24"/>
      <w:szCs w:val="24"/>
    </w:rPr>
  </w:style>
  <w:style w:type="paragraph" w:styleId="38">
    <w:name w:val="Quote"/>
    <w:basedOn w:val="759"/>
    <w:next w:val="7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9"/>
    <w:next w:val="7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1"/>
    <w:link w:val="772"/>
    <w:uiPriority w:val="99"/>
  </w:style>
  <w:style w:type="character" w:styleId="45">
    <w:name w:val="Footer Char"/>
    <w:basedOn w:val="761"/>
    <w:link w:val="774"/>
    <w:uiPriority w:val="99"/>
  </w:style>
  <w:style w:type="paragraph" w:styleId="46">
    <w:name w:val="Caption"/>
    <w:basedOn w:val="759"/>
    <w:next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4"/>
    <w:uiPriority w:val="99"/>
  </w:style>
  <w:style w:type="table" w:styleId="48">
    <w:name w:val="Table Grid"/>
    <w:basedOn w:val="7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91"/>
    <w:uiPriority w:val="99"/>
    <w:rPr>
      <w:sz w:val="18"/>
    </w:rPr>
  </w:style>
  <w:style w:type="paragraph" w:styleId="178">
    <w:name w:val="endnote text"/>
    <w:basedOn w:val="7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1"/>
    <w:uiPriority w:val="99"/>
    <w:semiHidden/>
    <w:unhideWhenUsed/>
    <w:rPr>
      <w:vertAlign w:val="superscript"/>
    </w:rPr>
  </w:style>
  <w:style w:type="paragraph" w:styleId="182">
    <w:name w:val="toc 2"/>
    <w:basedOn w:val="759"/>
    <w:next w:val="7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9"/>
    <w:next w:val="7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9"/>
    <w:next w:val="7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9"/>
    <w:next w:val="7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9"/>
    <w:next w:val="7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9"/>
    <w:next w:val="7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9"/>
    <w:next w:val="7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9"/>
    <w:next w:val="759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759"/>
    <w:next w:val="759"/>
    <w:uiPriority w:val="99"/>
    <w:unhideWhenUsed/>
    <w:pPr>
      <w:spacing w:after="0" w:afterAutospacing="0"/>
    </w:pPr>
  </w:style>
  <w:style w:type="paragraph" w:styleId="759" w:default="1">
    <w:name w:val="Normal"/>
    <w:qFormat/>
    <w:pPr>
      <w:spacing w:line="256" w:lineRule="auto"/>
    </w:pPr>
  </w:style>
  <w:style w:type="paragraph" w:styleId="760">
    <w:name w:val="Heading 1"/>
    <w:basedOn w:val="759"/>
    <w:link w:val="77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paragraph" w:styleId="76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76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6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767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68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69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770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771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72">
    <w:name w:val="Header"/>
    <w:basedOn w:val="759"/>
    <w:link w:val="7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3" w:customStyle="1">
    <w:name w:val="Верхний колонтитул Знак"/>
    <w:basedOn w:val="761"/>
    <w:link w:val="772"/>
    <w:uiPriority w:val="99"/>
  </w:style>
  <w:style w:type="paragraph" w:styleId="774">
    <w:name w:val="Footer"/>
    <w:basedOn w:val="759"/>
    <w:link w:val="7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5" w:customStyle="1">
    <w:name w:val="Нижний колонтитул Знак"/>
    <w:basedOn w:val="761"/>
    <w:link w:val="774"/>
    <w:uiPriority w:val="99"/>
  </w:style>
  <w:style w:type="paragraph" w:styleId="776">
    <w:name w:val="Balloon Text"/>
    <w:basedOn w:val="759"/>
    <w:link w:val="7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77" w:customStyle="1">
    <w:name w:val="Текст выноски Знак"/>
    <w:basedOn w:val="761"/>
    <w:link w:val="776"/>
    <w:uiPriority w:val="99"/>
    <w:semiHidden/>
    <w:rPr>
      <w:rFonts w:ascii="Segoe UI" w:hAnsi="Segoe UI" w:cs="Segoe UI"/>
      <w:sz w:val="18"/>
      <w:szCs w:val="18"/>
    </w:rPr>
  </w:style>
  <w:style w:type="paragraph" w:styleId="778">
    <w:name w:val="List Paragraph"/>
    <w:basedOn w:val="759"/>
    <w:uiPriority w:val="34"/>
    <w:qFormat/>
    <w:pPr>
      <w:contextualSpacing/>
      <w:ind w:left="720"/>
      <w:spacing w:line="259" w:lineRule="auto"/>
    </w:pPr>
  </w:style>
  <w:style w:type="character" w:styleId="779" w:customStyle="1">
    <w:name w:val="Заголовок 1 Знак"/>
    <w:basedOn w:val="761"/>
    <w:link w:val="76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80">
    <w:name w:val="Normal (Web)"/>
    <w:basedOn w:val="75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1">
    <w:name w:val="Hyperlink"/>
    <w:basedOn w:val="761"/>
    <w:uiPriority w:val="99"/>
    <w:unhideWhenUsed/>
    <w:rPr>
      <w:color w:val="0563c1" w:themeColor="hyperlink"/>
      <w:u w:val="single"/>
    </w:rPr>
  </w:style>
  <w:style w:type="paragraph" w:styleId="782">
    <w:name w:val="TOC Heading"/>
    <w:basedOn w:val="760"/>
    <w:next w:val="759"/>
    <w:uiPriority w:val="39"/>
    <w:unhideWhenUsed/>
    <w:qFormat/>
    <w:pPr>
      <w:keepLines/>
      <w:keepNext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</w:rPr>
  </w:style>
  <w:style w:type="paragraph" w:styleId="783">
    <w:name w:val="toc 1"/>
    <w:basedOn w:val="759"/>
    <w:next w:val="759"/>
    <w:uiPriority w:val="39"/>
    <w:unhideWhenUsed/>
    <w:pPr>
      <w:spacing w:after="100" w:line="259" w:lineRule="auto"/>
    </w:pPr>
  </w:style>
  <w:style w:type="character" w:styleId="784">
    <w:name w:val="annotation reference"/>
    <w:basedOn w:val="761"/>
    <w:uiPriority w:val="99"/>
    <w:semiHidden/>
    <w:unhideWhenUsed/>
    <w:rPr>
      <w:sz w:val="16"/>
      <w:szCs w:val="16"/>
    </w:rPr>
  </w:style>
  <w:style w:type="paragraph" w:styleId="785">
    <w:name w:val="annotation text"/>
    <w:basedOn w:val="759"/>
    <w:link w:val="78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86" w:customStyle="1">
    <w:name w:val="Текст примечания Знак"/>
    <w:basedOn w:val="761"/>
    <w:link w:val="785"/>
    <w:uiPriority w:val="99"/>
    <w:semiHidden/>
    <w:rPr>
      <w:sz w:val="20"/>
      <w:szCs w:val="20"/>
    </w:rPr>
  </w:style>
  <w:style w:type="paragraph" w:styleId="787">
    <w:name w:val="annotation subject"/>
    <w:basedOn w:val="785"/>
    <w:next w:val="785"/>
    <w:link w:val="788"/>
    <w:uiPriority w:val="99"/>
    <w:semiHidden/>
    <w:unhideWhenUsed/>
    <w:rPr>
      <w:b/>
      <w:bCs/>
    </w:rPr>
  </w:style>
  <w:style w:type="character" w:styleId="788" w:customStyle="1">
    <w:name w:val="Тема примечания Знак"/>
    <w:basedOn w:val="786"/>
    <w:link w:val="787"/>
    <w:uiPriority w:val="99"/>
    <w:semiHidden/>
    <w:rPr>
      <w:b/>
      <w:bCs/>
      <w:sz w:val="20"/>
      <w:szCs w:val="20"/>
    </w:rPr>
  </w:style>
  <w:style w:type="character" w:styleId="789">
    <w:name w:val="line number"/>
    <w:basedOn w:val="761"/>
    <w:uiPriority w:val="99"/>
    <w:semiHidden/>
    <w:unhideWhenUsed/>
  </w:style>
  <w:style w:type="character" w:styleId="790" w:customStyle="1">
    <w:name w:val="extended-text__short"/>
    <w:basedOn w:val="761"/>
  </w:style>
  <w:style w:type="paragraph" w:styleId="791">
    <w:name w:val="footnote text"/>
    <w:basedOn w:val="759"/>
    <w:link w:val="79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92" w:customStyle="1">
    <w:name w:val="Текст сноски Знак"/>
    <w:basedOn w:val="761"/>
    <w:link w:val="791"/>
    <w:uiPriority w:val="99"/>
    <w:semiHidden/>
    <w:rPr>
      <w:sz w:val="20"/>
      <w:szCs w:val="20"/>
    </w:rPr>
  </w:style>
  <w:style w:type="character" w:styleId="793">
    <w:name w:val="footnote reference"/>
    <w:basedOn w:val="761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hyperlink" Target="consultantplus://offline/ref=EFF6C6125FC23728913297368D7D741F8253B1ACB0B9C8EC5E120B72DD41663FB9FBEB4FD0A1FCB1N805H" TargetMode="External"/><Relationship Id="rId16" Type="http://schemas.openxmlformats.org/officeDocument/2006/relationships/hyperlink" Target="consultantplus://offline/ref=EFF6C6125FC23728913297368D7D741F8253B1ACB0B9C8EC5E120B72DD41663FB9FBEB4FD0A1FCB1N80CH" TargetMode="External"/><Relationship Id="rId17" Type="http://schemas.openxmlformats.org/officeDocument/2006/relationships/hyperlink" Target="consultantplus://offline/ref=EFF6C6125FC23728913297368D7D741F8253B1ACB0B9C8EC5E120B72DD41663FB9FBEB4FD0A1FEBFN807H" TargetMode="External"/><Relationship Id="rId18" Type="http://schemas.openxmlformats.org/officeDocument/2006/relationships/hyperlink" Target="consultantplus://offline/ref=EFF6C6125FC23728913297368D7D741F8253B1ACB0B9C8EC5E120B72DD41663FB9FBEB4FND02H" TargetMode="External"/><Relationship Id="rId19" Type="http://schemas.openxmlformats.org/officeDocument/2006/relationships/hyperlink" Target="consultantplus://offline/ref=EFF6C6125FC23728913297368D7D741F8253B1ACB0B9C8EC5E120B72DDN401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A41FE19B08F41A017F043B0A6B971" ma:contentTypeVersion="6" ma:contentTypeDescription="Create a new document." ma:contentTypeScope="" ma:versionID="cf7961dac08177d3d35d2ccdf43f00c7">
  <xsd:schema xmlns:xsd="http://www.w3.org/2001/XMLSchema" xmlns:xs="http://www.w3.org/2001/XMLSchema" xmlns:p="http://schemas.microsoft.com/office/2006/metadata/properties" xmlns:ns3="017812c5-e988-4afb-b09a-cb713e81749c" targetNamespace="http://schemas.microsoft.com/office/2006/metadata/properties" ma:root="true" ma:fieldsID="ae9111e55d7e987eb07a2f6fd8e8eea4" ns3:_="">
    <xsd:import namespace="017812c5-e988-4afb-b09a-cb713e8174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812c5-e988-4afb-b09a-cb713e817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FA7B1-50B2-4CB6-9D5B-E0A35F918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F52B7A-C7BA-4758-95F8-9A5D02253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812c5-e988-4afb-b09a-cb713e817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8FBB5-B23F-4874-8933-166F015A3A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1FB0FF-8C84-44CD-8E59-412E1D80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Алена Михайловна.</dc:creator>
  <cp:revision>7</cp:revision>
  <dcterms:created xsi:type="dcterms:W3CDTF">2021-10-13T12:56:00Z</dcterms:created>
  <dcterms:modified xsi:type="dcterms:W3CDTF">2025-07-09T09:17:11Z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0x0101009C3A41FE19B08F41A017F043B0A6B971</vt:lpwstr>
  </property>
</Properties>
</file>