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87" w:rsidRDefault="007D078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D0787" w:rsidRDefault="007D0787">
      <w:pPr>
        <w:pStyle w:val="ConsPlusNormal"/>
        <w:jc w:val="both"/>
        <w:outlineLvl w:val="0"/>
      </w:pPr>
    </w:p>
    <w:p w:rsidR="007D0787" w:rsidRDefault="007D078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D0787" w:rsidRDefault="007D0787">
      <w:pPr>
        <w:pStyle w:val="ConsPlusTitle"/>
        <w:jc w:val="center"/>
      </w:pPr>
    </w:p>
    <w:p w:rsidR="007D0787" w:rsidRDefault="007D0787">
      <w:pPr>
        <w:pStyle w:val="ConsPlusTitle"/>
        <w:jc w:val="center"/>
      </w:pPr>
      <w:r>
        <w:t>ПОСТАНОВЛЕНИЕ</w:t>
      </w:r>
    </w:p>
    <w:p w:rsidR="007D0787" w:rsidRDefault="007D0787">
      <w:pPr>
        <w:pStyle w:val="ConsPlusTitle"/>
        <w:jc w:val="center"/>
      </w:pPr>
      <w:r>
        <w:t>от 8 ноября 2012 г. N 1148</w:t>
      </w:r>
    </w:p>
    <w:p w:rsidR="007D0787" w:rsidRDefault="007D0787">
      <w:pPr>
        <w:pStyle w:val="ConsPlusTitle"/>
        <w:jc w:val="center"/>
      </w:pPr>
    </w:p>
    <w:p w:rsidR="007D0787" w:rsidRDefault="007D0787">
      <w:pPr>
        <w:pStyle w:val="ConsPlusTitle"/>
        <w:jc w:val="center"/>
      </w:pPr>
      <w:r>
        <w:t>ОБ ОСОБЕННОСТЯХ</w:t>
      </w:r>
    </w:p>
    <w:p w:rsidR="007D0787" w:rsidRDefault="007D0787">
      <w:pPr>
        <w:pStyle w:val="ConsPlusTitle"/>
        <w:jc w:val="center"/>
      </w:pPr>
      <w:r>
        <w:t>ИСЧИСЛЕНИЯ ПЛАТЫ ЗА НЕГАТИВНОЕ ВОЗДЕЙСТВИЕ</w:t>
      </w:r>
    </w:p>
    <w:p w:rsidR="007D0787" w:rsidRDefault="007D0787">
      <w:pPr>
        <w:pStyle w:val="ConsPlusTitle"/>
        <w:jc w:val="center"/>
      </w:pPr>
      <w:r>
        <w:t>НА ОКРУЖАЮЩУЮ СРЕДУ ПРИ ВЫБРОСАХ В АТМОСФЕРНЫЙ ВОЗДУХ</w:t>
      </w:r>
    </w:p>
    <w:p w:rsidR="007D0787" w:rsidRDefault="007D0787">
      <w:pPr>
        <w:pStyle w:val="ConsPlusTitle"/>
        <w:jc w:val="center"/>
      </w:pPr>
      <w:r>
        <w:t>ЗАГРЯЗНЯЮЩИХ ВЕЩЕСТВ, ОБРАЗУЮЩИХСЯ ПРИ СЖИГАНИИ</w:t>
      </w:r>
    </w:p>
    <w:p w:rsidR="007D0787" w:rsidRDefault="007D0787">
      <w:pPr>
        <w:pStyle w:val="ConsPlusTitle"/>
        <w:jc w:val="center"/>
      </w:pPr>
      <w:r>
        <w:t>НА ФАКЕЛЬНЫХ УСТАНОВКАХ И (ИЛИ) РАССЕИВАНИИ</w:t>
      </w:r>
    </w:p>
    <w:p w:rsidR="007D0787" w:rsidRDefault="007D0787">
      <w:pPr>
        <w:pStyle w:val="ConsPlusTitle"/>
        <w:jc w:val="center"/>
      </w:pPr>
      <w:r>
        <w:t>ПОПУТНОГО НЕФТЯНОГО ГАЗА</w:t>
      </w:r>
    </w:p>
    <w:p w:rsidR="007D0787" w:rsidRDefault="007D07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07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787" w:rsidRDefault="007D07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0787" w:rsidRDefault="007D07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17.12.2016 </w:t>
            </w:r>
            <w:hyperlink r:id="rId5">
              <w:r>
                <w:rPr>
                  <w:color w:val="0000FF"/>
                </w:rPr>
                <w:t>N 1381</w:t>
              </w:r>
            </w:hyperlink>
            <w:r>
              <w:rPr>
                <w:color w:val="392C69"/>
              </w:rPr>
              <w:t>,</w:t>
            </w:r>
          </w:p>
          <w:p w:rsidR="007D0787" w:rsidRDefault="007D07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6">
              <w:r>
                <w:rPr>
                  <w:color w:val="0000FF"/>
                </w:rPr>
                <w:t>N 1676</w:t>
              </w:r>
            </w:hyperlink>
            <w:r>
              <w:rPr>
                <w:color w:val="392C69"/>
              </w:rPr>
              <w:t xml:space="preserve">, от 13.12.2019 </w:t>
            </w:r>
            <w:hyperlink r:id="rId7">
              <w:r>
                <w:rPr>
                  <w:color w:val="0000FF"/>
                </w:rPr>
                <w:t>N 1667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</w:tr>
    </w:tbl>
    <w:p w:rsidR="007D0787" w:rsidRDefault="007D0787">
      <w:pPr>
        <w:pStyle w:val="ConsPlusNormal"/>
        <w:jc w:val="center"/>
      </w:pPr>
    </w:p>
    <w:p w:rsidR="007D0787" w:rsidRDefault="007D0787">
      <w:pPr>
        <w:pStyle w:val="ConsPlusNormal"/>
        <w:ind w:firstLine="540"/>
        <w:jc w:val="both"/>
      </w:pPr>
      <w:r>
        <w:t>В целях сокращения загрязнения атмосферного воздуха выбросами загрязняющих веществ и сокращения эмиссии парниковых газов, образующихся при сжигании и (или) рассеивании попутного нефтяного газа, Правительство Российской Федерации постановляет: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0">
        <w:r>
          <w:rPr>
            <w:color w:val="0000FF"/>
          </w:rPr>
          <w:t>Положение</w:t>
        </w:r>
      </w:hyperlink>
      <w:r>
        <w:t xml:space="preserve"> об особенностях исчисления платы за негативное воздействие на окружающую среду при выбросах в атмосферный воздух загрязняющих веществ, образующихся при сжигании на факельных установках и (или) рассеивании попутного нефтяного газа.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2. Установить, что плата за негативное воздействие на окружающую среду при выбросах в атмосферный воздух загрязняющих веществ, образующихся при сжигании на факельных установках и (или) рассеивании попутного нефтяного газа, добытого на участках недр, предоставленных в установленном </w:t>
      </w:r>
      <w:hyperlink r:id="rId9">
        <w:r>
          <w:rPr>
            <w:color w:val="0000FF"/>
          </w:rPr>
          <w:t>законодательством</w:t>
        </w:r>
      </w:hyperlink>
      <w:r>
        <w:t xml:space="preserve"> Российской Федерации о недрах порядке в пользование, исчисляется в соответствии с правилами исчисления и взимания платы за негативное воздействие на окружающую среду, устанавливаемыми Правительством Российской Федерации в соответствии с </w:t>
      </w:r>
      <w:hyperlink r:id="rId10">
        <w:r>
          <w:rPr>
            <w:color w:val="0000FF"/>
          </w:rPr>
          <w:t>пунктом 13 статьи 16.3</w:t>
        </w:r>
      </w:hyperlink>
      <w:r>
        <w:t xml:space="preserve"> Федерального закона "Об охране окружающей среды", с учетом особенностей, предусмотренных </w:t>
      </w:r>
      <w:hyperlink w:anchor="P40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7D0787" w:rsidRDefault="007D0787">
      <w:pPr>
        <w:pStyle w:val="ConsPlusNormal"/>
        <w:jc w:val="both"/>
      </w:pPr>
      <w:r>
        <w:t xml:space="preserve">(п. 2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0" w:name="P21"/>
      <w:bookmarkEnd w:id="0"/>
      <w:r>
        <w:t xml:space="preserve">3. Установить предельно допустимое значение показателя сжигания на факельных установках и (или) рассеивания попутного нефтяного газа в размере не более 5 процентов </w:t>
      </w:r>
      <w:proofErr w:type="gramStart"/>
      <w:r>
        <w:t>объема</w:t>
      </w:r>
      <w:proofErr w:type="gramEnd"/>
      <w:r>
        <w:t xml:space="preserve"> добытого попутного нефтяного газа.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Предельно допустимое значение показателя сжигания на факельных установках и (или) рассеивания попутного нефтяного газа не применяется при освоении участков недр со степенью </w:t>
      </w:r>
      <w:proofErr w:type="spellStart"/>
      <w:r>
        <w:t>выработанности</w:t>
      </w:r>
      <w:proofErr w:type="spellEnd"/>
      <w:r>
        <w:t xml:space="preserve"> запасов нефти по участку недр меньше или равной 0,01, а также в течение 3 лет с момента превышения указанного показателя или до достижения степени </w:t>
      </w:r>
      <w:proofErr w:type="spellStart"/>
      <w:r>
        <w:t>выработанности</w:t>
      </w:r>
      <w:proofErr w:type="spellEnd"/>
      <w:r>
        <w:t xml:space="preserve"> запасов нефти по участку недр, равной 0,05, если это наступит раньше. При этом степень </w:t>
      </w:r>
      <w:proofErr w:type="spellStart"/>
      <w:r>
        <w:t>выработанности</w:t>
      </w:r>
      <w:proofErr w:type="spellEnd"/>
      <w:r>
        <w:t xml:space="preserve"> запасов нефти определяется как отношение суммы накопленной добычи нефти по участку недр к начальным извлекаемым запасам нефти всех категорий по этому участку.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4. Признать утратившими силу </w:t>
      </w:r>
      <w:hyperlink r:id="rId13">
        <w:r>
          <w:rPr>
            <w:color w:val="0000FF"/>
          </w:rPr>
          <w:t>пункты 1</w:t>
        </w:r>
      </w:hyperlink>
      <w:r>
        <w:t xml:space="preserve"> и </w:t>
      </w:r>
      <w:hyperlink r:id="rId14">
        <w:r>
          <w:rPr>
            <w:color w:val="0000FF"/>
          </w:rPr>
          <w:t>2</w:t>
        </w:r>
      </w:hyperlink>
      <w:r>
        <w:t xml:space="preserve"> постановления Правительства Российской Федерации от 8 января 2009 г. N 7 "О мерах по стимулированию сокращения загрязнения </w:t>
      </w:r>
      <w:r>
        <w:lastRenderedPageBreak/>
        <w:t>атмосферного воздуха продуктами сжигания попутного нефтяного газа на факельных установках" (Собрание законодательства Российской Федерации, 2009, N 3, ст. 407).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января 2013 г.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jc w:val="right"/>
      </w:pPr>
      <w:r>
        <w:t>Председатель Правительства</w:t>
      </w:r>
    </w:p>
    <w:p w:rsidR="007D0787" w:rsidRDefault="007D0787">
      <w:pPr>
        <w:pStyle w:val="ConsPlusNormal"/>
        <w:jc w:val="right"/>
      </w:pPr>
      <w:r>
        <w:t>Российской Федерации</w:t>
      </w:r>
    </w:p>
    <w:p w:rsidR="007D0787" w:rsidRDefault="007D0787">
      <w:pPr>
        <w:pStyle w:val="ConsPlusNormal"/>
        <w:jc w:val="right"/>
      </w:pPr>
      <w:r>
        <w:t>Д.МЕДВЕДЕВ</w:t>
      </w:r>
    </w:p>
    <w:p w:rsidR="007D0787" w:rsidRDefault="007D0787">
      <w:pPr>
        <w:pStyle w:val="ConsPlusNormal"/>
        <w:jc w:val="right"/>
      </w:pPr>
    </w:p>
    <w:p w:rsidR="007D0787" w:rsidRDefault="007D0787">
      <w:pPr>
        <w:pStyle w:val="ConsPlusNormal"/>
        <w:jc w:val="right"/>
      </w:pPr>
    </w:p>
    <w:p w:rsidR="007D0787" w:rsidRDefault="007D0787">
      <w:pPr>
        <w:pStyle w:val="ConsPlusNormal"/>
        <w:jc w:val="right"/>
      </w:pPr>
    </w:p>
    <w:p w:rsidR="007D0787" w:rsidRDefault="007D0787">
      <w:pPr>
        <w:pStyle w:val="ConsPlusNormal"/>
        <w:jc w:val="right"/>
      </w:pPr>
    </w:p>
    <w:p w:rsidR="007D0787" w:rsidRDefault="007D0787">
      <w:pPr>
        <w:pStyle w:val="ConsPlusNormal"/>
        <w:jc w:val="right"/>
      </w:pPr>
    </w:p>
    <w:p w:rsidR="007D0787" w:rsidRDefault="007D0787">
      <w:pPr>
        <w:pStyle w:val="ConsPlusNormal"/>
        <w:jc w:val="right"/>
        <w:outlineLvl w:val="0"/>
      </w:pPr>
      <w:r>
        <w:t>Утверждено</w:t>
      </w:r>
    </w:p>
    <w:p w:rsidR="007D0787" w:rsidRDefault="007D0787">
      <w:pPr>
        <w:pStyle w:val="ConsPlusNormal"/>
        <w:jc w:val="right"/>
      </w:pPr>
      <w:r>
        <w:t>постановлением Правительства</w:t>
      </w:r>
    </w:p>
    <w:p w:rsidR="007D0787" w:rsidRDefault="007D0787">
      <w:pPr>
        <w:pStyle w:val="ConsPlusNormal"/>
        <w:jc w:val="right"/>
      </w:pPr>
      <w:r>
        <w:t>Российской Федерации</w:t>
      </w:r>
    </w:p>
    <w:p w:rsidR="007D0787" w:rsidRDefault="007D0787">
      <w:pPr>
        <w:pStyle w:val="ConsPlusNormal"/>
        <w:jc w:val="right"/>
      </w:pPr>
      <w:r>
        <w:t>от 8 ноября 2012 г. N 1148</w:t>
      </w:r>
    </w:p>
    <w:p w:rsidR="007D0787" w:rsidRDefault="007D0787">
      <w:pPr>
        <w:pStyle w:val="ConsPlusNormal"/>
        <w:jc w:val="right"/>
      </w:pPr>
    </w:p>
    <w:p w:rsidR="007D0787" w:rsidRDefault="007D0787">
      <w:pPr>
        <w:pStyle w:val="ConsPlusTitle"/>
        <w:jc w:val="center"/>
      </w:pPr>
      <w:bookmarkStart w:id="1" w:name="P40"/>
      <w:bookmarkEnd w:id="1"/>
      <w:r>
        <w:t>ПОЛОЖЕНИЕ</w:t>
      </w:r>
    </w:p>
    <w:p w:rsidR="007D0787" w:rsidRDefault="007D0787">
      <w:pPr>
        <w:pStyle w:val="ConsPlusTitle"/>
        <w:jc w:val="center"/>
      </w:pPr>
      <w:r>
        <w:t>ОБ ОСОБЕННОСТЯХ ИСЧИСЛЕНИЯ ПЛАТЫ ЗА НЕГАТИВНОЕ ВОЗДЕЙСТВИЕ</w:t>
      </w:r>
    </w:p>
    <w:p w:rsidR="007D0787" w:rsidRDefault="007D0787">
      <w:pPr>
        <w:pStyle w:val="ConsPlusTitle"/>
        <w:jc w:val="center"/>
      </w:pPr>
      <w:r>
        <w:t>НА ОКРУЖАЮЩУЮ СРЕДУ ПРИ ВЫБРОСАХ В АТМОСФЕРНЫЙ ВОЗДУХ</w:t>
      </w:r>
    </w:p>
    <w:p w:rsidR="007D0787" w:rsidRDefault="007D0787">
      <w:pPr>
        <w:pStyle w:val="ConsPlusTitle"/>
        <w:jc w:val="center"/>
      </w:pPr>
      <w:r>
        <w:t>ЗАГРЯЗНЯЮЩИХ ВЕЩЕСТВ, ОБРАЗУЮЩИХСЯ ПРИ СЖИГАНИИ</w:t>
      </w:r>
    </w:p>
    <w:p w:rsidR="007D0787" w:rsidRDefault="007D0787">
      <w:pPr>
        <w:pStyle w:val="ConsPlusTitle"/>
        <w:jc w:val="center"/>
      </w:pPr>
      <w:r>
        <w:t>НА ФАКЕЛЬНЫХ УСТАНОВКАХ И (ИЛИ) РАССЕИВАНИИ</w:t>
      </w:r>
    </w:p>
    <w:p w:rsidR="007D0787" w:rsidRDefault="007D0787">
      <w:pPr>
        <w:pStyle w:val="ConsPlusTitle"/>
        <w:jc w:val="center"/>
      </w:pPr>
      <w:r>
        <w:t>ПОПУТНОГО НЕФТЯНОГО ГАЗА</w:t>
      </w:r>
    </w:p>
    <w:p w:rsidR="007D0787" w:rsidRDefault="007D07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07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787" w:rsidRDefault="007D07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0787" w:rsidRDefault="007D07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17.12.2016 </w:t>
            </w:r>
            <w:hyperlink r:id="rId15">
              <w:r>
                <w:rPr>
                  <w:color w:val="0000FF"/>
                </w:rPr>
                <w:t>N 1381</w:t>
              </w:r>
            </w:hyperlink>
            <w:r>
              <w:rPr>
                <w:color w:val="392C69"/>
              </w:rPr>
              <w:t>,</w:t>
            </w:r>
          </w:p>
          <w:p w:rsidR="007D0787" w:rsidRDefault="007D07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16">
              <w:r>
                <w:rPr>
                  <w:color w:val="0000FF"/>
                </w:rPr>
                <w:t>N 1676</w:t>
              </w:r>
            </w:hyperlink>
            <w:r>
              <w:rPr>
                <w:color w:val="392C69"/>
              </w:rPr>
              <w:t xml:space="preserve">, от 13.12.2019 </w:t>
            </w:r>
            <w:hyperlink r:id="rId17">
              <w:r>
                <w:rPr>
                  <w:color w:val="0000FF"/>
                </w:rPr>
                <w:t>N 1667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</w:tr>
    </w:tbl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ind w:firstLine="540"/>
        <w:jc w:val="both"/>
      </w:pPr>
      <w:r>
        <w:t>1. Настоящее Положение определяет особенности исчисления платы за негативное воздействие на окружающую среду при выбросах в атмосферный воздух загрязняющих веществ, образующихся при сжигании на факельных установках и (или) рассеивании попутного нефтяного газа, добытого на участках недр, предоставленных субъектам предпринимательской деятельности в порядке, установленном законодательством Российской Федерации о недрах, в соответствии с лицензиями на пользование недрами (далее соответственно - пользователи недр, плата за выбросы).</w:t>
      </w:r>
    </w:p>
    <w:p w:rsidR="007D0787" w:rsidRDefault="007D0787">
      <w:pPr>
        <w:pStyle w:val="ConsPlusNormal"/>
        <w:jc w:val="both"/>
      </w:pPr>
      <w:r>
        <w:t xml:space="preserve">(п. 1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2. При превышении предельно допустимого значения показателя сжигания на факельных установках и (или) рассеивания попутного нефтяного газа, установленного </w:t>
      </w:r>
      <w:hyperlink w:anchor="P2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8 ноября 2012 г. N 1148 (далее - предельно допустимое значение), исчисление размера платы за выбросы, за исключением случаев, указанных в </w:t>
      </w:r>
      <w:hyperlink w:anchor="P81">
        <w:r>
          <w:rPr>
            <w:color w:val="0000FF"/>
          </w:rPr>
          <w:t>пунктах 5</w:t>
        </w:r>
      </w:hyperlink>
      <w:r>
        <w:t xml:space="preserve"> - </w:t>
      </w:r>
      <w:hyperlink w:anchor="P86">
        <w:r>
          <w:rPr>
            <w:color w:val="0000FF"/>
          </w:rPr>
          <w:t>7</w:t>
        </w:r>
      </w:hyperlink>
      <w:r>
        <w:t xml:space="preserve"> настоящего Положения, осуществляется с применением к </w:t>
      </w:r>
      <w:hyperlink r:id="rId19">
        <w:r>
          <w:rPr>
            <w:color w:val="0000FF"/>
          </w:rPr>
          <w:t>ставкам</w:t>
        </w:r>
      </w:hyperlink>
      <w:r>
        <w:t xml:space="preserve"> платы за негативное воздействие на окружающую среду, утвержденным постановлением Правительства Российской Федерации от 13 сентября 2016 г. N 913 "О ставках платы за негативное воздействие на окружающую среду и дополнительных коэффициентах" (далее - ставки платы за выбросы), дополнительного коэффициента К, имеющего значение на 2013 год - 12, с 2014 года - 25.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3" w:name="P54"/>
      <w:bookmarkEnd w:id="3"/>
      <w:r>
        <w:t xml:space="preserve">2(1). Для новых морских месторождений углеводородного сырья, расположенных полностью в пределах Баренцева, Карского, Печорского, Чукотского, </w:t>
      </w:r>
      <w:proofErr w:type="gramStart"/>
      <w:r>
        <w:t>Восточно-Сибирского</w:t>
      </w:r>
      <w:proofErr w:type="gramEnd"/>
      <w:r>
        <w:t xml:space="preserve">, Белого морей и моря Лаптевых, степень </w:t>
      </w:r>
      <w:proofErr w:type="spellStart"/>
      <w:r>
        <w:t>выработанности</w:t>
      </w:r>
      <w:proofErr w:type="spellEnd"/>
      <w:r>
        <w:t xml:space="preserve"> которых по состоянию на 1 января 2017 г. составляет более 0,01, к ставкам платы за выбросы применяется дополнительный коэффициент </w:t>
      </w:r>
      <w:proofErr w:type="spellStart"/>
      <w:r>
        <w:t>К</w:t>
      </w:r>
      <w:r>
        <w:rPr>
          <w:vertAlign w:val="subscript"/>
        </w:rPr>
        <w:t>нмм</w:t>
      </w:r>
      <w:proofErr w:type="spellEnd"/>
      <w:r>
        <w:t xml:space="preserve">, значение </w:t>
      </w:r>
      <w:r>
        <w:lastRenderedPageBreak/>
        <w:t>которого в период с 1 января 2018 г. по 31 декабря 2019 г. и с 1 января 2031 г. равно 1, а с 1 января 2020 г. по 31 декабря 2030 г. - 0,25.</w:t>
      </w:r>
    </w:p>
    <w:p w:rsidR="007D0787" w:rsidRDefault="007D0787">
      <w:pPr>
        <w:pStyle w:val="ConsPlusNormal"/>
        <w:jc w:val="both"/>
      </w:pPr>
      <w:r>
        <w:t xml:space="preserve">(п. 2(1)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28.12.2017 N 1676)</w:t>
      </w:r>
    </w:p>
    <w:p w:rsidR="007D0787" w:rsidRDefault="007D07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07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787" w:rsidRDefault="007D078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D0787" w:rsidRDefault="007D0787">
            <w:pPr>
              <w:pStyle w:val="ConsPlusNormal"/>
              <w:jc w:val="both"/>
            </w:pPr>
            <w:r>
              <w:rPr>
                <w:color w:val="392C69"/>
              </w:rPr>
              <w:t xml:space="preserve">В отношении показателей, предусмотренных пунктом 3 Положения, пользователь недр </w:t>
            </w:r>
            <w:hyperlink r:id="rId22">
              <w:r>
                <w:rPr>
                  <w:color w:val="0000FF"/>
                </w:rPr>
                <w:t>вправе</w:t>
              </w:r>
            </w:hyperlink>
            <w:r>
              <w:rPr>
                <w:color w:val="392C69"/>
              </w:rPr>
              <w:t xml:space="preserve"> осуществить перерасчет с учетом изменений, утвержденных </w:t>
            </w:r>
            <w:hyperlink r:id="rId2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17.12.2016 N 1381, за период с 1 января 2013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</w:tr>
    </w:tbl>
    <w:p w:rsidR="007D0787" w:rsidRDefault="007D0787">
      <w:pPr>
        <w:pStyle w:val="ConsPlusNormal"/>
        <w:spacing w:before="280"/>
        <w:ind w:firstLine="540"/>
        <w:jc w:val="both"/>
      </w:pPr>
      <w:r>
        <w:t>3. Показатель сжигания на факельных установках и (или) рассеивания попутного нефтяного газа (далее - показатель сжигания) определяется по формуле: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029335" cy="4241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ind w:firstLine="540"/>
        <w:jc w:val="both"/>
      </w:pPr>
      <w:r>
        <w:t>где: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S - объем сожженного на факельных установках и (или) рассеянного попутного нефтяного газа, добытого на участке недр или на всех участках недр, предоставленных в пользование;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V - объем попутного нефтяного газа, добытого на участке недр или на всех участках недр, предоставленных в пользование.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Для целей настоящего Положения под объемом попутного нефтяного газа, добытого на участке недр или на всех участках недр, предоставленных в пользование, понимается весь объем растворенного газа или смеси растворенного газа и газа из газовой шапки всех видов месторождений углеводородного сырья, добытого через нефтяные скважины, за вычетом газлифтного газа, возвращенного в газлифтную систему.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Показатель сжигания определяется ежегодно исходя из суммы показаний узлов учета объемов попутного нефтяного газа по участку недр, предоставленному в пользование, с точностью до второго знака после запятой.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В случае если в соответствии с проектной документацией на разработку месторождения попутный нефтяной газ, добытый на нескольких участках недр, поступает на один источник выбросов загрязняющих веществ, для расчета показателя сжигания по каждому участку недр, предоставленному в пользование, объем сожженного и (или) рассеянного попутного нефтяного газа, зафиксированный на указанном источнике выбросов загрязняющих веществ, распределяется пропорционально объемам попутного нефтяного газа, добытого на каждом участке недр, предоставленном в пользование.</w:t>
      </w:r>
    </w:p>
    <w:p w:rsidR="007D0787" w:rsidRDefault="007D0787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07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787" w:rsidRDefault="007D078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D0787" w:rsidRDefault="007D0787">
            <w:pPr>
              <w:pStyle w:val="ConsPlusNormal"/>
              <w:jc w:val="both"/>
            </w:pPr>
            <w:r>
              <w:rPr>
                <w:color w:val="392C69"/>
              </w:rPr>
              <w:t xml:space="preserve">В отношении показателей, предусмотренных пунктом 4 Положения, пользователь недр </w:t>
            </w:r>
            <w:hyperlink r:id="rId27">
              <w:r>
                <w:rPr>
                  <w:color w:val="0000FF"/>
                </w:rPr>
                <w:t>вправе</w:t>
              </w:r>
            </w:hyperlink>
            <w:r>
              <w:rPr>
                <w:color w:val="392C69"/>
              </w:rPr>
              <w:t xml:space="preserve"> осуществить перерасчет с учетом изменений, утвержденных </w:t>
            </w:r>
            <w:hyperlink r:id="rId2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17.12.2016 N 1381, за период с 1 января 2013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</w:tr>
    </w:tbl>
    <w:p w:rsidR="007D0787" w:rsidRDefault="007D0787">
      <w:pPr>
        <w:pStyle w:val="ConsPlusNormal"/>
        <w:spacing w:before="280"/>
        <w:ind w:firstLine="540"/>
        <w:jc w:val="both"/>
      </w:pPr>
      <w:bookmarkStart w:id="4" w:name="P72"/>
      <w:bookmarkEnd w:id="4"/>
      <w:r>
        <w:t xml:space="preserve">4. При плановой остановке газоперерабатывающих мощностей для проведения ремонтно-профилактических работ показатель сжигания рассчитывается </w:t>
      </w:r>
      <w:proofErr w:type="gramStart"/>
      <w:r>
        <w:t>без учета</w:t>
      </w:r>
      <w:proofErr w:type="gramEnd"/>
      <w:r>
        <w:t xml:space="preserve"> сожженного и (или) рассеянного попутного нефтяного газа в объемах его поставки на газоперерабатывающие мощности. Объем поставки попутного нефтяного газа на газоперерабатывающие мощности в таких </w:t>
      </w:r>
      <w:r>
        <w:lastRenderedPageBreak/>
        <w:t>случаях определяется по формуле: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1536700" cy="2654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ind w:firstLine="540"/>
        <w:jc w:val="both"/>
      </w:pPr>
      <w:r>
        <w:t>где: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ср</w:t>
      </w:r>
      <w:proofErr w:type="spellEnd"/>
      <w:r>
        <w:rPr>
          <w:vertAlign w:val="subscript"/>
        </w:rPr>
        <w:t xml:space="preserve">. </w:t>
      </w:r>
      <w:proofErr w:type="spellStart"/>
      <w:r>
        <w:rPr>
          <w:vertAlign w:val="subscript"/>
        </w:rPr>
        <w:t>суточн</w:t>
      </w:r>
      <w:proofErr w:type="spellEnd"/>
      <w:r>
        <w:rPr>
          <w:vertAlign w:val="subscript"/>
        </w:rPr>
        <w:t>.</w:t>
      </w:r>
      <w:r>
        <w:t xml:space="preserve"> - среднесуточный объем поставки попутного нефтяного газа за отчетный период, рассчитанный без учета времени плановой остановки газоперерабатывающих мощностей для проведения ремонтно-профилактических работ;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T - количество дней плановой остановки газоперерабатывающих мощностей в отчетном периоде.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5" w:name="P81"/>
      <w:bookmarkEnd w:id="5"/>
      <w:r>
        <w:t>5. При отсутствии средств измерений и (или) технических систем и устройств с измерительными функциями, соответствующих требованиям, устанавливаемым Министерством энергетики Российской Федерации, измеряющих объем фактически добытого и сожженного на факельных установках и (или) рассеянного попутного нефтяного газа, исчисление размера платы за выбросы осуществляется независимо от значения показателя сжигания с применением к ставкам платы за выбросы дополнительного коэффициента К, равного 120.</w:t>
      </w:r>
    </w:p>
    <w:p w:rsidR="007D0787" w:rsidRDefault="007D0787">
      <w:pPr>
        <w:pStyle w:val="ConsPlusNormal"/>
        <w:jc w:val="both"/>
      </w:pPr>
      <w:r>
        <w:t xml:space="preserve">(п. 5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6. В случае если годовой объем добытого пользователем недр попутного нефтяного газа не превышает 5 млн. куб. метров или объемное содержание </w:t>
      </w:r>
      <w:proofErr w:type="spellStart"/>
      <w:r>
        <w:t>неуглеводородных</w:t>
      </w:r>
      <w:proofErr w:type="spellEnd"/>
      <w:r>
        <w:t xml:space="preserve"> компонентов в попутном нефтяном газе, добытом на участке недр, превышает 50 процентов, к ставкам платы за выбросы не применяется дополнительный коэффициент К, за исключением случая, предусмотренного </w:t>
      </w:r>
      <w:hyperlink w:anchor="P8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Средний фактический компонентный состав попутного нефтяного газа, сжигаемого на факельной установке и (или) рассеиваемого, определяется пользователем недр на основании анализа </w:t>
      </w:r>
      <w:proofErr w:type="gramStart"/>
      <w:r>
        <w:t>состава</w:t>
      </w:r>
      <w:proofErr w:type="gramEnd"/>
      <w:r>
        <w:t xml:space="preserve"> сжигаемого и рассеиваемого попутного нефтяного газа, выполняемого не реже 1 раза в квартал.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6" w:name="P86"/>
      <w:bookmarkEnd w:id="6"/>
      <w:r>
        <w:t xml:space="preserve">7. В случае реализации пользователем недр проектов по полезному использованию попутного нефтяного газа в рамках инвестиционных газовых программ пользователей недр, представленных в Министерство энергетики Российской Федерации, и (или) технических проектов разработки месторождений, согласованных в установленном порядке (далее - проекты по полезному использованию попутного нефтяного газа), показатель покрытия затрат на реализацию проектов по полезному использованию попутного нефтяного газа (далее - показатель покрытия затрат) определяется по формулам, указанным в </w:t>
      </w:r>
      <w:hyperlink w:anchor="P177">
        <w:r>
          <w:rPr>
            <w:color w:val="0000FF"/>
          </w:rPr>
          <w:t>пунктах 17</w:t>
        </w:r>
      </w:hyperlink>
      <w:r>
        <w:t xml:space="preserve"> и </w:t>
      </w:r>
      <w:hyperlink w:anchor="P213">
        <w:r>
          <w:rPr>
            <w:color w:val="0000FF"/>
          </w:rPr>
          <w:t>22</w:t>
        </w:r>
      </w:hyperlink>
      <w:r>
        <w:t xml:space="preserve"> настоящего Положения.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7" w:name="P87"/>
      <w:bookmarkEnd w:id="7"/>
      <w:r>
        <w:t xml:space="preserve">В случае если значение показателя покрытия затрат равно или превышает 1, дополнительный коэффициент </w:t>
      </w:r>
      <w:proofErr w:type="gramStart"/>
      <w:r>
        <w:t>К</w:t>
      </w:r>
      <w:proofErr w:type="gramEnd"/>
      <w:r>
        <w:t xml:space="preserve"> устанавливается равным 1.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8" w:name="P88"/>
      <w:bookmarkEnd w:id="8"/>
      <w:r>
        <w:t xml:space="preserve">В случае если значение показателя покрытия затрат меньше 1, дополнительный коэффициент </w:t>
      </w:r>
      <w:proofErr w:type="gramStart"/>
      <w:r>
        <w:t>К</w:t>
      </w:r>
      <w:proofErr w:type="gramEnd"/>
      <w:r>
        <w:t xml:space="preserve"> умножается на разницу 1 и показателя покрытия затрат. При этом величина дополнительного коэффициента К не может быть менее 1.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В случае если при реализации мероприятий по обеспечению полезного использования попутного нефтяного газа, включенных в планы мероприятий по охране окружающей среды или программы повышения экологической эффективности, обеспечивается снижение негативного воздействия на окружающую среду и пользователь недр осуществляет корректировку размера платы за выбросы в соответствии с </w:t>
      </w:r>
      <w:hyperlink r:id="rId34">
        <w:r>
          <w:rPr>
            <w:color w:val="0000FF"/>
          </w:rPr>
          <w:t>Правилами</w:t>
        </w:r>
      </w:hyperlink>
      <w:r>
        <w:t xml:space="preserve"> исчисления и взимания платы за негативное </w:t>
      </w:r>
      <w:r>
        <w:lastRenderedPageBreak/>
        <w:t>воздействие на окружающую среду, утвержденными постановлением Правительства Российской Федерации от 3 марта 2017 г. N 255 "Об исчислении и взимании платы за негативное воздействие на окружающую среду", показатель покрытия затрат не определяется.</w:t>
      </w:r>
    </w:p>
    <w:p w:rsidR="007D0787" w:rsidRDefault="007D0787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13.12.2019 N 1667)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9" w:name="P91"/>
      <w:bookmarkEnd w:id="9"/>
      <w:r>
        <w:t xml:space="preserve">Положения настоящего пункта не распространяются на случай, предусмотренный </w:t>
      </w:r>
      <w:hyperlink w:anchor="P8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10" w:name="P92"/>
      <w:bookmarkEnd w:id="10"/>
      <w:r>
        <w:t>8. Фактически понесенные затраты на реализацию проектов по полезному использованию попутного нефтяного газа учитываются пользователем недр - плательщиком платы за выбросы при определении показателя покрытия затрат. К затратам на реализацию проектов по полезному использованию попутного нефтяного газа относятся документально подтвержденные затраты на сокращение показателя сжигания, являющиеся капитальными вложениями, в том числе затраты на долевое участие в совместных проектах с юридическими лицами, осуществляющими переработку попутного нефтяного газа, включая затраты на реализацию следующих мероприятий: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а) проектирование, строительство и реконструкция систем сбора, подготовки и транспортировки попутного нефтяного газа (компрессорных станций и газопроводов с сооружениями, являющимися их неотъемлемой конструктивной частью, установок сепарации, ингибирования, линий электропередачи вдоль трасс, а также проездов, узлов регулирования и переключения, </w:t>
      </w:r>
      <w:proofErr w:type="spellStart"/>
      <w:r>
        <w:t>мультифазных</w:t>
      </w:r>
      <w:proofErr w:type="spellEnd"/>
      <w:r>
        <w:t xml:space="preserve"> насосных станций и напорных трубопроводов газожидкостной смеси, </w:t>
      </w:r>
      <w:proofErr w:type="spellStart"/>
      <w:r>
        <w:t>эжекторных</w:t>
      </w:r>
      <w:proofErr w:type="spellEnd"/>
      <w:r>
        <w:t xml:space="preserve"> установок для транспорта попутного нефтяного газа, установок предварительной и комплексной подготовки газа);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13.12.2019 N 1667)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б) проектирование, строительство и реконструкция установок по выработке электрической энергии и тепла, в качестве топлива для которых используются попутный нефтяной газ или продукты его переработки, а также строительство и реконструкция связанных с этими установками распределительных электрических сетей и подстанций;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13.12.2019 N 1667)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в) проектирование, строительство и реконструкция установок по переработке попутного нефтяного газа, а также мощностей по отгрузке товарной продукции, включая наливные эстакады, продуктопроводы и газопроводы сухого </w:t>
      </w:r>
      <w:proofErr w:type="spellStart"/>
      <w:r>
        <w:t>отбензиненного</w:t>
      </w:r>
      <w:proofErr w:type="spellEnd"/>
      <w:r>
        <w:t xml:space="preserve"> газа от газоперерабатывающих мощностей соответственно до наливной эстакады и магистрального газопровода;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13.12.2019 N 1667)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г) проектирование, строительство и реконструкция объектов по закачке попутного нефтяного газа в пласт, включая закачку в газовые шапки, пласты, естественные и искусственные подземные хранилища газа, в соответствии с утвержденной в установленном порядке проектной документацией на разработку и обустройство месторождения, на </w:t>
      </w:r>
      <w:proofErr w:type="spellStart"/>
      <w:r>
        <w:t>газонагнетательные</w:t>
      </w:r>
      <w:proofErr w:type="spellEnd"/>
      <w:r>
        <w:t xml:space="preserve"> скважины, а также на строительство кустовых площадок и </w:t>
      </w:r>
      <w:proofErr w:type="spellStart"/>
      <w:r>
        <w:t>манифольдов</w:t>
      </w:r>
      <w:proofErr w:type="spellEnd"/>
      <w:r>
        <w:t>, бурение и освоение нагнетательных скважин;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13.12.2019 N 1667)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д) проектирование, строительство и реконструкция объектов и систем по повышению </w:t>
      </w:r>
      <w:proofErr w:type="spellStart"/>
      <w:r>
        <w:t>нефтеотдачи</w:t>
      </w:r>
      <w:proofErr w:type="spellEnd"/>
      <w:r>
        <w:t xml:space="preserve"> пластов, использующих попутный нефтяной газ, в соответствии с утвержденной в установленном порядке проектной документацией на разработку и обустройство месторождения;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13.12.2019 N 1667)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е) оборудование факельных установок нефтегазодобывающих организаций высокоинтенсивными камерами сгорания с минимальным количеством выбросов загрязняющих веществ в атмосферный воздух (бездымное сгорание).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13.12.2019 N 1667)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lastRenderedPageBreak/>
        <w:t xml:space="preserve">8(1). В составе фактически понесенных затрат на реализацию проектов по полезному использованию попутного нефтяного газа, указанных в </w:t>
      </w:r>
      <w:hyperlink w:anchor="P92">
        <w:r>
          <w:rPr>
            <w:color w:val="0000FF"/>
          </w:rPr>
          <w:t>пункте 8</w:t>
        </w:r>
      </w:hyperlink>
      <w:r>
        <w:t xml:space="preserve"> настоящего Положения, не учитываются средства, полученные из бюджетов бюджетной системы Российской Федерации.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В случае реализации проектов по полезному использованию попутного нефтяного газа, реализуемых совместно с юридическими лицами, осуществляющими полезное использование попутного нефтяного газа, в состав фактически понесенных затрат пользователя недр - плательщика платы за выбросы включаются капитальные вложения по проекту по полезному использованию попутного нефтяного газа, осуществленные в пределах внесенного им вклада.</w:t>
      </w:r>
    </w:p>
    <w:p w:rsidR="007D0787" w:rsidRDefault="007D0787">
      <w:pPr>
        <w:pStyle w:val="ConsPlusNormal"/>
        <w:jc w:val="both"/>
      </w:pPr>
      <w:r>
        <w:t xml:space="preserve">(п. 8(1)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11" w:name="P109"/>
      <w:bookmarkEnd w:id="11"/>
      <w:r>
        <w:t xml:space="preserve">8(2). При определении показателя покрытия затрат, рассчитываемого в соответствии с </w:t>
      </w:r>
      <w:hyperlink w:anchor="P177">
        <w:r>
          <w:rPr>
            <w:color w:val="0000FF"/>
          </w:rPr>
          <w:t>пунктами 17</w:t>
        </w:r>
      </w:hyperlink>
      <w:r>
        <w:t xml:space="preserve"> и </w:t>
      </w:r>
      <w:hyperlink w:anchor="P213">
        <w:r>
          <w:rPr>
            <w:color w:val="0000FF"/>
          </w:rPr>
          <w:t>22</w:t>
        </w:r>
      </w:hyperlink>
      <w:r>
        <w:t xml:space="preserve"> настоящего Положения, учитываются документально подтвержденные авансовые платежи, уплаченные пользователем недр - плательщиком платы за выбросы в рамках договора об изготовлении (о поставке) оборудования в целях реализации проекта по полезному использованию попутного нефтяного газа, при условии, что срок изготовления (поставки) оборудования составляет больше 6 месяцев, а оборудование будет введено в эксплуатацию в году, следующем за отчетным периодом.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При определении показателя покрытия затрат в году, следующем за годом, в котором уплачены авансовые платежи, указанные в </w:t>
      </w:r>
      <w:hyperlink w:anchor="P109">
        <w:r>
          <w:rPr>
            <w:color w:val="0000FF"/>
          </w:rPr>
          <w:t>абзаце первом</w:t>
        </w:r>
      </w:hyperlink>
      <w:r>
        <w:t xml:space="preserve"> настоящего пункта, фактически понесенные затраты на реализацию проектов по полезному использованию попутного нефтяного газа, включающие затраты на установку и ввод в эксплуатацию частично оплаченного оборудования, уменьшаются на величину уплаченных в предыдущем году авансовых платежей.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В случае отказа от поставки или </w:t>
      </w:r>
      <w:proofErr w:type="spellStart"/>
      <w:r>
        <w:t>невведения</w:t>
      </w:r>
      <w:proofErr w:type="spellEnd"/>
      <w:r>
        <w:t xml:space="preserve"> в эксплуатацию указанного оборудования в течение текущего календарного года после его поставки либо при его отчуждении показатель покрытия затрат подлежит </w:t>
      </w:r>
      <w:proofErr w:type="gramStart"/>
      <w:r>
        <w:t>пересчету без учета авансовых платежей</w:t>
      </w:r>
      <w:proofErr w:type="gramEnd"/>
      <w:r>
        <w:t xml:space="preserve"> и дополнительно исчисленная сумма платы за выбросы подлежит внесению в бюджеты бюджетной системы Российской Федерации.</w:t>
      </w:r>
    </w:p>
    <w:p w:rsidR="007D0787" w:rsidRDefault="007D0787">
      <w:pPr>
        <w:pStyle w:val="ConsPlusNormal"/>
        <w:jc w:val="both"/>
      </w:pPr>
      <w:r>
        <w:t xml:space="preserve">(п. 8(2)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07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787" w:rsidRDefault="007D078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D0787" w:rsidRDefault="007D0787">
            <w:pPr>
              <w:pStyle w:val="ConsPlusNormal"/>
              <w:jc w:val="both"/>
            </w:pPr>
            <w:r>
              <w:rPr>
                <w:color w:val="392C69"/>
              </w:rPr>
              <w:t xml:space="preserve">В отношении показателей, предусмотренных пунктом 9 Положения, пользователь недр </w:t>
            </w:r>
            <w:hyperlink r:id="rId45">
              <w:r>
                <w:rPr>
                  <w:color w:val="0000FF"/>
                </w:rPr>
                <w:t>вправе</w:t>
              </w:r>
            </w:hyperlink>
            <w:r>
              <w:rPr>
                <w:color w:val="392C69"/>
              </w:rPr>
              <w:t xml:space="preserve"> осуществить перерасчет с учетом изменений, утвержденных </w:t>
            </w:r>
            <w:hyperlink r:id="rId4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17.12.2016 N 1381, за период с 1 января 2013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</w:tr>
    </w:tbl>
    <w:p w:rsidR="007D0787" w:rsidRDefault="007D0787">
      <w:pPr>
        <w:pStyle w:val="ConsPlusNormal"/>
        <w:spacing w:before="280"/>
        <w:ind w:firstLine="540"/>
        <w:jc w:val="both"/>
      </w:pPr>
      <w:r>
        <w:t>9. Показатель покрытия затрат определяется самостоятельно пользователем недр - плательщиком платы за выбросы и учитывается при расчете и исчислении платежей за негативное воздействие на окружающую среду по итогам каждого отчетного периода.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Отчетным периодом в отношении платы за выбросы признается календарный год.</w:t>
      </w:r>
    </w:p>
    <w:p w:rsidR="007D0787" w:rsidRDefault="007D0787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Для принятия решения о зачете (об уточнении) платежей в бюджеты бюджетной системы Российской Федерации с учетом показателя покрытия затрат пользователь недр - плательщик платы за выбросы представляет сведения о фактических затратах на реализацию проектов по полезному использованию попутного нефтяного газа в Федеральную службу по надзору в сфере природопользования.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Порядок и условия представления указанных сведений устанавливаются Министерством природных ресурсов и экологии Российской Федерации.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lastRenderedPageBreak/>
        <w:t xml:space="preserve">Абзацы четвертый - пятый утратили силу. -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РФ от 17.12.2016 N 1381.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10. Плата за выбросы исчисляется для пользователя недр в зависимости от интегрального и фактического показателей сжигания.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12" w:name="P123"/>
      <w:bookmarkEnd w:id="12"/>
      <w:r>
        <w:t xml:space="preserve">В случае если интегральный и (или) фактический показатель сжигания не превышает предельно допустимое значение показателя сжигания или равен такому значению, размер платы за выбросы исчисляется в соответствии с правилами исчисления и взимания платы за негативное воздействие на окружающую среду, устанавливаемыми Правительством Российской Федерации в соответствии с </w:t>
      </w:r>
      <w:hyperlink r:id="rId50">
        <w:r>
          <w:rPr>
            <w:color w:val="0000FF"/>
          </w:rPr>
          <w:t>пунктом 13 статьи 16.3</w:t>
        </w:r>
      </w:hyperlink>
      <w:r>
        <w:t xml:space="preserve"> Федерального закона "Об охране окружающей среды", с учетом положений </w:t>
      </w:r>
      <w:hyperlink w:anchor="P91">
        <w:r>
          <w:rPr>
            <w:color w:val="0000FF"/>
          </w:rPr>
          <w:t>абзаца четвертого пункта 7</w:t>
        </w:r>
      </w:hyperlink>
      <w:r>
        <w:t xml:space="preserve"> и </w:t>
      </w:r>
      <w:hyperlink w:anchor="P161">
        <w:r>
          <w:rPr>
            <w:color w:val="0000FF"/>
          </w:rPr>
          <w:t>пунктов 14</w:t>
        </w:r>
      </w:hyperlink>
      <w:r>
        <w:t xml:space="preserve"> и </w:t>
      </w:r>
      <w:hyperlink w:anchor="P198">
        <w:r>
          <w:rPr>
            <w:color w:val="0000FF"/>
          </w:rPr>
          <w:t>19</w:t>
        </w:r>
      </w:hyperlink>
      <w:r>
        <w:t xml:space="preserve"> настоящего Положения.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В случае если интегральный и (или) фактический показатель сжигания превышает предельно допустимое значение показателя сжигания, размер платы за выбросы исчисляется как сумма: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платы за выбросы, рассчитанной в отношении объема сожженного и (или) рассеянного попутного нефтяного газа, не превышающего объема, соответствующего предельно допустимому значению показателя сжигания, в соответствии с </w:t>
      </w:r>
      <w:hyperlink w:anchor="P123">
        <w:r>
          <w:rPr>
            <w:color w:val="0000FF"/>
          </w:rPr>
          <w:t>абзацем вторым</w:t>
        </w:r>
      </w:hyperlink>
      <w:r>
        <w:t xml:space="preserve"> настоящего пункта;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платы за выбросы (как за сверхлимитное загрязнение), рассчитанной в отношении объема сожженного и (или) рассеянного попутного нефтяного газа, превышающего объем, соответствующий предельно допустимому значению показателя сжигания, которая определяется по формуле:</w:t>
      </w:r>
    </w:p>
    <w:p w:rsidR="007D0787" w:rsidRDefault="007D0787">
      <w:pPr>
        <w:pStyle w:val="ConsPlusNormal"/>
        <w:jc w:val="both"/>
      </w:pPr>
    </w:p>
    <w:p w:rsidR="007D0787" w:rsidRDefault="007D0787">
      <w:pPr>
        <w:pStyle w:val="ConsPlusNormal"/>
        <w:jc w:val="center"/>
      </w:pPr>
      <w:proofErr w:type="spellStart"/>
      <w:r>
        <w:t>P</w:t>
      </w:r>
      <w:r>
        <w:rPr>
          <w:vertAlign w:val="subscript"/>
        </w:rPr>
        <w:t>сд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атм</w:t>
      </w:r>
      <w:proofErr w:type="spellEnd"/>
      <w:r>
        <w:t xml:space="preserve"> = </w:t>
      </w:r>
      <w:proofErr w:type="spellStart"/>
      <w:r>
        <w:t>K</w:t>
      </w:r>
      <w:r>
        <w:rPr>
          <w:vertAlign w:val="subscript"/>
        </w:rPr>
        <w:t>пр</w:t>
      </w:r>
      <w:proofErr w:type="spellEnd"/>
      <w:r>
        <w:t xml:space="preserve"> x </w:t>
      </w:r>
      <w:proofErr w:type="spellStart"/>
      <w:r>
        <w:t>K</w:t>
      </w:r>
      <w:r>
        <w:rPr>
          <w:vertAlign w:val="subscript"/>
        </w:rPr>
        <w:t>нмм</w:t>
      </w:r>
      <w:proofErr w:type="spellEnd"/>
      <w:r>
        <w:t xml:space="preserve"> x </w:t>
      </w:r>
      <w:r>
        <w:rPr>
          <w:noProof/>
          <w:position w:val="-5"/>
        </w:rPr>
        <w:drawing>
          <wp:inline distT="0" distB="0" distL="0" distR="0">
            <wp:extent cx="167640" cy="2095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ertAlign w:val="subscript"/>
        </w:rPr>
        <w:t>i=1</w:t>
      </w:r>
      <w:r>
        <w:t>K</w:t>
      </w:r>
      <w:r>
        <w:rPr>
          <w:vertAlign w:val="subscript"/>
        </w:rPr>
        <w:t>от</w:t>
      </w:r>
      <w:r>
        <w:t xml:space="preserve"> x K x </w:t>
      </w:r>
      <w:proofErr w:type="spellStart"/>
      <w:r>
        <w:t>H</w:t>
      </w:r>
      <w:r>
        <w:rPr>
          <w:vertAlign w:val="subscript"/>
        </w:rPr>
        <w:t>плi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атм</w:t>
      </w:r>
      <w:proofErr w:type="spellEnd"/>
      <w:r>
        <w:t xml:space="preserve"> x (</w:t>
      </w:r>
      <w:proofErr w:type="spellStart"/>
      <w:r>
        <w:t>M</w:t>
      </w:r>
      <w:r>
        <w:rPr>
          <w:vertAlign w:val="subscript"/>
        </w:rPr>
        <w:t>фi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атм</w:t>
      </w:r>
      <w:proofErr w:type="spellEnd"/>
      <w:r>
        <w:t xml:space="preserve"> - </w:t>
      </w:r>
      <w:proofErr w:type="spellStart"/>
      <w:r>
        <w:t>M</w:t>
      </w:r>
      <w:r>
        <w:rPr>
          <w:vertAlign w:val="subscript"/>
        </w:rPr>
        <w:t>дi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атм</w:t>
      </w:r>
      <w:proofErr w:type="spellEnd"/>
      <w:r>
        <w:t>),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28.12.2017 N 1676)</w:t>
      </w:r>
    </w:p>
    <w:p w:rsidR="007D0787" w:rsidRDefault="007D0787">
      <w:pPr>
        <w:pStyle w:val="ConsPlusNormal"/>
        <w:jc w:val="both"/>
      </w:pPr>
    </w:p>
    <w:p w:rsidR="007D0787" w:rsidRDefault="007D0787">
      <w:pPr>
        <w:pStyle w:val="ConsPlusNormal"/>
        <w:ind w:firstLine="540"/>
        <w:jc w:val="both"/>
      </w:pPr>
      <w:r>
        <w:t>где: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К</w:t>
      </w:r>
      <w:r>
        <w:rPr>
          <w:vertAlign w:val="subscript"/>
        </w:rPr>
        <w:t>пр</w:t>
      </w:r>
      <w:proofErr w:type="spellEnd"/>
      <w:r>
        <w:t xml:space="preserve"> - повышающий коэффициент, применяемый к ставке платы за выбросы в части объема или массы, превышающих объем или массу, установленные разрешениями на выброс загрязняющих веществ в атмосферный воздух, значение которого с 1 января 2016 г. по 31 декабря 2019 г. равно 25. С 1 января 2020 г. </w:t>
      </w:r>
      <w:proofErr w:type="spellStart"/>
      <w:r>
        <w:t>К</w:t>
      </w:r>
      <w:r>
        <w:rPr>
          <w:vertAlign w:val="subscript"/>
        </w:rPr>
        <w:t>пр</w:t>
      </w:r>
      <w:proofErr w:type="spellEnd"/>
      <w:r>
        <w:t xml:space="preserve"> - повышающий коэффициент, применяемый к ставке платы за выбросы в части объема или массы, превышающих установленные для объектов I категории такие объем или массу, а также превышающих указанные в декларации о воздействии на окружающую среду для объектов II категории такие объем или массу, значение которого равно 100;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K</w:t>
      </w:r>
      <w:r>
        <w:rPr>
          <w:vertAlign w:val="subscript"/>
        </w:rPr>
        <w:t>нмм</w:t>
      </w:r>
      <w:proofErr w:type="spellEnd"/>
      <w:r>
        <w:t xml:space="preserve"> - дополнительный коэффициент, применяемый в случае, установленном </w:t>
      </w:r>
      <w:hyperlink w:anchor="P54">
        <w:r>
          <w:rPr>
            <w:color w:val="0000FF"/>
          </w:rPr>
          <w:t>пунктом 2(1)</w:t>
        </w:r>
      </w:hyperlink>
      <w:r>
        <w:t xml:space="preserve"> настоящего Положения, значение которого в период с 1 января 2018 г. по 31 декабря 2019 г. и с 1 января 2031 г. равно 1, а с 1 января 2020 г. по 31 декабря 2030 г. - 0,25;</w:t>
      </w:r>
    </w:p>
    <w:p w:rsidR="007D0787" w:rsidRDefault="007D0787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28.12.2017 N 1676)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i - вид загрязняющего вещества (i = 1, 2... n);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от</w:t>
      </w:r>
      <w:r>
        <w:t xml:space="preserve"> - дополнительный коэффициент к ставкам платы за выбросы в отношении территорий и объектов, находящихся под особой охраной в соответствии с федеральными законами, равный 2;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К - дополнительный коэффициент, значение которого равно: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25 - в случае, установленном </w:t>
      </w:r>
      <w:hyperlink w:anchor="P52">
        <w:r>
          <w:rPr>
            <w:color w:val="0000FF"/>
          </w:rPr>
          <w:t>пунктом 2</w:t>
        </w:r>
      </w:hyperlink>
      <w:r>
        <w:t xml:space="preserve"> настоящего Положения, за исключением случая, когда пользователем недр осуществляется реализация проектов по полезному использованию попутного нефтяного газа в отчетном периоде. При реализации пользователем недр в отчетном периоде проектов по полезному использованию попутного нефтяного газа дополнительный коэффициент К в случае, установленном </w:t>
      </w:r>
      <w:hyperlink w:anchor="P87">
        <w:r>
          <w:rPr>
            <w:color w:val="0000FF"/>
          </w:rPr>
          <w:t>абзацем вторым пункта 7</w:t>
        </w:r>
      </w:hyperlink>
      <w:r>
        <w:t xml:space="preserve"> настоящего Положения, равен 1, в случае, </w:t>
      </w:r>
      <w:r>
        <w:lastRenderedPageBreak/>
        <w:t xml:space="preserve">установленном </w:t>
      </w:r>
      <w:hyperlink w:anchor="P88">
        <w:r>
          <w:rPr>
            <w:color w:val="0000FF"/>
          </w:rPr>
          <w:t>абзацем третьим пункта 7</w:t>
        </w:r>
      </w:hyperlink>
      <w:r>
        <w:t xml:space="preserve"> настоящего Положения, - произведению 25 и показателя, исчисляемого как разница между 1 и показателем покрытия затрат, рассчитанным в соответствии с </w:t>
      </w:r>
      <w:hyperlink w:anchor="P177">
        <w:r>
          <w:rPr>
            <w:color w:val="0000FF"/>
          </w:rPr>
          <w:t>пунктами 17</w:t>
        </w:r>
      </w:hyperlink>
      <w:r>
        <w:t xml:space="preserve"> и </w:t>
      </w:r>
      <w:hyperlink w:anchor="P213">
        <w:r>
          <w:rPr>
            <w:color w:val="0000FF"/>
          </w:rPr>
          <w:t>22</w:t>
        </w:r>
      </w:hyperlink>
      <w:r>
        <w:t xml:space="preserve"> настоящего Положения;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120 - в случае, установленном </w:t>
      </w:r>
      <w:hyperlink w:anchor="P81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Н</w:t>
      </w:r>
      <w:r>
        <w:rPr>
          <w:vertAlign w:val="subscript"/>
        </w:rPr>
        <w:t>плi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атм</w:t>
      </w:r>
      <w:proofErr w:type="spellEnd"/>
      <w:r>
        <w:t xml:space="preserve"> - ставка платы за выбросы i-</w:t>
      </w:r>
      <w:proofErr w:type="spellStart"/>
      <w:r>
        <w:t>го</w:t>
      </w:r>
      <w:proofErr w:type="spellEnd"/>
      <w:r>
        <w:t xml:space="preserve"> загрязняющего вещества;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М</w:t>
      </w:r>
      <w:r>
        <w:rPr>
          <w:vertAlign w:val="subscript"/>
        </w:rPr>
        <w:t>фi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атм</w:t>
      </w:r>
      <w:proofErr w:type="spellEnd"/>
      <w:r>
        <w:t xml:space="preserve"> - выбросы i-</w:t>
      </w:r>
      <w:proofErr w:type="spellStart"/>
      <w:r>
        <w:t>го</w:t>
      </w:r>
      <w:proofErr w:type="spellEnd"/>
      <w:r>
        <w:t xml:space="preserve"> загрязняющего вещества в фактическом объеме сожженного на факельных установках и (или) рассеянного попутного нефтяного газа, определяемом пользователем недр по результатам замеров;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М</w:t>
      </w:r>
      <w:r>
        <w:rPr>
          <w:vertAlign w:val="subscript"/>
        </w:rPr>
        <w:t>дi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атм</w:t>
      </w:r>
      <w:proofErr w:type="spellEnd"/>
      <w:r>
        <w:t xml:space="preserve"> - выбросы i-</w:t>
      </w:r>
      <w:proofErr w:type="spellStart"/>
      <w:r>
        <w:t>го</w:t>
      </w:r>
      <w:proofErr w:type="spellEnd"/>
      <w:r>
        <w:t xml:space="preserve"> загрязняющего вещества в фактическом объеме сожженного на факельных установках и (или) рассеянного попутного нефтяного газа, соответствующем предельно допустимому значению показателя сжигания.</w:t>
      </w:r>
    </w:p>
    <w:p w:rsidR="007D0787" w:rsidRDefault="007D0787">
      <w:pPr>
        <w:pStyle w:val="ConsPlusNormal"/>
        <w:jc w:val="both"/>
      </w:pPr>
      <w:r>
        <w:t xml:space="preserve">(п. 10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11. Интегральный показатель сжигания рассчитывается с применением: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метода агрегирования - в отношении пользователей недр, входящих в одну группу лиц, и аффилированных лиц (признанных таковыми в соответствии с антимонопольным законодательством Российской Федерации) пользователей недр, входящих в одну группу лиц (далее - группа пользователей недр);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метода дифференциации - в отношении пользователя недр по всей совокупности участков недр, предоставленных ему в соответствии с лицензиями на пользование недрами, за исключением участков недр, соответствующих положениям </w:t>
      </w:r>
      <w:hyperlink w:anchor="P21">
        <w:r>
          <w:rPr>
            <w:color w:val="0000FF"/>
          </w:rPr>
          <w:t>пункта 3</w:t>
        </w:r>
      </w:hyperlink>
      <w:r>
        <w:t xml:space="preserve"> постановления Правительства Российской Федерации от 8 ноября 2012 г. N 1148 "Об особенностях исчисления платы за негативное воздействие на окружающую среду при выбросах в атмосферный воздух загрязняющих веществ, образующихся при сжигании на факельных установках и (или) рассеивании попутного нефтяного газа".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Пользователи недр, у которых отсутствуют средства измерений и (или) технические системы и устройства с измерительными функциями, указанные в </w:t>
      </w:r>
      <w:hyperlink w:anchor="P81">
        <w:r>
          <w:rPr>
            <w:color w:val="0000FF"/>
          </w:rPr>
          <w:t>пункте 5</w:t>
        </w:r>
      </w:hyperlink>
      <w:r>
        <w:t xml:space="preserve"> настоящего Положения, применяют только метод дифференциации.</w:t>
      </w:r>
    </w:p>
    <w:p w:rsidR="007D0787" w:rsidRDefault="007D0787">
      <w:pPr>
        <w:pStyle w:val="ConsPlusNormal"/>
        <w:jc w:val="both"/>
      </w:pPr>
      <w:r>
        <w:t xml:space="preserve">(п. 11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12. Пользователь недр - плательщик платы за выбросы уведомляет Федеральную службу по надзору в сфере природопользования о выбранном методе расчета интегрального показателя сжигания в составе расчета платы за выбросы.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Изменение метода расчета интегрального показателя сжигания допускается с начала календарного года. Пользователь недр - плательщик платы за выбросы извещает Федеральную службу по надзору в сфере природопользования об изменении метода расчета интегрального показателя сжигания не позднее чем за 1 месяц до начала календарного года.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13. При применении метода агрегирования интегральный показатель сжигания определяется по формуле: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jc w:val="center"/>
      </w:pPr>
      <w:r>
        <w:rPr>
          <w:noProof/>
          <w:position w:val="-61"/>
        </w:rPr>
        <w:drawing>
          <wp:inline distT="0" distB="0" distL="0" distR="0">
            <wp:extent cx="1243330" cy="92202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ind w:firstLine="540"/>
        <w:jc w:val="both"/>
      </w:pPr>
      <w:r>
        <w:lastRenderedPageBreak/>
        <w:t>где: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суммарный объем сожженного на факельных установках и (или) рассеянного попутного нефтяного газа, добытого i-м пользователем недр на всех предоставленных ему участках недр, за исключением участков недр, соответствующих положениям </w:t>
      </w:r>
      <w:hyperlink w:anchor="P21">
        <w:r>
          <w:rPr>
            <w:color w:val="0000FF"/>
          </w:rPr>
          <w:t>пункта 3</w:t>
        </w:r>
      </w:hyperlink>
      <w:r>
        <w:t xml:space="preserve"> постановления Правительства Российской Федерации от 8 ноября 2012 г. N 1148 "Об особенностях исчисления платы за негативное воздействие на окружающую среду при выбросах в атмосферный воздух загрязняющих веществ, образующихся при сжигании на факельных установках и (или) рассеивании попутного нефтяного газа", и за исключением объемов сжигания попутного нефтяного газа при плановой остановке газоперерабатывающих мощностей, определенных в соответствии с </w:t>
      </w:r>
      <w:hyperlink w:anchor="P72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i</w:t>
      </w:r>
      <w:proofErr w:type="spellEnd"/>
      <w:r>
        <w:t xml:space="preserve"> - суммарный объем попутного нефтяного газа, добытого i-м пользователем недр на всех предоставленных ему участках недр, за исключением участков недр, соответствующих положениям </w:t>
      </w:r>
      <w:hyperlink w:anchor="P21">
        <w:r>
          <w:rPr>
            <w:color w:val="0000FF"/>
          </w:rPr>
          <w:t>пункта 3</w:t>
        </w:r>
      </w:hyperlink>
      <w:r>
        <w:t xml:space="preserve"> постановления Правительства Российской Федерации от 8 ноября 2012 г. N 1148 "Об особенностях исчисления платы за негативное воздействие на окружающую среду при выбросах в атмосферный воздух загрязняющих веществ, образующихся при сжигании на факельных установках и (или) рассеивании попутного нефтяного газа";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n - количество пользователей недр, входящих в группу пользователей недр, за исключением пользователей недр, рассчитывающих размер платы за выбросы с учетом </w:t>
      </w:r>
      <w:hyperlink w:anchor="P81">
        <w:r>
          <w:rPr>
            <w:color w:val="0000FF"/>
          </w:rPr>
          <w:t>пункта 5</w:t>
        </w:r>
      </w:hyperlink>
      <w:r>
        <w:t xml:space="preserve"> настоящего Положения.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13" w:name="P161"/>
      <w:bookmarkEnd w:id="13"/>
      <w:r>
        <w:t xml:space="preserve">14. В случае если интегральный показатель сжигания не превышает предельно допустимого значения показателя сжигания, для каждого пользователя недр, входящего в группу пользователей недр, дополнительный коэффициент К </w:t>
      </w:r>
      <w:proofErr w:type="spellStart"/>
      <w:r>
        <w:t>к</w:t>
      </w:r>
      <w:proofErr w:type="spellEnd"/>
      <w:r>
        <w:t xml:space="preserve"> ставкам платы за выбросы не применяется.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15. В случае если интегральный показатель сжигания превышает предельно допустимое значение показателя сжигания, плата за выбросы исчисляется каждым пользователем недр, входящим в группу пользователей недр, на основании значения фактического показателя сжигания.</w:t>
      </w:r>
    </w:p>
    <w:p w:rsidR="007D0787" w:rsidRDefault="007D0787">
      <w:pPr>
        <w:pStyle w:val="ConsPlusNormal"/>
        <w:jc w:val="both"/>
      </w:pPr>
      <w:r>
        <w:t xml:space="preserve">(п. 15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16. Фактический показатель сжигания определяется для пользователя недр, входящего в группу пользователей недр, по формуле: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jc w:val="center"/>
      </w:pPr>
      <w:r>
        <w:rPr>
          <w:noProof/>
          <w:position w:val="-63"/>
        </w:rPr>
        <w:drawing>
          <wp:inline distT="0" distB="0" distL="0" distR="0">
            <wp:extent cx="1326515" cy="9493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ind w:firstLine="540"/>
        <w:jc w:val="both"/>
      </w:pPr>
      <w:r>
        <w:t>где: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m - количество участков недр, предоставленных в пользование i-</w:t>
      </w:r>
      <w:proofErr w:type="spellStart"/>
      <w:r>
        <w:t>му</w:t>
      </w:r>
      <w:proofErr w:type="spellEnd"/>
      <w:r>
        <w:t xml:space="preserve"> пользователю недр, входящему в группу пользователей недр, за исключением участков недр, соответствующих положениям </w:t>
      </w:r>
      <w:hyperlink w:anchor="P21">
        <w:r>
          <w:rPr>
            <w:color w:val="0000FF"/>
          </w:rPr>
          <w:t>пункта 3</w:t>
        </w:r>
      </w:hyperlink>
      <w:r>
        <w:t xml:space="preserve"> постановления Правительства Российской Федерации от 8 ноября 2012 г. N 1148 "Об особенностях исчисления платы за негативное воздействие на окружающую среду при выбросах в атмосферный воздух загрязняющих веществ, образующихся при сжигании на факельных установках и (или) рассеивании попутного нефтяного газа";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lastRenderedPageBreak/>
        <w:drawing>
          <wp:inline distT="0" distB="0" distL="0" distR="0">
            <wp:extent cx="188595" cy="26543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сожженного на факельных установках и (или) рассеянного попутного нефтяного газа, добытого на j-м участке недр i-м пользователем недр, входящим в группу пользователей недр, за исключением объемов сжигания попутного нефтяного газа при плановой остановке газоперерабатывающих мощностей, определенных в соответствии с </w:t>
      </w:r>
      <w:hyperlink w:anchor="P72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30505" cy="26543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попутного нефтяного газа, добытого на j-м участке недр i-м пользователем недр, входящим в группу пользователей недр.</w:t>
      </w:r>
    </w:p>
    <w:p w:rsidR="007D0787" w:rsidRDefault="007D07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07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787" w:rsidRDefault="007D078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D0787" w:rsidRDefault="007D0787">
            <w:pPr>
              <w:pStyle w:val="ConsPlusNormal"/>
              <w:jc w:val="both"/>
            </w:pPr>
            <w:r>
              <w:rPr>
                <w:color w:val="392C69"/>
              </w:rPr>
              <w:t xml:space="preserve">В отношении показателей, предусмотренных пунктом 17 Положения, пользователь недр </w:t>
            </w:r>
            <w:hyperlink r:id="rId66">
              <w:r>
                <w:rPr>
                  <w:color w:val="0000FF"/>
                </w:rPr>
                <w:t>вправе</w:t>
              </w:r>
            </w:hyperlink>
            <w:r>
              <w:rPr>
                <w:color w:val="392C69"/>
              </w:rPr>
              <w:t xml:space="preserve"> осуществить перерасчет с учетом изменений, утвержденных </w:t>
            </w:r>
            <w:hyperlink r:id="rId6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17.12.2016 N 1381, за период с 1 января 2013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</w:tr>
    </w:tbl>
    <w:p w:rsidR="007D0787" w:rsidRDefault="007D0787">
      <w:pPr>
        <w:pStyle w:val="ConsPlusNormal"/>
        <w:spacing w:before="280"/>
        <w:ind w:firstLine="540"/>
        <w:jc w:val="both"/>
      </w:pPr>
      <w:bookmarkStart w:id="14" w:name="P177"/>
      <w:bookmarkEnd w:id="14"/>
      <w:r>
        <w:t xml:space="preserve">17. Показатель покрытия затрат, используемый для расчета дополнительного коэффициента </w:t>
      </w:r>
      <w:proofErr w:type="gramStart"/>
      <w:r>
        <w:t>К</w:t>
      </w:r>
      <w:proofErr w:type="gramEnd"/>
      <w:r>
        <w:t xml:space="preserve"> для каждого пользователя недр, входящего в группу пользователей недр, определяется по формуле:</w:t>
      </w:r>
    </w:p>
    <w:p w:rsidR="007D0787" w:rsidRDefault="007D0787">
      <w:pPr>
        <w:pStyle w:val="ConsPlusNormal"/>
        <w:jc w:val="both"/>
      </w:pPr>
    </w:p>
    <w:p w:rsidR="007D0787" w:rsidRDefault="007D0787">
      <w:pPr>
        <w:pStyle w:val="ConsPlusNormal"/>
        <w:jc w:val="center"/>
      </w:pPr>
      <w:r>
        <w:rPr>
          <w:noProof/>
          <w:position w:val="-38"/>
        </w:rPr>
        <w:drawing>
          <wp:inline distT="0" distB="0" distL="0" distR="0">
            <wp:extent cx="838200" cy="62420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D0787" w:rsidRDefault="007D0787">
      <w:pPr>
        <w:pStyle w:val="ConsPlusNormal"/>
        <w:jc w:val="both"/>
      </w:pPr>
    </w:p>
    <w:p w:rsidR="007D0787" w:rsidRDefault="007D0787">
      <w:pPr>
        <w:pStyle w:val="ConsPlusNormal"/>
        <w:ind w:firstLine="540"/>
        <w:jc w:val="both"/>
      </w:pPr>
      <w:r>
        <w:t>где: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L - количество пользователей недр, осуществивших затраты на реализацию проектов по полезному использованию попутного нефтяного газа в отчетном периоде t;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02565" cy="26543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затраты, понесенные l-м пользователем недр на реализацию проектов по полезному использованию попутного нефтяного газа в отчетном периоде t;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n - количество пользователей недр, входящих в группу пользователей недр;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181610" cy="26479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плата за выбросы l-</w:t>
      </w:r>
      <w:proofErr w:type="spellStart"/>
      <w:r>
        <w:t>го</w:t>
      </w:r>
      <w:proofErr w:type="spellEnd"/>
      <w:r>
        <w:t xml:space="preserve"> пользователя недр, исчисленная за отчетный период t с учетом применения дополнительного коэффициента К, установленного </w:t>
      </w:r>
      <w:hyperlink w:anchor="P52">
        <w:r>
          <w:rPr>
            <w:color w:val="0000FF"/>
          </w:rPr>
          <w:t>пунктом 2</w:t>
        </w:r>
      </w:hyperlink>
      <w:r>
        <w:t xml:space="preserve"> настоящего Положения.</w:t>
      </w:r>
    </w:p>
    <w:p w:rsidR="007D0787" w:rsidRDefault="007D0787">
      <w:pPr>
        <w:pStyle w:val="ConsPlusNormal"/>
        <w:jc w:val="both"/>
      </w:pPr>
      <w:r>
        <w:t xml:space="preserve">(п. 17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18. При применении метода дифференциации интегральный показатель сжигания определяется по формуле: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jc w:val="center"/>
      </w:pPr>
      <w:r>
        <w:rPr>
          <w:noProof/>
          <w:position w:val="-64"/>
        </w:rPr>
        <w:drawing>
          <wp:inline distT="0" distB="0" distL="0" distR="0">
            <wp:extent cx="1257300" cy="95948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ind w:firstLine="540"/>
        <w:jc w:val="both"/>
      </w:pPr>
      <w:r>
        <w:t>где: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j</w:t>
      </w:r>
      <w:proofErr w:type="spellEnd"/>
      <w:r>
        <w:t xml:space="preserve"> - объем сожженного на факельных установках и (или) рассеянного попутного нефтяного газа, добытого на j-м участке недр, за исключением объемов сжигания попутного нефтяного газа при плановой остановке газоперерабатывающих мощностей, определенных в соответствии с </w:t>
      </w:r>
      <w:hyperlink w:anchor="P72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j</w:t>
      </w:r>
      <w:proofErr w:type="spellEnd"/>
      <w:r>
        <w:t xml:space="preserve"> - объем попутного нефтяного газа, добытого на j-м участке недр;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 xml:space="preserve">m - количество участков недр, предоставленных в пользование, за исключением участков недр, соответствующих положениям </w:t>
      </w:r>
      <w:hyperlink w:anchor="P21">
        <w:r>
          <w:rPr>
            <w:color w:val="0000FF"/>
          </w:rPr>
          <w:t>пункта 3</w:t>
        </w:r>
      </w:hyperlink>
      <w:r>
        <w:t xml:space="preserve"> постановления Правительства Российской Федерации от 8 ноября 2012 г. N 1148 "Об особенностях исчисления платы за негативное воздействие на окружающую среду при выбросах в атмосферный воздух загрязняющих веществ, образующихся при сжигании на факельных установках и (или) рассеивании попутного нефтяного газа".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bookmarkStart w:id="15" w:name="P198"/>
      <w:bookmarkEnd w:id="15"/>
      <w:r>
        <w:t xml:space="preserve">19. В случае если интегральный показатель сжигания не превышает предельно допустимого значения показателя сжигания, для каждого участка недр дополнительный коэффициент К </w:t>
      </w:r>
      <w:proofErr w:type="spellStart"/>
      <w:r>
        <w:t>к</w:t>
      </w:r>
      <w:proofErr w:type="spellEnd"/>
      <w:r>
        <w:t xml:space="preserve"> ставкам платы за выбросы не применяется.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20. В случае если интегральный показатель сжигания превышает предельно допустимое значение показателя сжигания, плата за выбросы исчисляется по каждому участку недр на основании значения фактического показателя сжигания для этого участка недр.</w:t>
      </w:r>
    </w:p>
    <w:p w:rsidR="007D0787" w:rsidRDefault="007D0787">
      <w:pPr>
        <w:pStyle w:val="ConsPlusNormal"/>
        <w:jc w:val="both"/>
      </w:pPr>
      <w:r>
        <w:t xml:space="preserve">(п. 20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r>
        <w:t>21. Фактический показатель сжигания для участка недр определяется по формуле: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117600" cy="51689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ind w:firstLine="540"/>
        <w:jc w:val="both"/>
      </w:pPr>
      <w:r>
        <w:t>где: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j</w:t>
      </w:r>
      <w:proofErr w:type="spellEnd"/>
      <w:r>
        <w:t xml:space="preserve"> - объем сожженного на факельных установках и (или) рассеянного попутного нефтяного газа, добытого на j-м участке недр, за исключением объемов сжигания попутного нефтяного газа при плановой остановке газоперерабатывающих мощностей, определенных в соответствии с </w:t>
      </w:r>
      <w:hyperlink w:anchor="P72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j</w:t>
      </w:r>
      <w:proofErr w:type="spellEnd"/>
      <w:r>
        <w:t xml:space="preserve"> - объем попутного нефтяного газа, добытого на j-м участке недр.</w:t>
      </w:r>
    </w:p>
    <w:p w:rsidR="007D0787" w:rsidRDefault="007D0787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07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787" w:rsidRDefault="007D078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D0787" w:rsidRDefault="007D0787">
            <w:pPr>
              <w:pStyle w:val="ConsPlusNormal"/>
              <w:jc w:val="both"/>
            </w:pPr>
            <w:r>
              <w:rPr>
                <w:color w:val="392C69"/>
              </w:rPr>
              <w:t xml:space="preserve">В отношении показателей, предусмотренных пунктом 22 Положения, пользователь недр </w:t>
            </w:r>
            <w:hyperlink r:id="rId81">
              <w:r>
                <w:rPr>
                  <w:color w:val="0000FF"/>
                </w:rPr>
                <w:t>вправе</w:t>
              </w:r>
            </w:hyperlink>
            <w:r>
              <w:rPr>
                <w:color w:val="392C69"/>
              </w:rPr>
              <w:t xml:space="preserve"> осуществить перерасчет с учетом изменений, утвержденных </w:t>
            </w:r>
            <w:hyperlink r:id="rId8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17.12.2016 N 1381, за период с 1 января 2013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787" w:rsidRDefault="007D0787">
            <w:pPr>
              <w:pStyle w:val="ConsPlusNormal"/>
            </w:pPr>
          </w:p>
        </w:tc>
      </w:tr>
    </w:tbl>
    <w:p w:rsidR="007D0787" w:rsidRDefault="007D0787">
      <w:pPr>
        <w:pStyle w:val="ConsPlusNormal"/>
        <w:spacing w:before="280"/>
        <w:ind w:firstLine="540"/>
        <w:jc w:val="both"/>
      </w:pPr>
      <w:bookmarkStart w:id="16" w:name="P213"/>
      <w:bookmarkEnd w:id="16"/>
      <w:r>
        <w:t>22. Показатель покрытия затрат, используемый для расчета дополнительного коэффициента К для пользователя недр, определяется по формуле:</w:t>
      </w:r>
    </w:p>
    <w:p w:rsidR="007D0787" w:rsidRDefault="007D0787">
      <w:pPr>
        <w:pStyle w:val="ConsPlusNormal"/>
        <w:jc w:val="both"/>
      </w:pPr>
    </w:p>
    <w:p w:rsidR="007D0787" w:rsidRDefault="007D0787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502920" cy="47625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D0787" w:rsidRDefault="007D0787">
      <w:pPr>
        <w:pStyle w:val="ConsPlusNormal"/>
        <w:jc w:val="both"/>
      </w:pPr>
    </w:p>
    <w:p w:rsidR="007D0787" w:rsidRDefault="007D0787">
      <w:pPr>
        <w:pStyle w:val="ConsPlusNormal"/>
        <w:ind w:firstLine="540"/>
        <w:jc w:val="both"/>
      </w:pPr>
      <w:r>
        <w:t>где: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lastRenderedPageBreak/>
        <w:t>C</w:t>
      </w:r>
      <w:r>
        <w:rPr>
          <w:vertAlign w:val="subscript"/>
        </w:rPr>
        <w:t>t</w:t>
      </w:r>
      <w:proofErr w:type="spellEnd"/>
      <w:r>
        <w:t xml:space="preserve"> - затраты, понесенные пользователем недр на реализацию проектов по полезному использованию попутного нефтяного газа в отчетном периоде t;</w:t>
      </w:r>
    </w:p>
    <w:p w:rsidR="007D0787" w:rsidRDefault="007D0787">
      <w:pPr>
        <w:pStyle w:val="ConsPlusNormal"/>
        <w:spacing w:before="220"/>
        <w:ind w:firstLine="540"/>
        <w:jc w:val="both"/>
      </w:pPr>
      <w:proofErr w:type="spellStart"/>
      <w:r>
        <w:t>P</w:t>
      </w:r>
      <w:r>
        <w:rPr>
          <w:vertAlign w:val="subscript"/>
        </w:rPr>
        <w:t>t</w:t>
      </w:r>
      <w:proofErr w:type="spellEnd"/>
      <w:r>
        <w:t xml:space="preserve"> - плата за выбросы пользователя недр, исчисленная за отчетный период t с учетом применения дополнительного коэффициента К, установленного </w:t>
      </w:r>
      <w:hyperlink w:anchor="P52">
        <w:r>
          <w:rPr>
            <w:color w:val="0000FF"/>
          </w:rPr>
          <w:t>пунктом 2</w:t>
        </w:r>
      </w:hyperlink>
      <w:r>
        <w:t xml:space="preserve"> настоящего Положения.</w:t>
      </w:r>
    </w:p>
    <w:p w:rsidR="007D0787" w:rsidRDefault="007D0787">
      <w:pPr>
        <w:pStyle w:val="ConsPlusNormal"/>
        <w:jc w:val="both"/>
      </w:pPr>
      <w:r>
        <w:t xml:space="preserve">(п. 22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17.12.2016 N 1381)</w:t>
      </w: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ind w:firstLine="540"/>
        <w:jc w:val="both"/>
      </w:pPr>
    </w:p>
    <w:p w:rsidR="007D0787" w:rsidRDefault="007D07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2EBE" w:rsidRDefault="00BB2EBE">
      <w:bookmarkStart w:id="17" w:name="_GoBack"/>
      <w:bookmarkEnd w:id="17"/>
    </w:p>
    <w:sectPr w:rsidR="00BB2EBE" w:rsidSect="00D4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87"/>
    <w:rsid w:val="007D0787"/>
    <w:rsid w:val="00B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42E4E-C8EB-42B3-BBFB-81D48A4B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7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07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07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83792&amp;dst=100005" TargetMode="External"/><Relationship Id="rId18" Type="http://schemas.openxmlformats.org/officeDocument/2006/relationships/hyperlink" Target="https://login.consultant.ru/link/?req=doc&amp;base=LAW&amp;n=209224&amp;dst=100018" TargetMode="External"/><Relationship Id="rId26" Type="http://schemas.openxmlformats.org/officeDocument/2006/relationships/hyperlink" Target="https://login.consultant.ru/link/?req=doc&amp;base=LAW&amp;n=209224&amp;dst=100023" TargetMode="External"/><Relationship Id="rId39" Type="http://schemas.openxmlformats.org/officeDocument/2006/relationships/hyperlink" Target="https://login.consultant.ru/link/?req=doc&amp;base=LAW&amp;n=340251&amp;dst=100016" TargetMode="External"/><Relationship Id="rId21" Type="http://schemas.openxmlformats.org/officeDocument/2006/relationships/hyperlink" Target="https://login.consultant.ru/link/?req=doc&amp;base=LAW&amp;n=286790&amp;dst=100010" TargetMode="External"/><Relationship Id="rId34" Type="http://schemas.openxmlformats.org/officeDocument/2006/relationships/hyperlink" Target="https://login.consultant.ru/link/?req=doc&amp;base=LAW&amp;n=360388&amp;dst=100015" TargetMode="External"/><Relationship Id="rId42" Type="http://schemas.openxmlformats.org/officeDocument/2006/relationships/hyperlink" Target="https://login.consultant.ru/link/?req=doc&amp;base=LAW&amp;n=340251&amp;dst=100017" TargetMode="External"/><Relationship Id="rId47" Type="http://schemas.openxmlformats.org/officeDocument/2006/relationships/hyperlink" Target="https://login.consultant.ru/link/?req=doc&amp;base=LAW&amp;n=209224&amp;dst=100039" TargetMode="External"/><Relationship Id="rId50" Type="http://schemas.openxmlformats.org/officeDocument/2006/relationships/hyperlink" Target="https://login.consultant.ru/link/?req=doc&amp;base=LAW&amp;n=471223&amp;dst=451" TargetMode="External"/><Relationship Id="rId55" Type="http://schemas.openxmlformats.org/officeDocument/2006/relationships/hyperlink" Target="https://login.consultant.ru/link/?req=doc&amp;base=LAW&amp;n=209224&amp;dst=100060" TargetMode="External"/><Relationship Id="rId63" Type="http://schemas.openxmlformats.org/officeDocument/2006/relationships/image" Target="media/image6.wmf"/><Relationship Id="rId68" Type="http://schemas.openxmlformats.org/officeDocument/2006/relationships/image" Target="media/image8.wmf"/><Relationship Id="rId76" Type="http://schemas.openxmlformats.org/officeDocument/2006/relationships/hyperlink" Target="https://login.consultant.ru/link/?req=doc&amp;base=LAW&amp;n=209224&amp;dst=100085" TargetMode="External"/><Relationship Id="rId84" Type="http://schemas.openxmlformats.org/officeDocument/2006/relationships/hyperlink" Target="https://login.consultant.ru/link/?req=doc&amp;base=LAW&amp;n=209224&amp;dst=100091" TargetMode="External"/><Relationship Id="rId7" Type="http://schemas.openxmlformats.org/officeDocument/2006/relationships/hyperlink" Target="https://login.consultant.ru/link/?req=doc&amp;base=LAW&amp;n=340251&amp;dst=100005" TargetMode="External"/><Relationship Id="rId71" Type="http://schemas.openxmlformats.org/officeDocument/2006/relationships/hyperlink" Target="https://login.consultant.ru/link/?req=doc&amp;base=LAW&amp;n=209224&amp;dst=1000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6790&amp;dst=100005" TargetMode="External"/><Relationship Id="rId29" Type="http://schemas.openxmlformats.org/officeDocument/2006/relationships/image" Target="media/image2.wmf"/><Relationship Id="rId11" Type="http://schemas.openxmlformats.org/officeDocument/2006/relationships/hyperlink" Target="https://login.consultant.ru/link/?req=doc&amp;base=LAW&amp;n=209224&amp;dst=100013" TargetMode="External"/><Relationship Id="rId24" Type="http://schemas.openxmlformats.org/officeDocument/2006/relationships/image" Target="media/image1.wmf"/><Relationship Id="rId32" Type="http://schemas.openxmlformats.org/officeDocument/2006/relationships/hyperlink" Target="https://login.consultant.ru/link/?req=doc&amp;base=LAW&amp;n=209224&amp;dst=100028" TargetMode="External"/><Relationship Id="rId37" Type="http://schemas.openxmlformats.org/officeDocument/2006/relationships/hyperlink" Target="https://login.consultant.ru/link/?req=doc&amp;base=LAW&amp;n=340251&amp;dst=100014" TargetMode="External"/><Relationship Id="rId40" Type="http://schemas.openxmlformats.org/officeDocument/2006/relationships/hyperlink" Target="https://login.consultant.ru/link/?req=doc&amp;base=LAW&amp;n=340251&amp;dst=100016" TargetMode="External"/><Relationship Id="rId45" Type="http://schemas.openxmlformats.org/officeDocument/2006/relationships/hyperlink" Target="https://login.consultant.ru/link/?req=doc&amp;base=LAW&amp;n=209224&amp;dst=100008" TargetMode="External"/><Relationship Id="rId53" Type="http://schemas.openxmlformats.org/officeDocument/2006/relationships/hyperlink" Target="https://login.consultant.ru/link/?req=doc&amp;base=LAW&amp;n=286790&amp;dst=100015" TargetMode="External"/><Relationship Id="rId58" Type="http://schemas.openxmlformats.org/officeDocument/2006/relationships/hyperlink" Target="https://login.consultant.ru/link/?req=doc&amp;base=LAW&amp;n=209224&amp;dst=100066" TargetMode="External"/><Relationship Id="rId66" Type="http://schemas.openxmlformats.org/officeDocument/2006/relationships/hyperlink" Target="https://login.consultant.ru/link/?req=doc&amp;base=LAW&amp;n=209224&amp;dst=100008" TargetMode="External"/><Relationship Id="rId74" Type="http://schemas.openxmlformats.org/officeDocument/2006/relationships/hyperlink" Target="https://login.consultant.ru/link/?req=doc&amp;base=LAW&amp;n=209224&amp;dst=100083" TargetMode="External"/><Relationship Id="rId79" Type="http://schemas.openxmlformats.org/officeDocument/2006/relationships/hyperlink" Target="https://login.consultant.ru/link/?req=doc&amp;base=LAW&amp;n=209224&amp;dst=100089" TargetMode="External"/><Relationship Id="rId5" Type="http://schemas.openxmlformats.org/officeDocument/2006/relationships/hyperlink" Target="https://login.consultant.ru/link/?req=doc&amp;base=LAW&amp;n=209224&amp;dst=100005" TargetMode="External"/><Relationship Id="rId61" Type="http://schemas.openxmlformats.org/officeDocument/2006/relationships/image" Target="media/image5.wmf"/><Relationship Id="rId82" Type="http://schemas.openxmlformats.org/officeDocument/2006/relationships/hyperlink" Target="https://login.consultant.ru/link/?req=doc&amp;base=LAW&amp;n=209224&amp;dst=100091" TargetMode="External"/><Relationship Id="rId19" Type="http://schemas.openxmlformats.org/officeDocument/2006/relationships/hyperlink" Target="https://login.consultant.ru/link/?req=doc&amp;base=LAW&amp;n=343898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1078&amp;dst=100082" TargetMode="External"/><Relationship Id="rId14" Type="http://schemas.openxmlformats.org/officeDocument/2006/relationships/hyperlink" Target="https://login.consultant.ru/link/?req=doc&amp;base=LAW&amp;n=83792&amp;dst=100006" TargetMode="External"/><Relationship Id="rId22" Type="http://schemas.openxmlformats.org/officeDocument/2006/relationships/hyperlink" Target="https://login.consultant.ru/link/?req=doc&amp;base=LAW&amp;n=209224&amp;dst=100008" TargetMode="External"/><Relationship Id="rId27" Type="http://schemas.openxmlformats.org/officeDocument/2006/relationships/hyperlink" Target="https://login.consultant.ru/link/?req=doc&amp;base=LAW&amp;n=209224&amp;dst=100008" TargetMode="External"/><Relationship Id="rId30" Type="http://schemas.openxmlformats.org/officeDocument/2006/relationships/hyperlink" Target="https://login.consultant.ru/link/?req=doc&amp;base=LAW&amp;n=209224&amp;dst=100026" TargetMode="External"/><Relationship Id="rId35" Type="http://schemas.openxmlformats.org/officeDocument/2006/relationships/hyperlink" Target="https://login.consultant.ru/link/?req=doc&amp;base=LAW&amp;n=340251&amp;dst=100010" TargetMode="External"/><Relationship Id="rId43" Type="http://schemas.openxmlformats.org/officeDocument/2006/relationships/hyperlink" Target="https://login.consultant.ru/link/?req=doc&amp;base=LAW&amp;n=209224&amp;dst=100032" TargetMode="External"/><Relationship Id="rId48" Type="http://schemas.openxmlformats.org/officeDocument/2006/relationships/hyperlink" Target="https://login.consultant.ru/link/?req=doc&amp;base=LAW&amp;n=209224&amp;dst=100039" TargetMode="External"/><Relationship Id="rId56" Type="http://schemas.openxmlformats.org/officeDocument/2006/relationships/image" Target="media/image4.wmf"/><Relationship Id="rId64" Type="http://schemas.openxmlformats.org/officeDocument/2006/relationships/hyperlink" Target="https://login.consultant.ru/link/?req=doc&amp;base=LAW&amp;n=209224&amp;dst=100072" TargetMode="External"/><Relationship Id="rId69" Type="http://schemas.openxmlformats.org/officeDocument/2006/relationships/image" Target="media/image9.wmf"/><Relationship Id="rId77" Type="http://schemas.openxmlformats.org/officeDocument/2006/relationships/hyperlink" Target="https://login.consultant.ru/link/?req=doc&amp;base=LAW&amp;n=209224&amp;dst=100086" TargetMode="External"/><Relationship Id="rId8" Type="http://schemas.openxmlformats.org/officeDocument/2006/relationships/hyperlink" Target="https://login.consultant.ru/link/?req=doc&amp;base=LAW&amp;n=209224&amp;dst=100012" TargetMode="External"/><Relationship Id="rId51" Type="http://schemas.openxmlformats.org/officeDocument/2006/relationships/image" Target="media/image3.wmf"/><Relationship Id="rId72" Type="http://schemas.openxmlformats.org/officeDocument/2006/relationships/image" Target="media/image11.wmf"/><Relationship Id="rId80" Type="http://schemas.openxmlformats.org/officeDocument/2006/relationships/hyperlink" Target="https://login.consultant.ru/link/?req=doc&amp;base=LAW&amp;n=209224&amp;dst=100090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09224&amp;dst=100015" TargetMode="External"/><Relationship Id="rId17" Type="http://schemas.openxmlformats.org/officeDocument/2006/relationships/hyperlink" Target="https://login.consultant.ru/link/?req=doc&amp;base=LAW&amp;n=340251&amp;dst=100005" TargetMode="External"/><Relationship Id="rId25" Type="http://schemas.openxmlformats.org/officeDocument/2006/relationships/hyperlink" Target="https://login.consultant.ru/link/?req=doc&amp;base=LAW&amp;n=209224&amp;dst=100022" TargetMode="External"/><Relationship Id="rId33" Type="http://schemas.openxmlformats.org/officeDocument/2006/relationships/hyperlink" Target="https://login.consultant.ru/link/?req=doc&amp;base=LAW&amp;n=209224&amp;dst=100030" TargetMode="External"/><Relationship Id="rId38" Type="http://schemas.openxmlformats.org/officeDocument/2006/relationships/hyperlink" Target="https://login.consultant.ru/link/?req=doc&amp;base=LAW&amp;n=340251&amp;dst=100015" TargetMode="External"/><Relationship Id="rId46" Type="http://schemas.openxmlformats.org/officeDocument/2006/relationships/hyperlink" Target="https://login.consultant.ru/link/?req=doc&amp;base=LAW&amp;n=209224&amp;dst=100038" TargetMode="External"/><Relationship Id="rId59" Type="http://schemas.openxmlformats.org/officeDocument/2006/relationships/hyperlink" Target="https://login.consultant.ru/link/?req=doc&amp;base=LAW&amp;n=209224&amp;dst=100067" TargetMode="External"/><Relationship Id="rId67" Type="http://schemas.openxmlformats.org/officeDocument/2006/relationships/hyperlink" Target="https://login.consultant.ru/link/?req=doc&amp;base=LAW&amp;n=209224&amp;dst=100073" TargetMode="External"/><Relationship Id="rId20" Type="http://schemas.openxmlformats.org/officeDocument/2006/relationships/hyperlink" Target="https://login.consultant.ru/link/?req=doc&amp;base=LAW&amp;n=209224&amp;dst=100020" TargetMode="External"/><Relationship Id="rId41" Type="http://schemas.openxmlformats.org/officeDocument/2006/relationships/hyperlink" Target="https://login.consultant.ru/link/?req=doc&amp;base=LAW&amp;n=340251&amp;dst=100016" TargetMode="External"/><Relationship Id="rId54" Type="http://schemas.openxmlformats.org/officeDocument/2006/relationships/hyperlink" Target="https://login.consultant.ru/link/?req=doc&amp;base=LAW&amp;n=209224&amp;dst=100043" TargetMode="External"/><Relationship Id="rId62" Type="http://schemas.openxmlformats.org/officeDocument/2006/relationships/hyperlink" Target="https://login.consultant.ru/link/?req=doc&amp;base=LAW&amp;n=209224&amp;dst=100071" TargetMode="External"/><Relationship Id="rId70" Type="http://schemas.openxmlformats.org/officeDocument/2006/relationships/image" Target="media/image10.wmf"/><Relationship Id="rId75" Type="http://schemas.openxmlformats.org/officeDocument/2006/relationships/hyperlink" Target="https://login.consultant.ru/link/?req=doc&amp;base=LAW&amp;n=209224&amp;dst=100084" TargetMode="External"/><Relationship Id="rId83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6790&amp;dst=100005" TargetMode="External"/><Relationship Id="rId15" Type="http://schemas.openxmlformats.org/officeDocument/2006/relationships/hyperlink" Target="https://login.consultant.ru/link/?req=doc&amp;base=LAW&amp;n=209224&amp;dst=100016" TargetMode="External"/><Relationship Id="rId23" Type="http://schemas.openxmlformats.org/officeDocument/2006/relationships/hyperlink" Target="https://login.consultant.ru/link/?req=doc&amp;base=LAW&amp;n=209224&amp;dst=100021" TargetMode="External"/><Relationship Id="rId28" Type="http://schemas.openxmlformats.org/officeDocument/2006/relationships/hyperlink" Target="https://login.consultant.ru/link/?req=doc&amp;base=LAW&amp;n=209224&amp;dst=100025" TargetMode="External"/><Relationship Id="rId36" Type="http://schemas.openxmlformats.org/officeDocument/2006/relationships/hyperlink" Target="https://login.consultant.ru/link/?req=doc&amp;base=LAW&amp;n=209224&amp;dst=100031" TargetMode="External"/><Relationship Id="rId49" Type="http://schemas.openxmlformats.org/officeDocument/2006/relationships/hyperlink" Target="https://login.consultant.ru/link/?req=doc&amp;base=LAW&amp;n=209224&amp;dst=100042" TargetMode="External"/><Relationship Id="rId57" Type="http://schemas.openxmlformats.org/officeDocument/2006/relationships/hyperlink" Target="https://login.consultant.ru/link/?req=doc&amp;base=LAW&amp;n=209224&amp;dst=100065" TargetMode="External"/><Relationship Id="rId10" Type="http://schemas.openxmlformats.org/officeDocument/2006/relationships/hyperlink" Target="https://login.consultant.ru/link/?req=doc&amp;base=LAW&amp;n=471223&amp;dst=451" TargetMode="External"/><Relationship Id="rId31" Type="http://schemas.openxmlformats.org/officeDocument/2006/relationships/hyperlink" Target="https://login.consultant.ru/link/?req=doc&amp;base=LAW&amp;n=209224&amp;dst=100027" TargetMode="External"/><Relationship Id="rId44" Type="http://schemas.openxmlformats.org/officeDocument/2006/relationships/hyperlink" Target="https://login.consultant.ru/link/?req=doc&amp;base=LAW&amp;n=209224&amp;dst=100035" TargetMode="External"/><Relationship Id="rId52" Type="http://schemas.openxmlformats.org/officeDocument/2006/relationships/hyperlink" Target="https://login.consultant.ru/link/?req=doc&amp;base=LAW&amp;n=286790&amp;dst=100013" TargetMode="External"/><Relationship Id="rId60" Type="http://schemas.openxmlformats.org/officeDocument/2006/relationships/hyperlink" Target="https://login.consultant.ru/link/?req=doc&amp;base=LAW&amp;n=209224&amp;dst=100068" TargetMode="External"/><Relationship Id="rId65" Type="http://schemas.openxmlformats.org/officeDocument/2006/relationships/image" Target="media/image7.wmf"/><Relationship Id="rId73" Type="http://schemas.openxmlformats.org/officeDocument/2006/relationships/hyperlink" Target="https://login.consultant.ru/link/?req=doc&amp;base=LAW&amp;n=209224&amp;dst=100082" TargetMode="External"/><Relationship Id="rId78" Type="http://schemas.openxmlformats.org/officeDocument/2006/relationships/image" Target="media/image12.wmf"/><Relationship Id="rId81" Type="http://schemas.openxmlformats.org/officeDocument/2006/relationships/hyperlink" Target="https://login.consultant.ru/link/?req=doc&amp;base=LAW&amp;n=209224&amp;dst=100008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5786</Words>
  <Characters>32986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Климёнок Анастасия Евгеньевна</dc:creator>
  <cp:keywords/>
  <dc:description/>
  <cp:lastModifiedBy>Климёнок Анастасия Евгеньевна</cp:lastModifiedBy>
  <cp:revision>1</cp:revision>
  <dcterms:created xsi:type="dcterms:W3CDTF">2025-03-21T08:28:00Z</dcterms:created>
  <dcterms:modified xsi:type="dcterms:W3CDTF">2025-03-21T08:29:00Z</dcterms:modified>
</cp:coreProperties>
</file>