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04.12.2014 N 536</w:t>
              <w:br/>
              <w:t xml:space="preserve">"Об утверждении Критериев отнесения отходов к I - V классам опасности по степени негативного воздействия на окружающую среду"</w:t>
              <w:br/>
              <w:t xml:space="preserve">(Зарегистрировано в Минюсте России 29.12.2015 N 40330)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декабря 2015 г. N 40330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4 декабря 2014 г. N 536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КРИТЕРИЕВ</w:t>
      </w:r>
    </w:p>
    <w:p>
      <w:pPr>
        <w:pStyle w:val="2"/>
        <w:jc w:val="center"/>
      </w:pPr>
      <w:r>
        <w:rPr>
          <w:sz w:val="24"/>
        </w:rPr>
        <w:t xml:space="preserve">ОТНЕСЕНИЯ ОТХОДОВ К I - V КЛАССАМ ОПАСНОСТИ ПО СТЕПЕНИ</w:t>
      </w:r>
    </w:p>
    <w:p>
      <w:pPr>
        <w:pStyle w:val="2"/>
        <w:jc w:val="center"/>
      </w:pPr>
      <w:r>
        <w:rPr>
          <w:sz w:val="24"/>
        </w:rPr>
        <w:t xml:space="preserve">НЕГАТИВНОГО ВОЗДЕЙСТВИЯ НА ОКРУЖАЮЩУЮ СРЕДУ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статьи 4.1</w:t>
      </w:r>
      <w:r>
        <w:rPr>
          <w:sz w:val="24"/>
        </w:rP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2001, N 1, ст. 21; 2003, N 2, ст. 167; 2004, N 35, ст. 3607; 2005, N 19, ст. 1752; 2006, N 1, ст. 10; N 52, ст. 5498; 2007, N 46, ст. 5554; 2008, N 30, ст. 3616; N 45, ст. 5142; 2009, N 1, ст. 17; 2011, N 30, ст. 4590, N 30, ст. 4596, N 45, ст. 6333, N 48, ст. 6732; 2012, N 26, ст. 3446, N 27, ст. 3587, N 31, ст. 4317; 2013, N 30, ст. 4059, N 43, ст. 5448, N 48, ст. 6165; 2014, N 30, ст. 4220) и в соответствии с </w:t>
      </w:r>
      <w:r>
        <w:rPr>
          <w:sz w:val="24"/>
        </w:rPr>
        <w:t xml:space="preserve">пунктом 5.2.30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34, ст. 4192; N 49, ст. 5976; 2010, N 5, ст. 538; N 10, ст. 1094; N 14, ст. 1656; N 26, ст. 3350; N 31, ст. 4251, ст. 4268; N 38, ст. 4835; 2011, N 6, ст. 888, N 14, ст. 1935, N 36, ст. 5149; 2012, N 7, ст. 865; N 11, ст. 1294; N 19, ст. 2440; N 28, ст. 3905; N 37, ст. 5001; N 46, ст. 6342, N 51, ст. 7223; 2013, N 16, ст. 1964; N 24, ст. 2999; N 28, ст. 3832; N 30, ст. 4113; N 33, ст. 4386; N 38, ст. 4827; N 44, ст. 5759; N 45, ст. 5822; N 46, ст. 5944; 2014, N 2, ст. 123; N 16, ст. 1898; N 46, ст. 6366, ст. 6370),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8" w:tooltip="КРИТЕРИИ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 отнесения отходов к I - V классам опасности по степени негативного воздействия на окружающую среду.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С.Е.ДОНСКОЙ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04.12.2014 N 536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ОТНЕСЕНИЯ ОТХОДОВ К I - V КЛАССАМ ОПАСНОСТИ ПО СТЕПЕНИ</w:t>
      </w:r>
    </w:p>
    <w:p>
      <w:pPr>
        <w:pStyle w:val="2"/>
        <w:jc w:val="center"/>
      </w:pPr>
      <w:r>
        <w:rPr>
          <w:sz w:val="24"/>
        </w:rPr>
        <w:t xml:space="preserve">НЕГАТИВНОГО ВОЗДЕЙСТВИЯ НА ОКРУЖАЮЩУЮ СРЕДУ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Критерии отнесения отходов к I - V классам опасности по степени негативного воздействия на окружающую среду (далее - Критерии) предназначены для индивидуальных предпринимателей и юридических лиц, в процессе деятельности которых образуются отходы, а также Федеральной службы по надзору в сфере природопользования и ее территориальных органов.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Действие настоящих Критериев не распространяется на радиоактивные отходы, биологические отходы, медицинские отходы.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Критериями отнесения отходов к I - V классам опасности по степени негативного воздействия на окружающую среду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степень опасности отхода для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кратность разведения водной вытяжки из отхода, при которой вредное воздействие на гидробионты отсутствует.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II. СТЕПЕНЬ ОПАСНОСТИ ОТХОДА ДЛЯ ОКРУЖАЮЩЕЙ СРЕДЫ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4"/>
        </w:rPr>
        <w:t xml:space="preserve">4. Степень опасности отхода для окружающей среды (K), значения которой по классам опасности отхода приведены в </w:t>
      </w:r>
      <w:hyperlink w:history="0" w:anchor="P118" w:tooltip="ЗНАЧЕН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Критериям, определяется по сумме степеней опасности веществ, составляющих отход (далее - компоненты отхода), для окружающей среды (K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+ K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+ ... + K</w:t>
      </w:r>
      <w:r>
        <w:rPr>
          <w:sz w:val="24"/>
          <w:vertAlign w:val="subscript"/>
        </w:rPr>
        <w:t xml:space="preserve">m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, K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, ... K</w:t>
      </w:r>
      <w:r>
        <w:rPr>
          <w:sz w:val="24"/>
          <w:vertAlign w:val="subscript"/>
        </w:rPr>
        <w:t xml:space="preserve">m</w:t>
      </w:r>
      <w:r>
        <w:rPr>
          <w:sz w:val="24"/>
        </w:rPr>
        <w:t xml:space="preserve"> - показатели степени опасности отдельных компонентов отхода для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m - количество компонентов отхода.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компонентов отхода и их количественное содержание устанавливаются на основании сведений, содержащихся в технологических регламентах, технических условиях, стандартах, проектной документации, либо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Степень опасности компонента отхода для окружающей среды (K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рассчитывается как отношение концентрации компонента отхода (C</w:t>
      </w:r>
      <w:r>
        <w:rPr>
          <w:sz w:val="24"/>
          <w:vertAlign w:val="subscript"/>
        </w:rPr>
        <w:t xml:space="preserve">i)</w:t>
      </w:r>
      <w:r>
        <w:rPr>
          <w:sz w:val="24"/>
        </w:rPr>
        <w:t xml:space="preserve"> к коэффициенту его степени опасности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C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/W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C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концентрация i-го компонента в отходе (мг/кг);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коэффициент степени опасности i-го компонента отхода для окружающей среды (мг/кг).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Коэффициентом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является показатель, численно равный количеству компонента отхода, ниже значения которого он не оказывает негативного воздействия на окружающую среду. Размерность коэффициента степени опасности для окружающей среды условно принимается как мг/кг.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Коэффициент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рассчитывается по одной из следующих формул: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┌─ 4 - 4 / Z        для 1 &lt; Z  &lt; 2</w:t>
      </w:r>
    </w:p>
    <w:p>
      <w:pPr>
        <w:pStyle w:val="1"/>
        <w:jc w:val="both"/>
      </w:pPr>
      <w:r>
        <w:rPr>
          <w:sz w:val="20"/>
        </w:rPr>
        <w:t xml:space="preserve">            │           i                i</w:t>
      </w:r>
    </w:p>
    <w:p>
      <w:pPr>
        <w:pStyle w:val="1"/>
        <w:jc w:val="both"/>
      </w:pPr>
      <w:r>
        <w:rPr>
          <w:sz w:val="20"/>
        </w:rPr>
        <w:t xml:space="preserve">            │</w:t>
      </w:r>
    </w:p>
    <w:p>
      <w:pPr>
        <w:pStyle w:val="1"/>
        <w:jc w:val="both"/>
      </w:pPr>
      <w:r>
        <w:rPr>
          <w:sz w:val="20"/>
        </w:rPr>
        <w:t xml:space="preserve">    lg Wi = ├─   Z              для 2 &lt;= Z  &lt;= 4</w:t>
      </w:r>
    </w:p>
    <w:p>
      <w:pPr>
        <w:pStyle w:val="1"/>
        <w:jc w:val="both"/>
      </w:pPr>
      <w:r>
        <w:rPr>
          <w:sz w:val="20"/>
        </w:rPr>
        <w:t xml:space="preserve">            │     i                       i</w:t>
      </w:r>
    </w:p>
    <w:p>
      <w:pPr>
        <w:pStyle w:val="1"/>
        <w:jc w:val="both"/>
      </w:pPr>
      <w:r>
        <w:rPr>
          <w:sz w:val="20"/>
        </w:rPr>
        <w:t xml:space="preserve">            │</w:t>
      </w:r>
    </w:p>
    <w:p>
      <w:pPr>
        <w:pStyle w:val="1"/>
        <w:jc w:val="both"/>
      </w:pPr>
      <w:r>
        <w:rPr>
          <w:sz w:val="20"/>
        </w:rPr>
        <w:t xml:space="preserve">             ─ 2 + 4 / (6 - Z ) для 4 &lt; Z  &lt; 5,</w:t>
      </w:r>
    </w:p>
    <w:p>
      <w:pPr>
        <w:pStyle w:val="1"/>
        <w:jc w:val="both"/>
      </w:pPr>
      <w:r>
        <w:rPr>
          <w:sz w:val="20"/>
        </w:rPr>
        <w:t xml:space="preserve">                             i           i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4 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3 - 1 / 3;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унифицированный относительный параметр опасности компонента отхода для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относительный параметр опасности компонента отхода для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Относительный параметр опасности компонента отхода для окружающей среды (X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6"/>
        </w:rPr>
        <w:drawing>
          <wp:inline distT="0" distB="0" distL="0" distR="0">
            <wp:extent cx="1600200" cy="6184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B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 - значение балла, соответствующее каждому оцененному первичному показателю опасности компонента отхода;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количество оцененных первичных показателей опасности компонента отхода;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</w:t>
      </w:r>
      <w:r>
        <w:rPr>
          <w:sz w:val="24"/>
          <w:vertAlign w:val="subscript"/>
        </w:rPr>
        <w:t xml:space="preserve">inf</w:t>
      </w:r>
      <w:r>
        <w:rPr>
          <w:sz w:val="24"/>
        </w:rPr>
        <w:t xml:space="preserve"> - значение балла, соответствующее показателю информационного обеспечения системы первичных показателей опасности компонента отхода.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Первичные показатели опасности компонента отхода характеризуют степени их опасности для различных компонентов природной среды и представлены в </w:t>
      </w:r>
      <w:hyperlink w:history="0" w:anchor="P149" w:tooltip="ПЕРВИЧНЫЕ ПОКАЗАТЕЛИ ОПАСНОСТИ КОМПОНЕНТА ОТХОДА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Критериям.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Значения баллов (B</w:t>
      </w:r>
      <w:r>
        <w:rPr>
          <w:sz w:val="24"/>
          <w:vertAlign w:val="subscript"/>
        </w:rPr>
        <w:t xml:space="preserve">inf</w:t>
      </w:r>
      <w:r>
        <w:rPr>
          <w:sz w:val="24"/>
        </w:rPr>
        <w:t xml:space="preserve">), соответствующие показателю информационного обеспечения, определяемого путем деления числа оцененных первичных показателей опасности компонента отхода (n) на 12, присваивается интервалам его изменения согласно </w:t>
      </w:r>
      <w:hyperlink w:history="0" w:anchor="P300" w:tooltip="ЗНАЧЕНИЯ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Критериям.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Компоненты отходов, состоящие из таких химических элементов как кислород, азот, углерод, фосфор, сера, кремний, алюминий, железо, натрий, калий, кальций, магний, титан в концентрациях, не превышающих их содержание в основных типах почв, относятся к практически неопасным компонентам отходов с относительным параметром опасности компонента отхода для окружающей среды (X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4, и, следовательно, коэффициентом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10</w:t>
      </w:r>
      <w:r>
        <w:rPr>
          <w:sz w:val="24"/>
          <w:vertAlign w:val="superscript"/>
        </w:rPr>
        <w:t xml:space="preserve">6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Компоненты отходов, состоящие из веществ, встречающихся в живой природе, например, таких как углеводы (клетчатка, крахмал и иное), белки, азотсодержащие органические соединения природного происхождения, относятся к практически неопасным компонентам отходов с относительным параметром опасности компонента отхода для окружающей среды (X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4, и, следовательно, коэффициентом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10</w:t>
      </w:r>
      <w:r>
        <w:rPr>
          <w:sz w:val="24"/>
          <w:vertAlign w:val="superscript"/>
        </w:rPr>
        <w:t xml:space="preserve">6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остальных компонентов отходов степень опасности компонента отхода для окружающей среды (K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определяется в соответствии с </w:t>
      </w:r>
      <w:hyperlink w:history="0" w:anchor="P42" w:tooltip="4. Степень опасности отхода для окружающей среды (K), значения которой по классам опасности отхода приведены в приложении N 1 к Критериям, определяется по сумме степеней опасности веществ, составляющих отход (далее - компоненты отхода), для окружающей среды (Ki)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- </w:t>
      </w:r>
      <w:hyperlink w:history="0" w:anchor="P78" w:tooltip="10. Значения баллов (Binf), соответствующие показателю информационного обеспечения, определяемого путем деления числа оцененных первичных показателей опасности компонента отхода (n) на 12, присваивается интервалам его изменения согласно приложению N 3 к Критериям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w:anchor="P118" w:tooltip="ЗНАЧЕНИЯ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Критериям.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коэффициента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для наиболее распространенных компонентов отходов приведены в </w:t>
      </w:r>
      <w:hyperlink w:history="0" w:anchor="P329" w:tooltip="КОЭФФИЦИЕНТ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Критериям.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III. КРАТНОСТЬ РАЗВЕДЕНИЯ ВОДНОЙ ВЫТЯЖКИ ИЗ ОТХОДА,</w:t>
      </w:r>
    </w:p>
    <w:p>
      <w:pPr>
        <w:pStyle w:val="0"/>
        <w:jc w:val="center"/>
      </w:pPr>
      <w:r>
        <w:rPr>
          <w:sz w:val="24"/>
        </w:rPr>
        <w:t xml:space="preserve">ПРИ КОТОРОЙ ВРЕДНОЕ ВОЗДЕЙСТВИЕ НА ГИДРОБИОНТЫ ОТСУТСТВУЕТ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Определение кратности (Кр) разведения водной вытяжки из отхода, при которой вредное воздействие на гидробионты отсутствует, основано на биотестировании водной вытяжки отходов - исследовании токсического действия на гидробионты водной вытяжки из отходов, полученной с использованием воды, свойства которой установлены применяемой методикой биотестирования при массовом соотношении отхода и воды 1:10.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Определение кратности разведения водной вытяжки из отхода, при которой вредное воздействие на гидробионты отсутствует, осуществляется по аттестованным методикам (методам) измерений, сведения о которых содержатся в Федеральном информационном фонде по обеспечению единства измерений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26 июня 2008 г. N 102-ФЗ "Об обеспечении единства измерений" (Собрание законодательства Российской Федерации, 2008, N 26, ст. 3021; 2011, N 30, ст. 4590, N 49, ст. 7025; 2012, N 31, ст. 4322; 2013, N 49, ст. 6339; 2014, N 26, ст. 3366).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определении кратности разведения водной вытяжки из отхода, при которой вредное воздействие на гидробионты отсутствует, применяется не менее двух тест-объектов из разных систематических групп (дафнии и инфузории, цериодафнии и бактерии или водоросли), например, по смертности рачков Ceriodaphnia affinis не более 10% за 48 часов (БКР</w:t>
      </w:r>
      <w:r>
        <w:rPr>
          <w:sz w:val="24"/>
          <w:vertAlign w:val="subscript"/>
        </w:rPr>
        <w:t xml:space="preserve">10-48</w:t>
      </w:r>
      <w:r>
        <w:rPr>
          <w:sz w:val="24"/>
        </w:rPr>
        <w:t xml:space="preserve">), по смертности рачков Ceriodaphnia dubia не более 10% за 24 часов (БКР</w:t>
      </w:r>
      <w:r>
        <w:rPr>
          <w:sz w:val="24"/>
          <w:vertAlign w:val="subscript"/>
        </w:rPr>
        <w:t xml:space="preserve">10-24</w:t>
      </w:r>
      <w:r>
        <w:rPr>
          <w:sz w:val="24"/>
        </w:rPr>
        <w:t xml:space="preserve">) или смертности рачков Daphnia magna Straus не более 10% за 96 часов (БКР</w:t>
      </w:r>
      <w:r>
        <w:rPr>
          <w:sz w:val="24"/>
          <w:vertAlign w:val="subscript"/>
        </w:rPr>
        <w:t xml:space="preserve">10-96</w:t>
      </w:r>
      <w:r>
        <w:rPr>
          <w:sz w:val="24"/>
        </w:rPr>
        <w:t xml:space="preserve">) и по снижению уровня флуоресценции хлорофилла и снижению численности клеток водорослей Scenedesmus quadricauda на 20% за 72 часа (БКР</w:t>
      </w:r>
      <w:r>
        <w:rPr>
          <w:sz w:val="24"/>
          <w:vertAlign w:val="subscript"/>
        </w:rPr>
        <w:t xml:space="preserve">20-72</w:t>
      </w:r>
      <w:r>
        <w:rPr>
          <w:sz w:val="24"/>
        </w:rPr>
        <w:t xml:space="preserve">). За окончательный результат принимается класс опасности, выявленный на тест-объекте, проявившем более высокую чувствительность к анализируемому отходу.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исследовании водных вытяжек из отходов с повышенным солесодержанием (содержание сухого остатка в исследуемой водной вытяжке более 6 г/дм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) применяется не менее двух тест-объектов, устойчивых к повышенному солесодержанию из разных систематических групп, например по смертности рачков Artemia salina не более 10% за 48 часов (БКР</w:t>
      </w:r>
      <w:r>
        <w:rPr>
          <w:sz w:val="24"/>
          <w:vertAlign w:val="subscript"/>
        </w:rPr>
        <w:t xml:space="preserve">10-48</w:t>
      </w:r>
      <w:r>
        <w:rPr>
          <w:sz w:val="24"/>
        </w:rPr>
        <w:t xml:space="preserve">) и по снижению уровня флуоресценции хлорофилла и снижению численности клеток водорослей Phaeodactylum tricomutum на 20% за 72 часа (БКР</w:t>
      </w:r>
      <w:r>
        <w:rPr>
          <w:sz w:val="24"/>
          <w:vertAlign w:val="subscript"/>
        </w:rPr>
        <w:t xml:space="preserve">20-72</w:t>
      </w:r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кратности разведения водной вытяжки из отхода приведены в </w:t>
      </w:r>
      <w:hyperlink w:history="0" w:anchor="P528" w:tooltip="ЗНАЧЕНИЯ КРАТНОСТИ РАЗВЕДЕНИЯ ВОДНОЙ ВЫТЯЖКИ ИЗ ОТХОДА">
        <w:r>
          <w:rPr>
            <w:sz w:val="24"/>
            <w:color w:val="0000ff"/>
          </w:rPr>
          <w:t xml:space="preserve">приложении N 5</w:t>
        </w:r>
      </w:hyperlink>
      <w:r>
        <w:rPr>
          <w:sz w:val="24"/>
        </w:rPr>
        <w:t xml:space="preserve"> к Критериям.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VI. ПРИМЕНЕНИЕ КРИТЕРИЕВ ОТНЕСЕНИЯ ОТХОДОВ К I - V КЛАССАМ</w:t>
      </w:r>
    </w:p>
    <w:p>
      <w:pPr>
        <w:pStyle w:val="0"/>
        <w:jc w:val="center"/>
      </w:pPr>
      <w:r>
        <w:rPr>
          <w:sz w:val="24"/>
        </w:rPr>
        <w:t xml:space="preserve">ОПАСНОСТИ ПО СТЕПЕНИ НЕГАТИВНОГО ВОЗДЕЙСТВИЯ НА ОКРУЖАЮЩУЮ</w:t>
      </w:r>
    </w:p>
    <w:p>
      <w:pPr>
        <w:pStyle w:val="0"/>
        <w:jc w:val="center"/>
      </w:pPr>
      <w:r>
        <w:rPr>
          <w:sz w:val="24"/>
        </w:rPr>
        <w:t xml:space="preserve">СРЕДУ ДЛЯ УСТАНОВЛЕНИЯ КЛАССА ОПАСНОСТИ ОТХОДОВ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Для установления класса опасности отхода применяется: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либо Критерий (1) - степень опасности отхода для окружающей среды (К),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либо Критерий (2) - кратность (Кр) разведения водной вытяжки из отхода, при которой вредное воздействие на гидробионты отсутствует.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Для установления классов опасности отходов, представленных золами, шлаками и золошлаковыми смесями от сжигания углей, отходов добычи и обогащения угля, и отходов, водная вытяжка из которых характеризуется повышенным солесодержанием (содержание сухого остатка в исследуемой водной вытяжке более 6 г/дм3), применяется Критерий (2).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случае, если на основании применения Критерия (1) (степень опасности отхода для окружающей среды (К)) получен V класс опасности, для его подтверждения проводится проверка с применением Критерия (2) (кратность (Кр) разведения водной вытяжки из отхода, при которой вредное воздействие на гидробионты отсутствует).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несовпадении значения класса опасности отхода, установленного на основании применения Критерия (1) (степень опасности отхода для окружающей среды (К) и применения Критерия кратность (Кр) разведения водной вытяжки из отхода, при которой вредное воздействие на гидробионты отсутствует, устанавливается класс опасности отхода на основании кратности (Кр) разведения водной вытяжки из отхода согласно </w:t>
      </w:r>
      <w:hyperlink w:history="0" w:anchor="P528" w:tooltip="ЗНАЧЕНИЯ КРАТНОСТИ РАЗВЕДЕНИЯ ВОДНОЙ ВЫТЯЖКИ ИЗ ОТХОДА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Критериям.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Критериям отнесения</w:t>
      </w:r>
    </w:p>
    <w:p>
      <w:pPr>
        <w:pStyle w:val="0"/>
        <w:jc w:val="right"/>
      </w:pPr>
      <w:r>
        <w:rPr>
          <w:sz w:val="24"/>
        </w:rPr>
        <w:t xml:space="preserve">отходов к I - V классам</w:t>
      </w:r>
    </w:p>
    <w:p>
      <w:pPr>
        <w:pStyle w:val="0"/>
        <w:jc w:val="right"/>
      </w:pPr>
      <w:r>
        <w:rPr>
          <w:sz w:val="24"/>
        </w:rPr>
        <w:t xml:space="preserve">опасности по степени</w:t>
      </w:r>
    </w:p>
    <w:p>
      <w:pPr>
        <w:pStyle w:val="0"/>
        <w:jc w:val="right"/>
      </w:pPr>
      <w:r>
        <w:rPr>
          <w:sz w:val="24"/>
        </w:rPr>
        <w:t xml:space="preserve">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</w:t>
      </w:r>
    </w:p>
    <w:p>
      <w:pPr>
        <w:pStyle w:val="0"/>
        <w:jc w:val="right"/>
      </w:pPr>
      <w:r>
        <w:rPr>
          <w:sz w:val="24"/>
        </w:rPr>
        <w:t xml:space="preserve">Минприроды России</w:t>
      </w:r>
    </w:p>
    <w:p>
      <w:pPr>
        <w:pStyle w:val="0"/>
        <w:jc w:val="right"/>
      </w:pPr>
      <w:r>
        <w:rPr>
          <w:sz w:val="24"/>
        </w:rPr>
        <w:t xml:space="preserve">от 04.12.2014 N 536</w:t>
      </w:r>
    </w:p>
    <w:p>
      <w:pPr>
        <w:pStyle w:val="0"/>
        <w:jc w:val="both"/>
      </w:pPr>
      <w:r>
        <w:rPr>
          <w:sz w:val="24"/>
        </w:rPr>
      </w:r>
    </w:p>
    <w:bookmarkStart w:id="118" w:name="P118"/>
    <w:bookmarkEnd w:id="118"/>
    <w:p>
      <w:pPr>
        <w:pStyle w:val="0"/>
        <w:jc w:val="center"/>
      </w:pPr>
      <w:r>
        <w:rPr>
          <w:sz w:val="24"/>
        </w:rPr>
        <w:t xml:space="preserve">ЗНАЧЕНИЯ</w:t>
      </w:r>
    </w:p>
    <w:p>
      <w:pPr>
        <w:pStyle w:val="0"/>
        <w:jc w:val="center"/>
      </w:pPr>
      <w:r>
        <w:rPr>
          <w:sz w:val="24"/>
        </w:rPr>
        <w:t xml:space="preserve">СТЕПЕНИ ОПАСНОСТИ ОТХОДА ДЛЯ ОКРУЖАЮЩЕЙ СРЕДЫ (К)</w:t>
      </w:r>
    </w:p>
    <w:p>
      <w:pPr>
        <w:pStyle w:val="0"/>
        <w:jc w:val="center"/>
      </w:pPr>
      <w:r>
        <w:rPr>
          <w:sz w:val="24"/>
        </w:rPr>
        <w:t xml:space="preserve">ПО КЛАССАМ ОПАСНОСТИ ОТХОДА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77"/>
        <w:gridCol w:w="5953"/>
      </w:tblGrid>
      <w:tr>
        <w:tc>
          <w:tcPr>
            <w:tcW w:w="36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отхода</w:t>
            </w:r>
          </w:p>
        </w:tc>
        <w:tc>
          <w:tcPr>
            <w:tcW w:w="595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Степень опасности отхода для окружающей среды (К)</w:t>
            </w:r>
          </w:p>
        </w:tc>
      </w:tr>
      <w:tr>
        <w:tc>
          <w:tcPr>
            <w:tcW w:w="36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6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  <w:r>
              <w:rPr>
                <w:sz w:val="24"/>
                <w:vertAlign w:val="superscript"/>
              </w:rPr>
              <w:t xml:space="preserve">4</w:t>
            </w:r>
          </w:p>
        </w:tc>
      </w:tr>
      <w:tr>
        <w:tc>
          <w:tcPr>
            <w:tcW w:w="36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4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tcW w:w="36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</w:tr>
      <w:tr>
        <w:tc>
          <w:tcPr>
            <w:tcW w:w="36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</w:p>
        </w:tc>
      </w:tr>
      <w:tr>
        <w:tc>
          <w:tcPr>
            <w:tcW w:w="36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Критериям отнесения</w:t>
      </w:r>
    </w:p>
    <w:p>
      <w:pPr>
        <w:pStyle w:val="0"/>
        <w:jc w:val="right"/>
      </w:pPr>
      <w:r>
        <w:rPr>
          <w:sz w:val="24"/>
        </w:rPr>
        <w:t xml:space="preserve">отходов к I - V классам</w:t>
      </w:r>
    </w:p>
    <w:p>
      <w:pPr>
        <w:pStyle w:val="0"/>
        <w:jc w:val="right"/>
      </w:pPr>
      <w:r>
        <w:rPr>
          <w:sz w:val="24"/>
        </w:rPr>
        <w:t xml:space="preserve">опасности по степени</w:t>
      </w:r>
    </w:p>
    <w:p>
      <w:pPr>
        <w:pStyle w:val="0"/>
        <w:jc w:val="right"/>
      </w:pPr>
      <w:r>
        <w:rPr>
          <w:sz w:val="24"/>
        </w:rPr>
        <w:t xml:space="preserve">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</w:t>
      </w:r>
    </w:p>
    <w:p>
      <w:pPr>
        <w:pStyle w:val="0"/>
        <w:jc w:val="right"/>
      </w:pPr>
      <w:r>
        <w:rPr>
          <w:sz w:val="24"/>
        </w:rPr>
        <w:t xml:space="preserve">Минприроды России</w:t>
      </w:r>
    </w:p>
    <w:p>
      <w:pPr>
        <w:pStyle w:val="0"/>
        <w:jc w:val="right"/>
      </w:pPr>
      <w:r>
        <w:rPr>
          <w:sz w:val="24"/>
        </w:rPr>
        <w:t xml:space="preserve">от 04.12.2014 N 536</w:t>
      </w:r>
    </w:p>
    <w:p>
      <w:pPr>
        <w:pStyle w:val="0"/>
        <w:jc w:val="both"/>
      </w:pPr>
      <w:r>
        <w:rPr>
          <w:sz w:val="24"/>
        </w:rPr>
      </w:r>
    </w:p>
    <w:bookmarkStart w:id="149" w:name="P149"/>
    <w:bookmarkEnd w:id="149"/>
    <w:p>
      <w:pPr>
        <w:pStyle w:val="0"/>
        <w:jc w:val="center"/>
      </w:pPr>
      <w:r>
        <w:rPr>
          <w:sz w:val="24"/>
        </w:rPr>
        <w:t xml:space="preserve">ПЕРВИЧНЫЕ ПОКАЗАТЕЛИ ОПАСНОСТИ КОМПОНЕНТА ОТХОДА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4"/>
        <w:gridCol w:w="2818"/>
        <w:gridCol w:w="1824"/>
        <w:gridCol w:w="1546"/>
        <w:gridCol w:w="1411"/>
        <w:gridCol w:w="1440"/>
      </w:tblGrid>
      <w:tr>
        <w:tc>
          <w:tcPr>
            <w:tcW w:w="6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Первичные показатели опасности компонента отхода</w:t>
            </w:r>
          </w:p>
        </w:tc>
        <w:tc>
          <w:tcPr>
            <w:gridSpan w:val="4"/>
            <w:tcW w:w="62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Значения, интервалы и характеристики первичных показателей опасности компонента отхода для окружающей среды</w:t>
            </w:r>
          </w:p>
        </w:tc>
      </w:tr>
      <w:tr>
        <w:tc>
          <w:tcPr>
            <w:tcW w:w="6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1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п</w:t>
            </w:r>
            <w:r>
              <w:rPr>
                <w:sz w:val="24"/>
              </w:rPr>
              <w:t xml:space="preserve"> </w:t>
            </w:r>
            <w:hyperlink w:history="0" w:anchor="P282" w:tooltip="&lt;1&gt; Используемые сокращения приведены в приложении N 6 к Критериям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(ОДК </w:t>
            </w:r>
            <w:hyperlink w:history="0" w:anchor="P283" w:tooltip="&lt;2&gt; В случаях отсутствия ПДК опасного компонента отхода допустимо использование другого первичного показателя, указанного в скобках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), мг/кг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1-10</w:t>
            </w:r>
          </w:p>
        </w:tc>
        <w:tc>
          <w:tcPr>
            <w:tcW w:w="141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10.1-100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100</w:t>
            </w:r>
          </w:p>
        </w:tc>
      </w:tr>
      <w:tr>
        <w:tc>
          <w:tcPr>
            <w:tcW w:w="6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1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почве</w:t>
            </w:r>
          </w:p>
        </w:tc>
        <w:tc>
          <w:tcPr>
            <w:tcW w:w="18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4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установ.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В</w:t>
            </w:r>
            <w:r>
              <w:rPr>
                <w:sz w:val="24"/>
              </w:rPr>
              <w:t xml:space="preserve"> (ОДУ, ОБУВ), мг/л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0.01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0.01 - 0.1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0.11 - 1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</w:t>
            </w:r>
          </w:p>
        </w:tc>
      </w:tr>
      <w:tr>
        <w:tc>
          <w:tcPr>
            <w:tcW w:w="6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81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воде водных объектов, используемых для целей питьевого и хозяйственнобытового водоснабжения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8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р.х.</w:t>
            </w:r>
            <w:r>
              <w:rPr>
                <w:sz w:val="24"/>
              </w:rPr>
              <w:t xml:space="preserve"> (ОБУВ), мг/л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0.001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0.001 - 0.01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0.011 - 0.1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0.1</w:t>
            </w:r>
          </w:p>
        </w:tc>
      </w:tr>
      <w:tr>
        <w:tc>
          <w:tcPr>
            <w:tcW w:w="6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8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воде водных объектов рыбохозяйственного значения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с.с.</w:t>
            </w:r>
            <w:r>
              <w:rPr>
                <w:sz w:val="24"/>
              </w:rPr>
              <w:t xml:space="preserve"> (ПДК</w:t>
            </w:r>
            <w:r>
              <w:rPr>
                <w:sz w:val="24"/>
                <w:vertAlign w:val="subscript"/>
              </w:rPr>
              <w:t xml:space="preserve">м.р.</w:t>
            </w:r>
            <w:r>
              <w:rPr>
                <w:sz w:val="24"/>
              </w:rPr>
              <w:t xml:space="preserve">, ОБУВ), мг/м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0.01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0.01 - 0.1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0.11 - 1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81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атмосферном воздухе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пп</w:t>
            </w:r>
            <w:r>
              <w:rPr>
                <w:sz w:val="24"/>
              </w:rPr>
              <w:t xml:space="preserve"> (МДУ, МДС), мг/кг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0.01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0.01 - 1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1.1 - 10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</w:t>
            </w:r>
          </w:p>
        </w:tc>
      </w:tr>
      <w:tr>
        <w:tc>
          <w:tcPr>
            <w:tcW w:w="6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8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(S, мг/л / ПДК</w:t>
            </w:r>
            <w:r>
              <w:rPr>
                <w:sz w:val="24"/>
                <w:vertAlign w:val="subscript"/>
              </w:rPr>
              <w:t xml:space="preserve">в</w:t>
            </w:r>
            <w:r>
              <w:rPr>
                <w:sz w:val="24"/>
              </w:rPr>
              <w:t xml:space="preserve">, мг.л) </w:t>
            </w:r>
            <w:hyperlink w:history="0" w:anchor="P284" w:tooltip="&lt;3&gt; Если S = , то lg (S/ПДК) =  и балл равен 1, если S = 0, то lg (S/ПДК) = - и балл равен 4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1.9 - 1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</w:tr>
      <w:tr>
        <w:tc>
          <w:tcPr>
            <w:tcW w:w="6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81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(С</w:t>
            </w:r>
            <w:r>
              <w:rPr>
                <w:sz w:val="24"/>
                <w:vertAlign w:val="subscript"/>
              </w:rPr>
              <w:t xml:space="preserve">нас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/ ПДК</w:t>
            </w:r>
            <w:r>
              <w:rPr>
                <w:sz w:val="24"/>
                <w:vertAlign w:val="subscript"/>
              </w:rPr>
              <w:t xml:space="preserve">р.з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8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</w:t>
            </w:r>
          </w:p>
        </w:tc>
        <w:tc>
          <w:tcPr>
            <w:tcW w:w="141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1.9 - 1</w:t>
            </w:r>
          </w:p>
        </w:tc>
        <w:tc>
          <w:tcPr>
            <w:tcW w:w="144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81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(С</w:t>
            </w:r>
            <w:r>
              <w:rPr>
                <w:sz w:val="24"/>
                <w:vertAlign w:val="subscript"/>
              </w:rPr>
              <w:t xml:space="preserve">нас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/ ПДК</w:t>
            </w:r>
            <w:r>
              <w:rPr>
                <w:sz w:val="24"/>
                <w:vertAlign w:val="subscript"/>
              </w:rPr>
              <w:t xml:space="preserve">с.с.</w:t>
            </w:r>
            <w:r>
              <w:rPr>
                <w:sz w:val="24"/>
              </w:rPr>
              <w:t xml:space="preserve"> или ПДК</w:t>
            </w:r>
            <w:r>
              <w:rPr>
                <w:sz w:val="24"/>
                <w:vertAlign w:val="subscript"/>
              </w:rPr>
              <w:t xml:space="preserve">м.р.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7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7 - 3.9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3.8 - 1.6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1.6</w:t>
            </w:r>
          </w:p>
        </w:tc>
      </w:tr>
      <w:tr>
        <w:tc>
          <w:tcPr>
            <w:tcW w:w="6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81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К</w:t>
            </w:r>
            <w:r>
              <w:rPr>
                <w:sz w:val="24"/>
                <w:vertAlign w:val="subscript"/>
              </w:rPr>
              <w:t xml:space="preserve">ow</w:t>
            </w:r>
            <w:r>
              <w:rPr>
                <w:sz w:val="24"/>
              </w:rPr>
              <w:t xml:space="preserve"> (октанол/вода)</w:t>
            </w:r>
          </w:p>
        </w:tc>
        <w:tc>
          <w:tcPr>
            <w:tcW w:w="18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4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4 - 2</w:t>
            </w:r>
          </w:p>
        </w:tc>
        <w:tc>
          <w:tcPr>
            <w:tcW w:w="141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1.9 - 0</w:t>
            </w:r>
          </w:p>
        </w:tc>
        <w:tc>
          <w:tcPr>
            <w:tcW w:w="144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</w:t>
            </w:r>
          </w:p>
        </w:tc>
      </w:tr>
      <w:tr>
        <w:tc>
          <w:tcPr>
            <w:tcW w:w="6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8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LD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, мг/кг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15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15 - 150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151 - 5000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5000</w:t>
            </w:r>
          </w:p>
        </w:tc>
      </w:tr>
      <w:tr>
        <w:tc>
          <w:tcPr>
            <w:tcW w:w="6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8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LC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500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500 - 5000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5001 - 50000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50000</w:t>
            </w:r>
          </w:p>
        </w:tc>
      </w:tr>
      <w:tr>
        <w:tc>
          <w:tcPr>
            <w:tcW w:w="6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8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LC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  <w:vertAlign w:val="superscript"/>
              </w:rPr>
              <w:t xml:space="preserve">ВОДН.</w:t>
            </w:r>
            <w:r>
              <w:rPr>
                <w:sz w:val="24"/>
              </w:rPr>
              <w:t xml:space="preserve">, мг/л/96 ч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5.1 - 100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100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БД = БПК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 / ХПК 100%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0.1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0,1 - 1,0</w:t>
            </w:r>
          </w:p>
        </w:tc>
        <w:tc>
          <w:tcPr>
            <w:tcW w:w="141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1,0 - 10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</w:t>
            </w:r>
          </w:p>
        </w:tc>
      </w:tr>
      <w:tr>
        <w:tc>
          <w:tcPr>
            <w:tcW w:w="61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818" w:type="dxa"/>
          </w:tcPr>
          <w:p>
            <w:pPr>
              <w:pStyle w:val="0"/>
            </w:pPr>
            <w:r>
              <w:rPr>
                <w:sz w:val="24"/>
              </w:rPr>
              <w:t xml:space="preserve">Персистентность (трансформация в окружающей среде)</w:t>
            </w:r>
          </w:p>
        </w:tc>
        <w:tc>
          <w:tcPr>
            <w:tcW w:w="1824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более токсичных продуктов, в т.ч. обладающих отдаленными эффектами или новыми свойствами</w:t>
            </w:r>
          </w:p>
        </w:tc>
        <w:tc>
          <w:tcPr>
            <w:tcW w:w="1546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продуктов с более выраженным влиянием других критериев опасности</w:t>
            </w:r>
          </w:p>
        </w:tc>
        <w:tc>
          <w:tcPr>
            <w:tcW w:w="141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Образование продуктов, токсичность которых близка к токсичности исходного вещества</w:t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менее токсичных продуктов</w:t>
            </w:r>
          </w:p>
        </w:tc>
      </w:tr>
      <w:tr>
        <w:tc>
          <w:tcPr>
            <w:tcW w:w="614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818" w:type="dxa"/>
          </w:tcPr>
          <w:p>
            <w:pPr>
              <w:pStyle w:val="0"/>
            </w:pPr>
            <w:r>
              <w:rPr>
                <w:sz w:val="24"/>
              </w:rPr>
              <w:t xml:space="preserve">Биоаккумуляция (поведение в пищевой цепочке)</w:t>
            </w:r>
          </w:p>
        </w:tc>
        <w:tc>
          <w:tcPr>
            <w:tcW w:w="1824" w:type="dxa"/>
          </w:tcPr>
          <w:p>
            <w:pPr>
              <w:pStyle w:val="0"/>
            </w:pPr>
            <w:r>
              <w:rPr>
                <w:sz w:val="24"/>
              </w:rPr>
              <w:t xml:space="preserve">Выраженное накопление во всех звеньях</w:t>
            </w:r>
          </w:p>
        </w:tc>
        <w:tc>
          <w:tcPr>
            <w:tcW w:w="1546" w:type="dxa"/>
          </w:tcPr>
          <w:p>
            <w:pPr>
              <w:pStyle w:val="0"/>
            </w:pPr>
            <w:r>
              <w:rPr>
                <w:sz w:val="24"/>
              </w:rPr>
              <w:t xml:space="preserve">Накопление в нескольких звеньях</w:t>
            </w:r>
          </w:p>
        </w:tc>
        <w:tc>
          <w:tcPr>
            <w:tcW w:w="1411" w:type="dxa"/>
          </w:tcPr>
          <w:p>
            <w:pPr>
              <w:pStyle w:val="0"/>
            </w:pPr>
            <w:r>
              <w:rPr>
                <w:sz w:val="24"/>
              </w:rPr>
              <w:t xml:space="preserve">Накопление в одном из звеньев</w:t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4"/>
              </w:rPr>
              <w:t xml:space="preserve">Накопление отсутствует</w:t>
            </w:r>
          </w:p>
        </w:tc>
      </w:tr>
      <w:tr>
        <w:tc>
          <w:tcPr>
            <w:tcW w:w="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18" w:type="dxa"/>
          </w:tcPr>
          <w:p>
            <w:pPr>
              <w:pStyle w:val="0"/>
            </w:pPr>
            <w:r>
              <w:rPr>
                <w:sz w:val="24"/>
              </w:rPr>
              <w:t xml:space="preserve">Присваиваемый балл (B</w:t>
            </w:r>
            <w:r>
              <w:rPr>
                <w:sz w:val="24"/>
                <w:vertAlign w:val="subscript"/>
              </w:rPr>
              <w:t xml:space="preserve">j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82" w:name="P282"/>
    <w:bookmarkEnd w:id="2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Используемые сокращения приведены в </w:t>
      </w:r>
      <w:hyperlink w:history="0" w:anchor="P560" w:tooltip="ПЕРЕЧЕНЬ СОКРАЩЕНИЙ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Критериям.</w:t>
      </w:r>
    </w:p>
    <w:bookmarkStart w:id="283" w:name="P283"/>
    <w:bookmarkEnd w:id="2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случаях отсутствия ПДК опасного компонента отхода допустимо использование другого первичного показателя, указанного в скобках.</w:t>
      </w:r>
    </w:p>
    <w:bookmarkStart w:id="284" w:name="P284"/>
    <w:bookmarkEnd w:id="2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Если S = </w:t>
      </w:r>
      <w:r>
        <w:drawing>
          <wp:inline distT="0" distB="0" distL="0" distR="0">
            <wp:extent cx="182245" cy="1485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то lg (S/ПДК) = </w:t>
      </w:r>
      <w:r>
        <w:drawing>
          <wp:inline distT="0" distB="0" distL="0" distR="0">
            <wp:extent cx="182245" cy="1485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и балл равен 1, если S = 0, то lg (S/ПДК) = -</w:t>
      </w:r>
      <w:r>
        <w:drawing>
          <wp:inline distT="0" distB="0" distL="0" distR="0">
            <wp:extent cx="182245" cy="1485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и балл равен 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Критериям отнесения</w:t>
      </w:r>
    </w:p>
    <w:p>
      <w:pPr>
        <w:pStyle w:val="0"/>
        <w:jc w:val="right"/>
      </w:pPr>
      <w:r>
        <w:rPr>
          <w:sz w:val="24"/>
        </w:rPr>
        <w:t xml:space="preserve">отходов к I - V классам</w:t>
      </w:r>
    </w:p>
    <w:p>
      <w:pPr>
        <w:pStyle w:val="0"/>
        <w:jc w:val="right"/>
      </w:pPr>
      <w:r>
        <w:rPr>
          <w:sz w:val="24"/>
        </w:rPr>
        <w:t xml:space="preserve">опасности по степени</w:t>
      </w:r>
    </w:p>
    <w:p>
      <w:pPr>
        <w:pStyle w:val="0"/>
        <w:jc w:val="right"/>
      </w:pPr>
      <w:r>
        <w:rPr>
          <w:sz w:val="24"/>
        </w:rPr>
        <w:t xml:space="preserve">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</w:t>
      </w:r>
    </w:p>
    <w:p>
      <w:pPr>
        <w:pStyle w:val="0"/>
        <w:jc w:val="right"/>
      </w:pPr>
      <w:r>
        <w:rPr>
          <w:sz w:val="24"/>
        </w:rPr>
        <w:t xml:space="preserve">Минприроды России</w:t>
      </w:r>
    </w:p>
    <w:p>
      <w:pPr>
        <w:pStyle w:val="0"/>
        <w:jc w:val="right"/>
      </w:pPr>
      <w:r>
        <w:rPr>
          <w:sz w:val="24"/>
        </w:rPr>
        <w:t xml:space="preserve">от 04.12.2014 N 536</w:t>
      </w:r>
    </w:p>
    <w:p>
      <w:pPr>
        <w:pStyle w:val="0"/>
        <w:jc w:val="both"/>
      </w:pPr>
      <w:r>
        <w:rPr>
          <w:sz w:val="24"/>
        </w:rPr>
      </w:r>
    </w:p>
    <w:bookmarkStart w:id="300" w:name="P300"/>
    <w:bookmarkEnd w:id="300"/>
    <w:p>
      <w:pPr>
        <w:pStyle w:val="0"/>
        <w:jc w:val="center"/>
      </w:pPr>
      <w:r>
        <w:rPr>
          <w:sz w:val="24"/>
        </w:rPr>
        <w:t xml:space="preserve">ЗНАЧЕНИЯ</w:t>
      </w:r>
    </w:p>
    <w:p>
      <w:pPr>
        <w:pStyle w:val="0"/>
        <w:jc w:val="center"/>
      </w:pPr>
      <w:r>
        <w:rPr>
          <w:sz w:val="24"/>
        </w:rPr>
        <w:t xml:space="preserve">БАЛЛОВ (B</w:t>
      </w:r>
      <w:r>
        <w:rPr>
          <w:sz w:val="24"/>
          <w:vertAlign w:val="subscript"/>
        </w:rPr>
        <w:t xml:space="preserve">inf</w:t>
      </w:r>
      <w:r>
        <w:rPr>
          <w:sz w:val="24"/>
        </w:rPr>
        <w:t xml:space="preserve">) В ЗАВИСИМОСТИ ОТ ИНТЕРВАЛА ИЗМЕНЕНИЯ</w:t>
      </w:r>
    </w:p>
    <w:p>
      <w:pPr>
        <w:pStyle w:val="0"/>
        <w:jc w:val="center"/>
      </w:pPr>
      <w:r>
        <w:rPr>
          <w:sz w:val="24"/>
        </w:rPr>
        <w:t xml:space="preserve">ПОКАЗАТЕЛЯ ИНФОРМАЦИОННОГО ОБЕСПЕЧЕНИЯ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54"/>
        <w:gridCol w:w="1587"/>
      </w:tblGrid>
      <w:tr>
        <w:tc>
          <w:tcPr>
            <w:tcW w:w="8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Диапазоны изменения показателя информационного обеспечения (n / 12)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 (B</w:t>
            </w:r>
            <w:r>
              <w:rPr>
                <w:sz w:val="24"/>
                <w:vertAlign w:val="subscript"/>
              </w:rPr>
              <w:t xml:space="preserve">inf</w:t>
            </w:r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8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0,5 (n &lt; 6)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0,5 - 0,7 (n = 6 - 8)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8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0,71 - 0,9 (n = 9 - 10)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8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0,9 (n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11)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Критериям отнесения</w:t>
      </w:r>
    </w:p>
    <w:p>
      <w:pPr>
        <w:pStyle w:val="0"/>
        <w:jc w:val="right"/>
      </w:pPr>
      <w:r>
        <w:rPr>
          <w:sz w:val="24"/>
        </w:rPr>
        <w:t xml:space="preserve">отходов к I - V классам</w:t>
      </w:r>
    </w:p>
    <w:p>
      <w:pPr>
        <w:pStyle w:val="0"/>
        <w:jc w:val="right"/>
      </w:pPr>
      <w:r>
        <w:rPr>
          <w:sz w:val="24"/>
        </w:rPr>
        <w:t xml:space="preserve">опасности по степени</w:t>
      </w:r>
    </w:p>
    <w:p>
      <w:pPr>
        <w:pStyle w:val="0"/>
        <w:jc w:val="right"/>
      </w:pPr>
      <w:r>
        <w:rPr>
          <w:sz w:val="24"/>
        </w:rPr>
        <w:t xml:space="preserve">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</w:t>
      </w:r>
    </w:p>
    <w:p>
      <w:pPr>
        <w:pStyle w:val="0"/>
        <w:jc w:val="right"/>
      </w:pPr>
      <w:r>
        <w:rPr>
          <w:sz w:val="24"/>
        </w:rPr>
        <w:t xml:space="preserve">Минприроды России</w:t>
      </w:r>
    </w:p>
    <w:p>
      <w:pPr>
        <w:pStyle w:val="0"/>
        <w:jc w:val="right"/>
      </w:pPr>
      <w:r>
        <w:rPr>
          <w:sz w:val="24"/>
        </w:rPr>
        <w:t xml:space="preserve">от 04.12.2014 N 536</w:t>
      </w:r>
    </w:p>
    <w:p>
      <w:pPr>
        <w:pStyle w:val="0"/>
        <w:jc w:val="both"/>
      </w:pPr>
      <w:r>
        <w:rPr>
          <w:sz w:val="24"/>
        </w:rPr>
      </w:r>
    </w:p>
    <w:bookmarkStart w:id="329" w:name="P329"/>
    <w:bookmarkEnd w:id="329"/>
    <w:p>
      <w:pPr>
        <w:pStyle w:val="0"/>
        <w:jc w:val="center"/>
      </w:pPr>
      <w:r>
        <w:rPr>
          <w:sz w:val="24"/>
        </w:rPr>
        <w:t xml:space="preserve">КОЭФФИЦИЕНТ</w:t>
      </w:r>
    </w:p>
    <w:p>
      <w:pPr>
        <w:pStyle w:val="0"/>
        <w:jc w:val="center"/>
      </w:pPr>
      <w:r>
        <w:rPr>
          <w:sz w:val="24"/>
        </w:rPr>
        <w:t xml:space="preserve">СТЕПЕНИ ОПАСНОСТИ КОМПОНЕНТА ОТХОДА ДЛЯ ОКРУЖАЮЩЕЙ СРЕДЫ</w:t>
      </w:r>
    </w:p>
    <w:p>
      <w:pPr>
        <w:pStyle w:val="0"/>
        <w:jc w:val="center"/>
      </w:pPr>
      <w:r>
        <w:rPr>
          <w:sz w:val="24"/>
        </w:rPr>
        <w:t xml:space="preserve">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ДЛЯ ОТДЕЛЬНЫХ КОМПОНЕНТОВ ОТХОДОВ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1"/>
        <w:gridCol w:w="1546"/>
        <w:gridCol w:w="1546"/>
        <w:gridCol w:w="1560"/>
        <w:gridCol w:w="1584"/>
      </w:tblGrid>
      <w:tr>
        <w:tc>
          <w:tcPr>
            <w:tcW w:w="345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компонента отхода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Xi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Zi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lg Wi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Wi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Альдрин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1,857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Бенз(а)пирен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1,778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59,97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Бензол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331,13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Гексахлорбензол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2,166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2-4Динитрофенол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Ди(п)бутилфталат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215,44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Диоксины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1,533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1,391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Дихлорпропен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Диметилфтатат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2,166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2,555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2,555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358,59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Дихлорфенол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Дихлордифенилтрихлорэтан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Кадмий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2,12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2,49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2,49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309,03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Линдан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2,25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463,4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Марганец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3,15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3,87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3,87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7356,42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Медь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2,84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3,45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3,45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2840,10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Мышьяк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2,27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2,69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2,69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493,55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Нафталин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2,286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2,714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2,714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517,9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Никель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2,64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3,19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3,19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1536,97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N-нитрозодифениламин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2511,88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Пентахлорбифенилы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1,778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59,98</w:t>
            </w:r>
          </w:p>
        </w:tc>
      </w:tr>
      <w:tr>
        <w:tc>
          <w:tcPr>
            <w:tcW w:w="34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Пентахлорфенол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1,88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1,88</w:t>
            </w:r>
          </w:p>
        </w:tc>
        <w:tc>
          <w:tcPr>
            <w:tcW w:w="15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75,85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Ртуть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1,79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2,05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2,05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113,07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Стронций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3,09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3,79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3,79</w:t>
            </w:r>
          </w:p>
        </w:tc>
        <w:tc>
          <w:tcPr>
            <w:tcW w:w="15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6118,81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Серебро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331,1</w:t>
            </w:r>
          </w:p>
        </w:tc>
      </w:tr>
      <w:tr>
        <w:tc>
          <w:tcPr>
            <w:tcW w:w="34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Свинец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2,36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2,81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2,81</w:t>
            </w:r>
          </w:p>
        </w:tc>
        <w:tc>
          <w:tcPr>
            <w:tcW w:w="15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650,63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Тетрахлорэтан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2,866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2,866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735,6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Толуол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2,69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3,25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3,25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1778,28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Трихлорбензол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598,4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Фенол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2,28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508,94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Фураны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2,166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</w:t>
            </w:r>
          </w:p>
        </w:tc>
      </w:tr>
      <w:tr>
        <w:tc>
          <w:tcPr>
            <w:tcW w:w="34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Хлороформ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4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2,333</w:t>
            </w:r>
          </w:p>
        </w:tc>
        <w:tc>
          <w:tcPr>
            <w:tcW w:w="156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2,333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215,4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Хром трехвалентный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2,92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3,56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3,56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3630,78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Хром шестивалентный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593,38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Цинк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2511,89</w:t>
            </w:r>
          </w:p>
        </w:tc>
      </w:tr>
      <w:tr>
        <w:tc>
          <w:tcPr>
            <w:tcW w:w="3451" w:type="dxa"/>
          </w:tcPr>
          <w:p>
            <w:pPr>
              <w:pStyle w:val="0"/>
            </w:pPr>
            <w:r>
              <w:rPr>
                <w:sz w:val="24"/>
              </w:rPr>
              <w:t xml:space="preserve">Этилбензол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2,86</w:t>
            </w:r>
          </w:p>
        </w:tc>
        <w:tc>
          <w:tcPr>
            <w:tcW w:w="15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3,48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3,48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3019,95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Критериям отнесения</w:t>
      </w:r>
    </w:p>
    <w:p>
      <w:pPr>
        <w:pStyle w:val="0"/>
        <w:jc w:val="right"/>
      </w:pPr>
      <w:r>
        <w:rPr>
          <w:sz w:val="24"/>
        </w:rPr>
        <w:t xml:space="preserve">отходов к I - V классам</w:t>
      </w:r>
    </w:p>
    <w:p>
      <w:pPr>
        <w:pStyle w:val="0"/>
        <w:jc w:val="right"/>
      </w:pPr>
      <w:r>
        <w:rPr>
          <w:sz w:val="24"/>
        </w:rPr>
        <w:t xml:space="preserve">опасности по степени</w:t>
      </w:r>
    </w:p>
    <w:p>
      <w:pPr>
        <w:pStyle w:val="0"/>
        <w:jc w:val="right"/>
      </w:pPr>
      <w:r>
        <w:rPr>
          <w:sz w:val="24"/>
        </w:rPr>
        <w:t xml:space="preserve">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</w:t>
      </w:r>
    </w:p>
    <w:p>
      <w:pPr>
        <w:pStyle w:val="0"/>
        <w:jc w:val="right"/>
      </w:pPr>
      <w:r>
        <w:rPr>
          <w:sz w:val="24"/>
        </w:rPr>
        <w:t xml:space="preserve">Минприроды России</w:t>
      </w:r>
    </w:p>
    <w:p>
      <w:pPr>
        <w:pStyle w:val="0"/>
        <w:jc w:val="right"/>
      </w:pPr>
      <w:r>
        <w:rPr>
          <w:sz w:val="24"/>
        </w:rPr>
        <w:t xml:space="preserve">от 04.12.2014 N 536</w:t>
      </w:r>
    </w:p>
    <w:p>
      <w:pPr>
        <w:pStyle w:val="0"/>
        <w:jc w:val="both"/>
      </w:pPr>
      <w:r>
        <w:rPr>
          <w:sz w:val="24"/>
        </w:rPr>
      </w:r>
    </w:p>
    <w:bookmarkStart w:id="528" w:name="P528"/>
    <w:bookmarkEnd w:id="528"/>
    <w:p>
      <w:pPr>
        <w:pStyle w:val="0"/>
        <w:jc w:val="center"/>
      </w:pPr>
      <w:r>
        <w:rPr>
          <w:sz w:val="24"/>
        </w:rPr>
        <w:t xml:space="preserve">ЗНАЧЕНИЯ КРАТНОСТИ РАЗВЕДЕНИЯ ВОДНОЙ ВЫТЯЖКИ ИЗ ОТХОДА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5"/>
        <w:gridCol w:w="6520"/>
      </w:tblGrid>
      <w:tr>
        <w:tc>
          <w:tcPr>
            <w:tcW w:w="3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отхода</w:t>
            </w:r>
          </w:p>
        </w:tc>
        <w:tc>
          <w:tcPr>
            <w:tcW w:w="65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Кратность (Кр) разведения водной вытяжки из отхода </w:t>
            </w:r>
            <w:hyperlink w:history="0" w:anchor="P544" w:tooltip="&lt;1&gt; Для определения V класса опасности отхода используется сама водная вытяжка, без ее разведения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125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65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 &gt; 10000</w:t>
            </w:r>
          </w:p>
        </w:tc>
      </w:tr>
      <w:tr>
        <w:tc>
          <w:tcPr>
            <w:tcW w:w="3125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65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 &lt; Кр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10000</w:t>
            </w:r>
          </w:p>
        </w:tc>
      </w:tr>
      <w:tr>
        <w:tc>
          <w:tcPr>
            <w:tcW w:w="3125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65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 &lt; Кр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1000</w:t>
            </w:r>
          </w:p>
        </w:tc>
      </w:tr>
      <w:tr>
        <w:tc>
          <w:tcPr>
            <w:tcW w:w="3125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65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&lt; Кр </w:t>
            </w:r>
            <w:r>
              <w:rPr>
                <w:position w:val="-2"/>
              </w:rPr>
              <w:drawing>
                <wp:inline distT="0" distB="0" distL="0" distR="0">
                  <wp:extent cx="149225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100</w:t>
            </w:r>
          </w:p>
        </w:tc>
      </w:tr>
      <w:tr>
        <w:tc>
          <w:tcPr>
            <w:tcW w:w="3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65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 =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44" w:name="P544"/>
    <w:bookmarkEnd w:id="5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Для определения V класса опасности отхода используется сама водная вытяжка, без ее разведения.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Критериям отнесения</w:t>
      </w:r>
    </w:p>
    <w:p>
      <w:pPr>
        <w:pStyle w:val="0"/>
        <w:jc w:val="right"/>
      </w:pPr>
      <w:r>
        <w:rPr>
          <w:sz w:val="24"/>
        </w:rPr>
        <w:t xml:space="preserve">отходов к I - V классам</w:t>
      </w:r>
    </w:p>
    <w:p>
      <w:pPr>
        <w:pStyle w:val="0"/>
        <w:jc w:val="right"/>
      </w:pPr>
      <w:r>
        <w:rPr>
          <w:sz w:val="24"/>
        </w:rPr>
        <w:t xml:space="preserve">опасности по степени</w:t>
      </w:r>
    </w:p>
    <w:p>
      <w:pPr>
        <w:pStyle w:val="0"/>
        <w:jc w:val="right"/>
      </w:pPr>
      <w:r>
        <w:rPr>
          <w:sz w:val="24"/>
        </w:rPr>
        <w:t xml:space="preserve">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</w:t>
      </w:r>
    </w:p>
    <w:p>
      <w:pPr>
        <w:pStyle w:val="0"/>
        <w:jc w:val="right"/>
      </w:pPr>
      <w:r>
        <w:rPr>
          <w:sz w:val="24"/>
        </w:rPr>
        <w:t xml:space="preserve">утвержденным приказом</w:t>
      </w:r>
    </w:p>
    <w:p>
      <w:pPr>
        <w:pStyle w:val="0"/>
        <w:jc w:val="right"/>
      </w:pPr>
      <w:r>
        <w:rPr>
          <w:sz w:val="24"/>
        </w:rPr>
        <w:t xml:space="preserve">Минприроды России</w:t>
      </w:r>
    </w:p>
    <w:p>
      <w:pPr>
        <w:pStyle w:val="0"/>
        <w:jc w:val="right"/>
      </w:pPr>
      <w:r>
        <w:rPr>
          <w:sz w:val="24"/>
        </w:rPr>
        <w:t xml:space="preserve">от 04.12.2014 N 536</w:t>
      </w:r>
    </w:p>
    <w:p>
      <w:pPr>
        <w:pStyle w:val="0"/>
        <w:jc w:val="both"/>
      </w:pPr>
      <w:r>
        <w:rPr>
          <w:sz w:val="24"/>
        </w:rPr>
      </w:r>
    </w:p>
    <w:bookmarkStart w:id="560" w:name="P560"/>
    <w:bookmarkEnd w:id="560"/>
    <w:p>
      <w:pPr>
        <w:pStyle w:val="0"/>
        <w:jc w:val="center"/>
      </w:pPr>
      <w:r>
        <w:rPr>
          <w:sz w:val="24"/>
        </w:rPr>
        <w:t xml:space="preserve">ПЕРЕЧЕНЬ СОКРАЩЕНИЙ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62"/>
        <w:gridCol w:w="7143"/>
      </w:tblGrid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ПДКп (мг/кг)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4"/>
              </w:rPr>
              <w:t xml:space="preserve">Предельно допустимая концентрация вещества в почве</w:t>
            </w:r>
          </w:p>
        </w:tc>
      </w:tr>
      <w:tr>
        <w:tc>
          <w:tcPr>
            <w:tcW w:w="246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ОДК (мг/кг)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Ориентировочно допустимая концентрация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В</w:t>
            </w:r>
            <w:r>
              <w:rPr>
                <w:sz w:val="24"/>
              </w:rPr>
              <w:t xml:space="preserve"> (мг/л)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Предельно допустимая концентрация вещества в воде водных объектов, используемых для целей питьевого и хозяйственнобытового водоснабжения</w:t>
            </w:r>
          </w:p>
        </w:tc>
      </w:tr>
      <w:tr>
        <w:tc>
          <w:tcPr>
            <w:tcW w:w="246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ОДУ (мг/л)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Ориентировочно допустимый уровень</w:t>
            </w:r>
          </w:p>
        </w:tc>
      </w:tr>
      <w:tr>
        <w:tc>
          <w:tcPr>
            <w:tcW w:w="246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ОБУВ (мг/л)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Ориентировочный безопасный уровень воздействия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р.х.</w:t>
            </w:r>
            <w:r>
              <w:rPr>
                <w:sz w:val="24"/>
              </w:rPr>
              <w:t xml:space="preserve"> (мг/л)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Предельно допустимая концентрация вещества в воде водных объектов рыбохозяйственного значения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с.с.</w:t>
            </w:r>
            <w:r>
              <w:rPr>
                <w:sz w:val="24"/>
              </w:rPr>
              <w:t xml:space="preserve"> (мг/м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Предельно допустимая концентрация вещества среднесуточная в атмосферном воздухе населенных мест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пп</w:t>
            </w:r>
            <w:r>
              <w:rPr>
                <w:sz w:val="24"/>
              </w:rPr>
              <w:t xml:space="preserve"> (мг/кг)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Предельно допустимая концентрация вещества в пищевых продуктах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м.р.</w:t>
            </w:r>
            <w:r>
              <w:rPr>
                <w:sz w:val="24"/>
              </w:rPr>
              <w:t xml:space="preserve"> (мг/м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Предельно допустимая концентрация вещества максимально разовая в атмосферном воздухе населенных мест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р.з.</w:t>
            </w:r>
            <w:r>
              <w:rPr>
                <w:sz w:val="24"/>
              </w:rPr>
              <w:t xml:space="preserve"> (мг/м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Предельно допустимая концентрация вещества в атмосферном воздухе рабочей зоны</w:t>
            </w:r>
          </w:p>
        </w:tc>
      </w:tr>
      <w:tr>
        <w:tc>
          <w:tcPr>
            <w:tcW w:w="246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МДС (мг/кг)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Максимально допустимое содержание</w:t>
            </w:r>
          </w:p>
        </w:tc>
      </w:tr>
      <w:tr>
        <w:tc>
          <w:tcPr>
            <w:tcW w:w="246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МДУ (мг/кг)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Максимально допустимый уровень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S (мг/л)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Растворимость компонента отхода (вещества) в воде при 20° C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  <w:r>
              <w:rPr>
                <w:sz w:val="24"/>
                <w:vertAlign w:val="subscript"/>
              </w:rPr>
              <w:t xml:space="preserve">нас</w:t>
            </w:r>
            <w:r>
              <w:rPr>
                <w:sz w:val="24"/>
              </w:rPr>
              <w:t xml:space="preserve"> (мг/м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Насыщающая концентрация вещества в воздухе при 20° C и нормальном давлении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K</w:t>
            </w:r>
            <w:r>
              <w:rPr>
                <w:sz w:val="24"/>
                <w:vertAlign w:val="subscript"/>
              </w:rPr>
              <w:t xml:space="preserve">ow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распределения в системе октанол/вода при 20° C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LD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 (мг/кг)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Средняя смертельная доза компонента в миллиграммах действующего вещества на 1 кг живого веса, вызывающая гибель 50% подопытных животных при однократном пероральном введении в унифицированных условиях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LC</w:t>
            </w:r>
            <w:r>
              <w:rPr>
                <w:sz w:val="24"/>
                <w:vertAlign w:val="superscript"/>
              </w:rPr>
              <w:t xml:space="preserve">ВОДН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 (мг/л/96 ч)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Средняя смертельная концентрация вещества в воде, вызывающая гибель 50% всех взятых в опыт гидробионтов (например, рыб) через 96 часов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LC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 (мг/м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Средняя смертельная концентрация вещества, вызывающая гибель 50% подопытных животных при ингаляционном поступлении в унифицированных условиях</w:t>
            </w:r>
          </w:p>
        </w:tc>
      </w:tr>
      <w:tr>
        <w:tc>
          <w:tcPr>
            <w:tcW w:w="246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БД = БПК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 / ХПК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Биологическая диссимиляция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БПК</w:t>
            </w:r>
            <w:r>
              <w:rPr>
                <w:sz w:val="24"/>
                <w:vertAlign w:val="subscript"/>
              </w:rPr>
              <w:t xml:space="preserve">5</w:t>
            </w:r>
          </w:p>
        </w:tc>
        <w:tc>
          <w:tcPr>
            <w:tcW w:w="71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Биологическое потребление кислорода, выраженное в миллилитрах 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/л за 5 суток</w:t>
            </w:r>
          </w:p>
        </w:tc>
      </w:tr>
      <w:tr>
        <w:tc>
          <w:tcPr>
            <w:tcW w:w="2462" w:type="dxa"/>
          </w:tcPr>
          <w:p>
            <w:pPr>
              <w:pStyle w:val="0"/>
            </w:pPr>
            <w:r>
              <w:rPr>
                <w:sz w:val="24"/>
              </w:rPr>
              <w:t xml:space="preserve">ХПК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4"/>
              </w:rPr>
              <w:t xml:space="preserve">Химическое потребление кислорода, выраженное в миллилитрах 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/100 л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04.12.2014 N 536</w:t>
            <w:br/>
            <w:t>"Об утверждении Критериев отнесения отходов к I - V классам опасности по 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image" Target="media/image2.wmf"/>
	<Relationship Id="rId8" Type="http://schemas.openxmlformats.org/officeDocument/2006/relationships/image" Target="media/image3.wmf"/>
	<Relationship Id="rId9" Type="http://schemas.openxmlformats.org/officeDocument/2006/relationships/image" Target="media/image4.wmf"/>
	<Relationship Id="rId10" Type="http://schemas.openxmlformats.org/officeDocument/2006/relationships/image" Target="media/image5.wmf"/>
	<Relationship Id="rId11" Type="http://schemas.openxmlformats.org/officeDocument/2006/relationships/image" Target="media/image6.wmf"/>
	<Relationship Id="rId12" Type="http://schemas.openxmlformats.org/officeDocument/2006/relationships/image" Target="media/image7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04.12.2014 N 536
"Об утверждении Критериев отнесения отходов к I - V классам опасности по степени негативного воздействия на окружающую среду"
(Зарегистрировано в Минюсте России 29.12.2015 N 40330)</dc:title>
  <dcterms:created xsi:type="dcterms:W3CDTF">2025-04-30T08:58:02Z</dcterms:created>
</cp:coreProperties>
</file>