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5E93" w:rsidRPr="00B65E93" w:rsidRDefault="00B65E93" w:rsidP="00B65E93">
      <w:pPr>
        <w:jc w:val="right"/>
        <w:rPr>
          <w:rFonts w:ascii="Times New Roman" w:hAnsi="Times New Roman" w:cs="Times New Roman"/>
          <w:sz w:val="24"/>
          <w:szCs w:val="24"/>
          <w:lang w:eastAsia="ru-RU"/>
        </w:rPr>
      </w:pPr>
      <w:r w:rsidRPr="00B65E93">
        <w:rPr>
          <w:rFonts w:ascii="Times New Roman" w:hAnsi="Times New Roman" w:cs="Times New Roman"/>
          <w:sz w:val="24"/>
          <w:szCs w:val="24"/>
          <w:lang w:eastAsia="ru-RU"/>
        </w:rPr>
        <w:t>Приложение</w:t>
      </w:r>
      <w:r w:rsidR="00105D37">
        <w:rPr>
          <w:rFonts w:ascii="Times New Roman" w:hAnsi="Times New Roman" w:cs="Times New Roman"/>
          <w:sz w:val="24"/>
          <w:szCs w:val="24"/>
          <w:lang w:eastAsia="ru-RU"/>
        </w:rPr>
        <w:t xml:space="preserve"> №</w:t>
      </w:r>
      <w:r w:rsidRPr="00B65E93">
        <w:rPr>
          <w:rFonts w:ascii="Times New Roman" w:hAnsi="Times New Roman" w:cs="Times New Roman"/>
          <w:sz w:val="24"/>
          <w:szCs w:val="24"/>
          <w:lang w:eastAsia="ru-RU"/>
        </w:rPr>
        <w:t xml:space="preserve"> 2</w:t>
      </w:r>
      <w:r w:rsidR="00105D37">
        <w:rPr>
          <w:rFonts w:ascii="Times New Roman" w:hAnsi="Times New Roman" w:cs="Times New Roman"/>
          <w:sz w:val="24"/>
          <w:szCs w:val="24"/>
          <w:lang w:eastAsia="ru-RU"/>
        </w:rPr>
        <w:t xml:space="preserve"> к п</w:t>
      </w:r>
      <w:r w:rsidRPr="00B65E93">
        <w:rPr>
          <w:rFonts w:ascii="Times New Roman" w:hAnsi="Times New Roman" w:cs="Times New Roman"/>
          <w:sz w:val="24"/>
          <w:szCs w:val="24"/>
          <w:lang w:eastAsia="ru-RU"/>
        </w:rPr>
        <w:t>ротокол</w:t>
      </w:r>
      <w:r w:rsidR="00105D37">
        <w:rPr>
          <w:rFonts w:ascii="Times New Roman" w:hAnsi="Times New Roman" w:cs="Times New Roman"/>
          <w:sz w:val="24"/>
          <w:szCs w:val="24"/>
          <w:lang w:eastAsia="ru-RU"/>
        </w:rPr>
        <w:t>у</w:t>
      </w:r>
      <w:bookmarkStart w:id="0" w:name="_GoBack"/>
      <w:bookmarkEnd w:id="0"/>
      <w:r w:rsidRPr="00B65E93">
        <w:rPr>
          <w:rFonts w:ascii="Times New Roman" w:hAnsi="Times New Roman" w:cs="Times New Roman"/>
          <w:sz w:val="24"/>
          <w:szCs w:val="24"/>
          <w:lang w:eastAsia="ru-RU"/>
        </w:rPr>
        <w:t xml:space="preserve"> от 22.05.2017 № 6-пр.</w:t>
      </w:r>
    </w:p>
    <w:p w:rsidR="00B65E93" w:rsidRPr="00B65E93" w:rsidRDefault="00B65E93" w:rsidP="00B65E93">
      <w:pPr>
        <w:jc w:val="center"/>
        <w:rPr>
          <w:rFonts w:ascii="Times New Roman" w:hAnsi="Times New Roman" w:cs="Times New Roman"/>
          <w:sz w:val="24"/>
          <w:szCs w:val="24"/>
          <w:lang w:eastAsia="ru-RU"/>
        </w:rPr>
      </w:pPr>
      <w:r w:rsidRPr="00B65E93">
        <w:rPr>
          <w:rFonts w:ascii="Times New Roman" w:hAnsi="Times New Roman" w:cs="Times New Roman"/>
          <w:sz w:val="24"/>
          <w:szCs w:val="24"/>
          <w:lang w:eastAsia="ru-RU"/>
        </w:rPr>
        <w:t>Вопрос – ответ.</w:t>
      </w:r>
    </w:p>
    <w:p w:rsidR="00B65E93" w:rsidRPr="002E1570" w:rsidRDefault="00B65E93" w:rsidP="00802CF2">
      <w:pPr>
        <w:pStyle w:val="a3"/>
        <w:spacing w:after="0" w:line="276"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Вопрос 1. </w:t>
      </w:r>
      <w:r w:rsidRPr="002E1570">
        <w:rPr>
          <w:rFonts w:ascii="Times New Roman" w:hAnsi="Times New Roman" w:cs="Times New Roman"/>
          <w:sz w:val="24"/>
          <w:szCs w:val="24"/>
        </w:rPr>
        <w:t xml:space="preserve">Необходимо ли предприятиям, относящихся к </w:t>
      </w:r>
      <w:r w:rsidRPr="002E1570">
        <w:rPr>
          <w:rFonts w:ascii="Times New Roman" w:hAnsi="Times New Roman" w:cs="Times New Roman"/>
          <w:sz w:val="24"/>
          <w:szCs w:val="24"/>
          <w:lang w:val="en-US"/>
        </w:rPr>
        <w:t>IV</w:t>
      </w:r>
      <w:r w:rsidRPr="002E1570">
        <w:rPr>
          <w:rFonts w:ascii="Times New Roman" w:hAnsi="Times New Roman" w:cs="Times New Roman"/>
          <w:sz w:val="24"/>
          <w:szCs w:val="24"/>
        </w:rPr>
        <w:t xml:space="preserve"> категории, иметь проект ПДВ?</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Ответ. </w:t>
      </w:r>
    </w:p>
    <w:p w:rsidR="00B65E93" w:rsidRPr="002E1570"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E1570">
        <w:rPr>
          <w:rFonts w:ascii="Times New Roman" w:hAnsi="Times New Roman" w:cs="Times New Roman"/>
          <w:sz w:val="24"/>
          <w:szCs w:val="24"/>
        </w:rPr>
        <w:t xml:space="preserve">В соответствии с п. 7 ст. 11 Федерального закона от 04.05.1999 №96-ФЗ «Об охране атмосферного воздуха» (далее – закон 96-ФЗ) </w:t>
      </w:r>
      <w:r w:rsidRPr="002E1570">
        <w:rPr>
          <w:rFonts w:ascii="Times New Roman" w:hAnsi="Times New Roman" w:cs="Times New Roman"/>
          <w:sz w:val="24"/>
          <w:szCs w:val="24"/>
          <w:lang w:eastAsia="ru-RU"/>
        </w:rPr>
        <w:t>нормативы выбросов вредных (загрязняющих) веществ в атмосферный воздух и предельно допустимые нормативы вредных физических воздействий на атмосферный воздух, временно согласованные выбросы, методы их определения и виды источников, для которых они устанавливаются, разрабатываются и утверждаются в порядке, определенном Правительством Российской Федерации.</w:t>
      </w:r>
    </w:p>
    <w:p w:rsidR="00B65E93" w:rsidRPr="002E1570"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E1570">
        <w:rPr>
          <w:rFonts w:ascii="Times New Roman" w:hAnsi="Times New Roman" w:cs="Times New Roman"/>
          <w:sz w:val="24"/>
          <w:szCs w:val="24"/>
        </w:rPr>
        <w:t xml:space="preserve">В соответствии с п. 8 Положения о нормативах выбросов вредных (загрязняющих) веществ в атмосферный воздух и вредных физических воздействий на него (утв. постановлением Правительства </w:t>
      </w:r>
      <w:r w:rsidRPr="002E1570">
        <w:rPr>
          <w:rFonts w:ascii="Times New Roman" w:hAnsi="Times New Roman" w:cs="Times New Roman"/>
          <w:sz w:val="24"/>
          <w:szCs w:val="24"/>
          <w:lang w:eastAsia="ru-RU"/>
        </w:rPr>
        <w:t>Российской Федерации от 02.03.2000 №183) разработка предельно допустимых и временно согласованных выбросов вредных (загрязняющих) веществ (за исключением радиоактивных веществ) обеспечивается юридическим лицом, имеющим стационарные источники выбросов вредных (загрязняющих) веществ в атмосферный воздух, на основе проектной документации (в отношении вводимых в эксплуатацию новых и (или) реконструированных объектов хозяйственной и иной деятельности) и данных инвентаризации выбросов вредных (загрязняющих) веществ в атмосферный воздух (в отношении действующих объектов хозяйственной и иной деятельности).</w:t>
      </w:r>
    </w:p>
    <w:p w:rsidR="00B65E93" w:rsidRPr="002E1570"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Кроме того, п</w:t>
      </w:r>
      <w:r w:rsidRPr="002E1570">
        <w:rPr>
          <w:rFonts w:ascii="Times New Roman" w:hAnsi="Times New Roman" w:cs="Times New Roman"/>
          <w:sz w:val="24"/>
          <w:szCs w:val="24"/>
          <w:lang w:eastAsia="ru-RU"/>
        </w:rPr>
        <w:t xml:space="preserve">. 5 ст. 22 Федерального закона от 21.07.2014 №219-ФЗ (ред. от 03.07.2016) «О внесении изменений в Федеральный закон «Об охране окружающей среды» и отдельные законодательные акты Российской Федерации» вступает в силу с 01.01.2019 года. </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E1570">
        <w:rPr>
          <w:rFonts w:ascii="Times New Roman" w:hAnsi="Times New Roman" w:cs="Times New Roman"/>
          <w:sz w:val="24"/>
          <w:szCs w:val="24"/>
          <w:lang w:eastAsia="ru-RU"/>
        </w:rPr>
        <w:t xml:space="preserve">Учитывая вышеизложенное, разработка нормативов предельно допустимых выбросов и иная природоохранная документации для объектов </w:t>
      </w:r>
      <w:r w:rsidRPr="00802CF2">
        <w:rPr>
          <w:rFonts w:ascii="Times New Roman" w:hAnsi="Times New Roman" w:cs="Times New Roman"/>
          <w:sz w:val="24"/>
          <w:szCs w:val="24"/>
          <w:lang w:eastAsia="ru-RU"/>
        </w:rPr>
        <w:t>IV</w:t>
      </w:r>
      <w:r w:rsidRPr="002E1570">
        <w:rPr>
          <w:rFonts w:ascii="Times New Roman" w:hAnsi="Times New Roman" w:cs="Times New Roman"/>
          <w:sz w:val="24"/>
          <w:szCs w:val="24"/>
          <w:lang w:eastAsia="ru-RU"/>
        </w:rPr>
        <w:t xml:space="preserve"> категории должна осуществляться в полном объеме в соответствии с нормами действующего законодательства</w:t>
      </w:r>
      <w:r>
        <w:rPr>
          <w:rFonts w:ascii="Times New Roman" w:hAnsi="Times New Roman" w:cs="Times New Roman"/>
          <w:sz w:val="24"/>
          <w:szCs w:val="24"/>
          <w:lang w:eastAsia="ru-RU"/>
        </w:rPr>
        <w:t>.</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 2. Что делать субъектам МСП, относящимся к региональному уровню надзора, чтобы не платить за сверхлимитное размещение отходов из-за объединения отчетов МСП и технического отчета?</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w:t>
      </w:r>
    </w:p>
    <w:p w:rsidR="00B65E93" w:rsidRPr="002C42CC"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C42CC">
        <w:rPr>
          <w:rFonts w:ascii="Times New Roman" w:hAnsi="Times New Roman" w:cs="Times New Roman"/>
          <w:sz w:val="24"/>
          <w:szCs w:val="24"/>
          <w:lang w:eastAsia="ru-RU"/>
        </w:rPr>
        <w:t xml:space="preserve">Согласно п. 8 ст. 18 Федерального закона от 24.06.1998 № 89-ФЗ «Об отходах производства и потребления» субъекты малого и среднего предпринимательства,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представляют в орган исполнительной власти субъекта Российской Федерации в области обращения с отходами отчетность об образовании, утилизации, обезвреживании, о размещении отходов в уведомительном порядке. </w:t>
      </w:r>
    </w:p>
    <w:p w:rsidR="00B65E93" w:rsidRPr="002C42CC"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C42CC">
        <w:rPr>
          <w:rFonts w:ascii="Times New Roman" w:hAnsi="Times New Roman" w:cs="Times New Roman"/>
          <w:sz w:val="24"/>
          <w:szCs w:val="24"/>
          <w:lang w:eastAsia="ru-RU"/>
        </w:rPr>
        <w:t>Порядок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 осуществления которыми хозяйственной и (или) иной деятельности образуются отходы на объектах, подлежащих региональному государственному экологическому надзору, устанавливается уполномоченным органом исполнительной власти субъекта Российской Федерации.</w:t>
      </w:r>
    </w:p>
    <w:p w:rsidR="00B65E93" w:rsidRPr="002C42CC"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C42CC">
        <w:rPr>
          <w:rFonts w:ascii="Times New Roman" w:hAnsi="Times New Roman" w:cs="Times New Roman"/>
          <w:sz w:val="24"/>
          <w:szCs w:val="24"/>
          <w:lang w:eastAsia="ru-RU"/>
        </w:rPr>
        <w:t xml:space="preserve">На Министерство природных ресурсов и экологии Свердловской области (далее – Министерство) возложены полномочия по приему отчетности от субъектов малого и среднего </w:t>
      </w:r>
      <w:r w:rsidRPr="002C42CC">
        <w:rPr>
          <w:rFonts w:ascii="Times New Roman" w:hAnsi="Times New Roman" w:cs="Times New Roman"/>
          <w:sz w:val="24"/>
          <w:szCs w:val="24"/>
          <w:lang w:eastAsia="ru-RU"/>
        </w:rPr>
        <w:lastRenderedPageBreak/>
        <w:t xml:space="preserve">предпринимательства (далее – Отчетность МСП), в процессе хозяйственной и (или) иной деятельности которых образуются отходы на объектах, подлежащих региональному государственному экологическому надзору. </w:t>
      </w:r>
    </w:p>
    <w:p w:rsidR="00B65E93" w:rsidRPr="002C42CC"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C42CC">
        <w:rPr>
          <w:rFonts w:ascii="Times New Roman" w:hAnsi="Times New Roman" w:cs="Times New Roman"/>
          <w:sz w:val="24"/>
          <w:szCs w:val="24"/>
          <w:lang w:eastAsia="ru-RU"/>
        </w:rPr>
        <w:t>Министерством утвержден приказ от 17.04.2017 № 390 «Об утверждении Порядка представления и контроля отчетности об образовании, утилизации, обезвреживании, о размещении отходов (за исключением статистической отчетности) субъектами малого и среднего предпринимательства, в процессе</w:t>
      </w:r>
      <w:r>
        <w:rPr>
          <w:rFonts w:ascii="Times New Roman" w:hAnsi="Times New Roman" w:cs="Times New Roman"/>
          <w:sz w:val="24"/>
          <w:szCs w:val="24"/>
          <w:lang w:eastAsia="ru-RU"/>
        </w:rPr>
        <w:t xml:space="preserve"> осуществления</w:t>
      </w:r>
      <w:r w:rsidRPr="002C42CC">
        <w:rPr>
          <w:rFonts w:ascii="Times New Roman" w:hAnsi="Times New Roman" w:cs="Times New Roman"/>
          <w:sz w:val="24"/>
          <w:szCs w:val="24"/>
          <w:lang w:eastAsia="ru-RU"/>
        </w:rPr>
        <w:t xml:space="preserve"> которыми хозяйственной и (или) иной деятельности образуются отходы на объектах, подлежащих региональному государственному экологическому надзору на территории Свердловской области». </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2C42CC">
        <w:rPr>
          <w:rFonts w:ascii="Times New Roman" w:hAnsi="Times New Roman" w:cs="Times New Roman"/>
          <w:sz w:val="24"/>
          <w:szCs w:val="24"/>
          <w:lang w:eastAsia="ru-RU"/>
        </w:rPr>
        <w:t>Предприятия Свердловской области, своевременно представившие в Министерство вышеназванную отчетность, осуществляют расчет платы за размещение отходов без применения пятикратного повышающего коэффициента.</w:t>
      </w:r>
    </w:p>
    <w:p w:rsidR="00B65E93" w:rsidRPr="002C42CC"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 3. Какие отходы относятся к ТКО и применимы для внесения в соответствующие графы при составлении декларации НВОС?</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Ответ.</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В соответствии с положением статьи 1 Федерального закона от 24.06.1998 №89-ФЗ «Об отходах производства и потребления» (далее – Федеральный закон) твердые коммунальные отходы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 деятельности 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 xml:space="preserve">Группа отходов «Отходы коммунальные, подобные коммунальным на производстве, отходы при предоставлении услуг населению» (код 7 30 000 00 00 0) содержит в себе различные виды отходов различных по составу, происхождению, агрегатному состоянию. Согласно определению из Федерального закона, коммунальные отходы – это отходы, образующиеся в жилых помещениях или подобные по составу отходам, образующимся в жилых помещениях. Согласно Банку данных об отходах, в состав таковых отходов входят пищевые отходы, бумага, картон, полимерные материалы, стекло, металлы, текстиль, древесина. При этом агрегатное состояние определяется как «смесь твердых материалов (включая волокна) и изделий». </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В настоящее время конкретный перечень отходов, относящихся к твердым коммунальным отходам, законодательно не установлен.</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Вопрос 4. Что делать субъектам, не подлежащим категоризации в плане отчетности?</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Ответ. </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 xml:space="preserve">На основании ст. 69.2 п.1 Федерального закона от 10.01.2002 № 7-ФЗ «Об охране окружающей среды» (ред. от 03.07.2016) (далее – Закон №7-ФЗ), в соответствии с определением объекта, оказывающего негативное воздействие на окружающую среду (далее – объект НВОС), юридические лица, индивидуальные предприниматели должны поставить на государственный учет именно те объекты, на которых они осуществляют хозяйственную и (или) иную деятельность и которые оказывают негативное воздействие на окружающую среду. При этом земельные участки к объектам негативного воздействия на окружающую среду не относятся. </w:t>
      </w:r>
    </w:p>
    <w:p w:rsidR="00B65E93" w:rsidRPr="00B84389" w:rsidRDefault="00105D37"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hyperlink r:id="rId4" w:history="1">
        <w:r w:rsidR="00B65E93" w:rsidRPr="00B84389">
          <w:rPr>
            <w:rFonts w:ascii="Times New Roman" w:hAnsi="Times New Roman" w:cs="Times New Roman"/>
            <w:sz w:val="24"/>
            <w:szCs w:val="24"/>
            <w:lang w:eastAsia="ru-RU"/>
          </w:rPr>
          <w:t>Критерии</w:t>
        </w:r>
      </w:hyperlink>
      <w:r w:rsidR="00B65E93" w:rsidRPr="00B84389">
        <w:rPr>
          <w:rFonts w:ascii="Times New Roman" w:hAnsi="Times New Roman" w:cs="Times New Roman"/>
          <w:sz w:val="24"/>
          <w:szCs w:val="24"/>
          <w:lang w:eastAsia="ru-RU"/>
        </w:rPr>
        <w:t xml:space="preserve"> отнесения объектов, оказывающих негативное воздействие на окружающую среду, к объектам I, II, III и IV категорий утверждены постановлением Правительства Российской Федерации от 28.09.2015 № 1029 (далее – Критерии). </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 xml:space="preserve">Согласно п. 4 статьи 4.2 Закона № 7-ФЗ присвоение объекту НВОС соответствующей категории осуществляется при его постановке на государственный учет. </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lastRenderedPageBreak/>
        <w:t xml:space="preserve">Учитывая, что собственное образование и накопление отходов не являются критериями отнесения объекта к объекту какой-либо из четырех категорий негативного воздействия на окружающую среду, в случае, если организация образует отходы (не осуществляя деятельность по размещению отходов самостоятельно), но при этом не оказывает иных видов негативного воздействия на окружающую среду, указанных в </w:t>
      </w:r>
      <w:hyperlink r:id="rId5" w:history="1">
        <w:r w:rsidRPr="00B84389">
          <w:rPr>
            <w:rFonts w:ascii="Times New Roman" w:hAnsi="Times New Roman" w:cs="Times New Roman"/>
            <w:sz w:val="24"/>
            <w:szCs w:val="24"/>
            <w:lang w:eastAsia="ru-RU"/>
          </w:rPr>
          <w:t>Критериях</w:t>
        </w:r>
      </w:hyperlink>
      <w:r w:rsidRPr="00B84389">
        <w:rPr>
          <w:rFonts w:ascii="Times New Roman" w:hAnsi="Times New Roman" w:cs="Times New Roman"/>
          <w:sz w:val="24"/>
          <w:szCs w:val="24"/>
          <w:lang w:eastAsia="ru-RU"/>
        </w:rPr>
        <w:t xml:space="preserve">, в ходе осуществления хозяйственной и (или) иной деятельности (например, офисы, школы, детские сады и т.д.), у такой организации объект НВОС не определяется. </w:t>
      </w:r>
    </w:p>
    <w:p w:rsidR="00B65E93" w:rsidRPr="00B84389"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Постановка объектов, не отнесенных к объектам НВОС на учет, действующим законодательством не предусмотрена.</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84389">
        <w:rPr>
          <w:rFonts w:ascii="Times New Roman" w:hAnsi="Times New Roman" w:cs="Times New Roman"/>
          <w:sz w:val="24"/>
          <w:szCs w:val="24"/>
          <w:lang w:eastAsia="ru-RU"/>
        </w:rPr>
        <w:t>Однако вопросы исчисления и взимания платы за негативное воздействие на окружающую среду не связаны напрямую с определением объекта НВОС, поэтому подготовка соответствующих отчетов и внесение платы осуществляется в соответствии с п.1 ст. 16.1 Закона № 7-ФЗ и требованиями Федерального закона от 24.06.1998 № 89-ФЗ «Об отходах производства и потребления».</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Вопрос 5. </w:t>
      </w:r>
      <w:r w:rsidR="0033455A">
        <w:rPr>
          <w:rFonts w:ascii="Times New Roman" w:hAnsi="Times New Roman" w:cs="Times New Roman"/>
          <w:sz w:val="24"/>
          <w:szCs w:val="24"/>
          <w:lang w:eastAsia="ru-RU"/>
        </w:rPr>
        <w:t>В каких случаях проводятся</w:t>
      </w:r>
      <w:r>
        <w:rPr>
          <w:rFonts w:ascii="Times New Roman" w:hAnsi="Times New Roman" w:cs="Times New Roman"/>
          <w:sz w:val="24"/>
          <w:szCs w:val="24"/>
          <w:lang w:eastAsia="ru-RU"/>
        </w:rPr>
        <w:t xml:space="preserve"> мероприяти</w:t>
      </w:r>
      <w:r w:rsidR="0033455A">
        <w:rPr>
          <w:rFonts w:ascii="Times New Roman" w:hAnsi="Times New Roman" w:cs="Times New Roman"/>
          <w:sz w:val="24"/>
          <w:szCs w:val="24"/>
          <w:lang w:eastAsia="ru-RU"/>
        </w:rPr>
        <w:t>я</w:t>
      </w:r>
      <w:r>
        <w:rPr>
          <w:rFonts w:ascii="Times New Roman" w:hAnsi="Times New Roman" w:cs="Times New Roman"/>
          <w:sz w:val="24"/>
          <w:szCs w:val="24"/>
          <w:lang w:eastAsia="ru-RU"/>
        </w:rPr>
        <w:t xml:space="preserve"> по контролю без взаимодействия с юридическими лицами, ин</w:t>
      </w:r>
      <w:r w:rsidR="0033455A">
        <w:rPr>
          <w:rFonts w:ascii="Times New Roman" w:hAnsi="Times New Roman" w:cs="Times New Roman"/>
          <w:sz w:val="24"/>
          <w:szCs w:val="24"/>
          <w:lang w:eastAsia="ru-RU"/>
        </w:rPr>
        <w:t>дивидуальными предпринимателями?</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w:t>
      </w:r>
    </w:p>
    <w:p w:rsidR="0033455A" w:rsidRDefault="0033455A"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p w:rsidR="0033455A" w:rsidRDefault="0033455A"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 ч.3.2 ст. 10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мероприятия по контролю без взаимодействия с юридическими лицами, индивидуальными предпринимателями могут быть проведены при отсутствии достоверной информации в рамках предварительной проверки информации, которая может явиться основанием для организации внеплановой проверки.</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В соответствии со ст. 13.2 Закона к мероприятиям по контрою, проводимых без взаимодействия с юридическими лицами, также отнесены плановые (рейдовые) осмотры, которые проводятся в следующих случаях:</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поступление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нарушении требований законодательства в области охраны окружающей среды;</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поручения Президента Российской Федерации, Правительства Российской Федерации, требования прокурора;</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наступление периода, во время которого возникает повышенная угроза причинения вреда окружающей среде, в том числе пожароопасный, паводковый периоды;</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систематическое наблюдение за исполнением требований, установленных в соответствии с международными договорами Российской Федерации,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в области охраны окружающей среды;</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данные государственного экологического мониторинга.</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p w:rsidR="00B65E93" w:rsidRP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Вопрос 6. </w:t>
      </w:r>
      <w:r w:rsidRPr="00B65E93">
        <w:rPr>
          <w:rFonts w:ascii="Times New Roman" w:hAnsi="Times New Roman" w:cs="Times New Roman"/>
          <w:sz w:val="24"/>
          <w:szCs w:val="24"/>
          <w:lang w:eastAsia="ru-RU"/>
        </w:rPr>
        <w:t>Как выявляется недостоверность сведений, указанных в отчете по форме №2-ТП (рекультивация). Какой перечень документов предоставляется, при подтверждении сведений, указанных в отчете.</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w:t>
      </w:r>
    </w:p>
    <w:p w:rsidR="00B65E93" w:rsidRP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65E93">
        <w:rPr>
          <w:rFonts w:ascii="Times New Roman" w:hAnsi="Times New Roman" w:cs="Times New Roman"/>
          <w:sz w:val="24"/>
          <w:szCs w:val="24"/>
          <w:lang w:eastAsia="ru-RU"/>
        </w:rPr>
        <w:t xml:space="preserve">Согласно указаниям по заполнению формы федерального статистического наблюдения 2-ТП (рекультивация) приведено описание, какие земли являются нарушенными. При </w:t>
      </w:r>
      <w:r w:rsidRPr="00B65E93">
        <w:rPr>
          <w:rFonts w:ascii="Times New Roman" w:hAnsi="Times New Roman" w:cs="Times New Roman"/>
          <w:sz w:val="24"/>
          <w:szCs w:val="24"/>
          <w:lang w:eastAsia="ru-RU"/>
        </w:rPr>
        <w:lastRenderedPageBreak/>
        <w:t xml:space="preserve">контрольно-надзорных мероприятиях, инспектор определяет, какие из работ хозяйствующего субъекта приводят к нарушениям земель. </w:t>
      </w:r>
    </w:p>
    <w:p w:rsidR="00B65E93" w:rsidRP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65E93">
        <w:rPr>
          <w:rFonts w:ascii="Times New Roman" w:hAnsi="Times New Roman" w:cs="Times New Roman"/>
          <w:sz w:val="24"/>
          <w:szCs w:val="24"/>
          <w:lang w:eastAsia="ru-RU"/>
        </w:rPr>
        <w:t>Если, деятельность по нарушению земель осуществляется, то сопоставляется площадь земель указанных в отчете с площадями, указанными в подтверждающих документах, а именно – в характеристиках объектов, размещения отходов, с проектами на строительство объектов капитального строительства, с маркшейдерскими отчетами при выполнении разработки месторождений полезных ископаемых и другие.</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65E93">
        <w:rPr>
          <w:rFonts w:ascii="Times New Roman" w:hAnsi="Times New Roman" w:cs="Times New Roman"/>
          <w:sz w:val="24"/>
          <w:szCs w:val="24"/>
          <w:lang w:eastAsia="ru-RU"/>
        </w:rPr>
        <w:t>В случае необходимости определения площади нарушенных земель, для восстановление которых потребуется снятие верхнего плодородного слоя почвы, могут быть привлечены специалисты ФГБУ «ЦЛАТИ по УФО»</w:t>
      </w:r>
      <w:r>
        <w:rPr>
          <w:rFonts w:ascii="Times New Roman" w:hAnsi="Times New Roman" w:cs="Times New Roman"/>
          <w:sz w:val="24"/>
          <w:szCs w:val="24"/>
          <w:lang w:eastAsia="ru-RU"/>
        </w:rPr>
        <w:t>.</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p w:rsidR="00B65E93" w:rsidRPr="001E3D9B"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1E3D9B">
        <w:rPr>
          <w:rFonts w:ascii="Times New Roman" w:hAnsi="Times New Roman" w:cs="Times New Roman"/>
          <w:sz w:val="24"/>
          <w:szCs w:val="24"/>
          <w:lang w:eastAsia="ru-RU"/>
        </w:rPr>
        <w:t>Вопрос 7. Какая предусмотрена ответственность за заключение договора с полигоном, не включенным в ГРОРО, при условии, что данный полигон является единственным в районе. Ближайший официальный полигон в 120-150 км.</w:t>
      </w:r>
    </w:p>
    <w:p w:rsidR="00802CF2" w:rsidRPr="001E3D9B"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p w:rsidR="00802CF2" w:rsidRPr="001E3D9B"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1E3D9B">
        <w:rPr>
          <w:rFonts w:ascii="Times New Roman" w:hAnsi="Times New Roman" w:cs="Times New Roman"/>
          <w:sz w:val="24"/>
          <w:szCs w:val="24"/>
          <w:lang w:eastAsia="ru-RU"/>
        </w:rPr>
        <w:t>В соответствии с п.7 ст. 12 Федерального закона от 24.06.1998 № 89-ФЗ введён запрет размещения отходов на объектах, не внесённых в государственный объект размещения отходов.</w:t>
      </w:r>
    </w:p>
    <w:p w:rsidR="00B65E93" w:rsidRPr="001E3D9B"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1E3D9B">
        <w:rPr>
          <w:rFonts w:ascii="Times New Roman" w:hAnsi="Times New Roman" w:cs="Times New Roman"/>
          <w:sz w:val="24"/>
          <w:szCs w:val="24"/>
          <w:lang w:eastAsia="ru-RU"/>
        </w:rPr>
        <w:t>Таким образом, лицо-оператор полигона, не включённого в ГРОРО, не вправе осуществлять деятельность по размещению отходов. Также для такого полигона лимит на размещение отходов не устанавливается.</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1E3D9B">
        <w:rPr>
          <w:rFonts w:ascii="Times New Roman" w:hAnsi="Times New Roman" w:cs="Times New Roman"/>
          <w:sz w:val="24"/>
          <w:szCs w:val="24"/>
          <w:lang w:eastAsia="ru-RU"/>
        </w:rPr>
        <w:t>Следовательно, контрагент, оператора полигона, не включённого в ГРОРО, при исчислении платы за негативное воздействие на окружающую среду, будет обязан применить пятикратный повышающий коэффициент. При этом действия по размещению отходов контрагента образуют событие административного правонарушения, ответственность за которое предусмотрена ст. 8.2 КоАП РФ, предусматривающая ответственность для юридических лиц вплоть до административного приостановления деятельности на срок до 90 суток.</w:t>
      </w:r>
    </w:p>
    <w:p w:rsidR="00802CF2" w:rsidRDefault="00802CF2"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p w:rsidR="00B65E93" w:rsidRP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 xml:space="preserve">Вопрос 8. </w:t>
      </w:r>
      <w:r w:rsidRPr="00B65E93">
        <w:rPr>
          <w:rFonts w:ascii="Times New Roman" w:hAnsi="Times New Roman" w:cs="Times New Roman"/>
          <w:sz w:val="24"/>
          <w:szCs w:val="24"/>
          <w:lang w:eastAsia="ru-RU"/>
        </w:rPr>
        <w:t>Перечень необходимых документов, подтверждающих выполнение мероприятий по НМУ на предприятии.</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Pr>
          <w:rFonts w:ascii="Times New Roman" w:hAnsi="Times New Roman" w:cs="Times New Roman"/>
          <w:sz w:val="24"/>
          <w:szCs w:val="24"/>
          <w:lang w:eastAsia="ru-RU"/>
        </w:rPr>
        <w:t>Ответ.</w:t>
      </w:r>
    </w:p>
    <w:p w:rsidR="00B65E93" w:rsidRP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65E93">
        <w:rPr>
          <w:rFonts w:ascii="Times New Roman" w:hAnsi="Times New Roman" w:cs="Times New Roman"/>
          <w:sz w:val="24"/>
          <w:szCs w:val="24"/>
          <w:lang w:eastAsia="ru-RU"/>
        </w:rPr>
        <w:t>- журнал учета периодов неблагоприятных метеорологических условий на территории осуществления производственной деятельности предприятия;</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B65E93">
        <w:rPr>
          <w:rFonts w:ascii="Times New Roman" w:hAnsi="Times New Roman" w:cs="Times New Roman"/>
          <w:sz w:val="24"/>
          <w:szCs w:val="24"/>
          <w:lang w:eastAsia="ru-RU"/>
        </w:rPr>
        <w:t>- отчет о выполнении мероприятий по снижению выбросов вредных (загрязняющих) веществ в атмосферный воздух в периоды неблагоприятных метеорологических условий;</w:t>
      </w:r>
    </w:p>
    <w:p w:rsidR="00B65E93"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p w:rsidR="00B65E93" w:rsidRPr="001E3D9B"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1E3D9B">
        <w:rPr>
          <w:rFonts w:ascii="Times New Roman" w:hAnsi="Times New Roman" w:cs="Times New Roman"/>
          <w:sz w:val="24"/>
          <w:szCs w:val="24"/>
          <w:lang w:eastAsia="ru-RU"/>
        </w:rPr>
        <w:t xml:space="preserve">Вопрос 9. Необходимо ли получение </w:t>
      </w:r>
      <w:r w:rsidR="00F25DE8" w:rsidRPr="001E3D9B">
        <w:rPr>
          <w:rFonts w:ascii="Times New Roman" w:hAnsi="Times New Roman" w:cs="Times New Roman"/>
          <w:sz w:val="24"/>
          <w:szCs w:val="24"/>
          <w:lang w:eastAsia="ru-RU"/>
        </w:rPr>
        <w:t xml:space="preserve">государственной </w:t>
      </w:r>
      <w:r w:rsidRPr="001E3D9B">
        <w:rPr>
          <w:rFonts w:ascii="Times New Roman" w:hAnsi="Times New Roman" w:cs="Times New Roman"/>
          <w:sz w:val="24"/>
          <w:szCs w:val="24"/>
          <w:lang w:eastAsia="ru-RU"/>
        </w:rPr>
        <w:t>экологической экспертизы, если предприятие производит ручной разбор оргтехники</w:t>
      </w:r>
      <w:r w:rsidR="00F25DE8" w:rsidRPr="001E3D9B">
        <w:rPr>
          <w:rFonts w:ascii="Times New Roman" w:hAnsi="Times New Roman" w:cs="Times New Roman"/>
          <w:sz w:val="24"/>
          <w:szCs w:val="24"/>
          <w:lang w:eastAsia="ru-RU"/>
        </w:rPr>
        <w:t>,</w:t>
      </w:r>
      <w:r w:rsidRPr="001E3D9B">
        <w:rPr>
          <w:rFonts w:ascii="Times New Roman" w:hAnsi="Times New Roman" w:cs="Times New Roman"/>
          <w:sz w:val="24"/>
          <w:szCs w:val="24"/>
          <w:lang w:eastAsia="ru-RU"/>
        </w:rPr>
        <w:t xml:space="preserve"> вышедшей из строя?</w:t>
      </w:r>
    </w:p>
    <w:p w:rsidR="00B65E93" w:rsidRPr="001E3D9B"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p w:rsidR="00F25DE8" w:rsidRPr="001E3D9B" w:rsidRDefault="00F25DE8" w:rsidP="00F25DE8">
      <w:pPr>
        <w:autoSpaceDE w:val="0"/>
        <w:autoSpaceDN w:val="0"/>
        <w:adjustRightInd w:val="0"/>
        <w:spacing w:after="0" w:line="257" w:lineRule="auto"/>
        <w:ind w:firstLine="709"/>
        <w:jc w:val="both"/>
        <w:rPr>
          <w:rFonts w:ascii="Times New Roman" w:hAnsi="Times New Roman" w:cs="Times New Roman"/>
          <w:sz w:val="24"/>
          <w:szCs w:val="24"/>
        </w:rPr>
      </w:pPr>
      <w:r w:rsidRPr="001E3D9B">
        <w:rPr>
          <w:rFonts w:ascii="Times New Roman" w:hAnsi="Times New Roman" w:cs="Times New Roman"/>
          <w:sz w:val="24"/>
          <w:szCs w:val="24"/>
          <w:lang w:eastAsia="ru-RU"/>
        </w:rPr>
        <w:t xml:space="preserve">Перечень объектов государственной экологической экспертизы федерального уровня, установлен ст. 11 Федерального закона от 23.11.1995 № 174-ФЗ «Об экологической экспертизе». К ним, в том числе, отнесены </w:t>
      </w:r>
      <w:r w:rsidRPr="001E3D9B">
        <w:rPr>
          <w:rFonts w:ascii="Times New Roman" w:hAnsi="Times New Roman" w:cs="Times New Roman"/>
          <w:sz w:val="24"/>
          <w:szCs w:val="24"/>
        </w:rPr>
        <w:t>проекты технической документации на новые технику, технологию, использование которых может оказать воздействие на окружающую среду, а также технической документации на новые вещества, которые могут поступать в природную среду.</w:t>
      </w:r>
    </w:p>
    <w:p w:rsidR="001E3D9B" w:rsidRDefault="001E3D9B" w:rsidP="001E3D9B">
      <w:pPr>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Согласно ст. 1 Федерального закона от 24.06.1998 № 89-ФЗ «Об отходах производства и потребления» обработка отходов - предварительная подготовка отходов к дальнейшей утилизации, включая их сортировку, разборку, очистку.</w:t>
      </w:r>
    </w:p>
    <w:p w:rsidR="001E3D9B" w:rsidRPr="008341B5" w:rsidRDefault="001E3D9B" w:rsidP="00F25DE8">
      <w:pPr>
        <w:autoSpaceDE w:val="0"/>
        <w:autoSpaceDN w:val="0"/>
        <w:adjustRightInd w:val="0"/>
        <w:spacing w:after="0" w:line="257" w:lineRule="auto"/>
        <w:ind w:firstLine="709"/>
        <w:jc w:val="both"/>
        <w:rPr>
          <w:rFonts w:ascii="Times New Roman" w:hAnsi="Times New Roman" w:cs="Times New Roman"/>
          <w:sz w:val="24"/>
          <w:szCs w:val="24"/>
          <w:highlight w:val="yellow"/>
        </w:rPr>
      </w:pPr>
    </w:p>
    <w:p w:rsidR="00F25DE8" w:rsidRPr="00B84389" w:rsidRDefault="00F25DE8" w:rsidP="00F25DE8">
      <w:pPr>
        <w:autoSpaceDE w:val="0"/>
        <w:autoSpaceDN w:val="0"/>
        <w:adjustRightInd w:val="0"/>
        <w:spacing w:after="0" w:line="257" w:lineRule="auto"/>
        <w:ind w:firstLine="709"/>
        <w:jc w:val="both"/>
        <w:rPr>
          <w:rFonts w:ascii="Times New Roman" w:hAnsi="Times New Roman" w:cs="Times New Roman"/>
          <w:sz w:val="24"/>
          <w:szCs w:val="24"/>
          <w:lang w:eastAsia="ru-RU"/>
        </w:rPr>
      </w:pPr>
      <w:r w:rsidRPr="001E3D9B">
        <w:rPr>
          <w:rFonts w:ascii="Times New Roman" w:hAnsi="Times New Roman" w:cs="Times New Roman"/>
          <w:sz w:val="24"/>
          <w:szCs w:val="24"/>
          <w:lang w:eastAsia="ru-RU"/>
        </w:rPr>
        <w:lastRenderedPageBreak/>
        <w:t>Таким образом, если в процессе разбора оргтехники, вышедшей из строя, будет применяться новая техника, технология, использование которых может оказать воздействие на окружающую среду, соответствующие проекты технической документации подлежат представлению на государственную экологическую экспертизу федерального уровня.</w:t>
      </w:r>
    </w:p>
    <w:p w:rsidR="00B65E93" w:rsidRPr="00802CF2" w:rsidRDefault="00B65E93" w:rsidP="00802CF2">
      <w:pPr>
        <w:autoSpaceDE w:val="0"/>
        <w:autoSpaceDN w:val="0"/>
        <w:adjustRightInd w:val="0"/>
        <w:spacing w:after="0" w:line="257" w:lineRule="auto"/>
        <w:ind w:firstLine="709"/>
        <w:jc w:val="both"/>
        <w:rPr>
          <w:rFonts w:ascii="Times New Roman" w:hAnsi="Times New Roman" w:cs="Times New Roman"/>
          <w:sz w:val="24"/>
          <w:szCs w:val="24"/>
          <w:lang w:eastAsia="ru-RU"/>
        </w:rPr>
      </w:pPr>
    </w:p>
    <w:sectPr w:rsidR="00B65E93" w:rsidRPr="00802CF2" w:rsidSect="00802CF2">
      <w:pgSz w:w="11906" w:h="16838"/>
      <w:pgMar w:top="1134" w:right="850"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4BAC"/>
    <w:rsid w:val="0001151C"/>
    <w:rsid w:val="00023461"/>
    <w:rsid w:val="00035024"/>
    <w:rsid w:val="00037335"/>
    <w:rsid w:val="00056A1C"/>
    <w:rsid w:val="00057D3B"/>
    <w:rsid w:val="000715FB"/>
    <w:rsid w:val="000753FB"/>
    <w:rsid w:val="00083000"/>
    <w:rsid w:val="00084AEC"/>
    <w:rsid w:val="00095342"/>
    <w:rsid w:val="000A0410"/>
    <w:rsid w:val="000B1B26"/>
    <w:rsid w:val="000E02CB"/>
    <w:rsid w:val="000E12E1"/>
    <w:rsid w:val="000E39DB"/>
    <w:rsid w:val="000F18E3"/>
    <w:rsid w:val="000F7636"/>
    <w:rsid w:val="00105D37"/>
    <w:rsid w:val="00111E2A"/>
    <w:rsid w:val="00121F2C"/>
    <w:rsid w:val="00125F85"/>
    <w:rsid w:val="00137B11"/>
    <w:rsid w:val="00147DC4"/>
    <w:rsid w:val="00164BAC"/>
    <w:rsid w:val="00165892"/>
    <w:rsid w:val="001760B5"/>
    <w:rsid w:val="00190B82"/>
    <w:rsid w:val="001A5D64"/>
    <w:rsid w:val="001B1E1E"/>
    <w:rsid w:val="001B630F"/>
    <w:rsid w:val="001B6B6C"/>
    <w:rsid w:val="001C6FE6"/>
    <w:rsid w:val="001D16C3"/>
    <w:rsid w:val="001D2F38"/>
    <w:rsid w:val="001E0C7D"/>
    <w:rsid w:val="001E2780"/>
    <w:rsid w:val="001E2D92"/>
    <w:rsid w:val="001E3D9B"/>
    <w:rsid w:val="001E602E"/>
    <w:rsid w:val="002045B5"/>
    <w:rsid w:val="0022156D"/>
    <w:rsid w:val="002221EA"/>
    <w:rsid w:val="002268AF"/>
    <w:rsid w:val="002402B9"/>
    <w:rsid w:val="0025369C"/>
    <w:rsid w:val="00256E6F"/>
    <w:rsid w:val="002769F3"/>
    <w:rsid w:val="002923A3"/>
    <w:rsid w:val="002A1F6A"/>
    <w:rsid w:val="002A340D"/>
    <w:rsid w:val="002B0C8B"/>
    <w:rsid w:val="002B3CD8"/>
    <w:rsid w:val="002B628E"/>
    <w:rsid w:val="002C471A"/>
    <w:rsid w:val="002C492D"/>
    <w:rsid w:val="003013A4"/>
    <w:rsid w:val="003216C0"/>
    <w:rsid w:val="00325D68"/>
    <w:rsid w:val="00330A10"/>
    <w:rsid w:val="00331BC9"/>
    <w:rsid w:val="0033455A"/>
    <w:rsid w:val="00355E51"/>
    <w:rsid w:val="0035668D"/>
    <w:rsid w:val="00362205"/>
    <w:rsid w:val="00390193"/>
    <w:rsid w:val="00390D0E"/>
    <w:rsid w:val="00393C38"/>
    <w:rsid w:val="0039777B"/>
    <w:rsid w:val="003A1F4D"/>
    <w:rsid w:val="003A70A3"/>
    <w:rsid w:val="003A71FE"/>
    <w:rsid w:val="003B3C42"/>
    <w:rsid w:val="003C027C"/>
    <w:rsid w:val="003F027D"/>
    <w:rsid w:val="003F5015"/>
    <w:rsid w:val="004012F8"/>
    <w:rsid w:val="004058D4"/>
    <w:rsid w:val="00414C84"/>
    <w:rsid w:val="00416D57"/>
    <w:rsid w:val="00423D99"/>
    <w:rsid w:val="00444EB7"/>
    <w:rsid w:val="00477226"/>
    <w:rsid w:val="00482C98"/>
    <w:rsid w:val="00485401"/>
    <w:rsid w:val="00487B23"/>
    <w:rsid w:val="004944ED"/>
    <w:rsid w:val="004A1F0C"/>
    <w:rsid w:val="004B20AA"/>
    <w:rsid w:val="004B485D"/>
    <w:rsid w:val="004B5E74"/>
    <w:rsid w:val="004C2AEA"/>
    <w:rsid w:val="004C5D46"/>
    <w:rsid w:val="004D396E"/>
    <w:rsid w:val="004E4D29"/>
    <w:rsid w:val="005071DA"/>
    <w:rsid w:val="005560A5"/>
    <w:rsid w:val="00557520"/>
    <w:rsid w:val="0056057C"/>
    <w:rsid w:val="00565D3E"/>
    <w:rsid w:val="00567540"/>
    <w:rsid w:val="005678D3"/>
    <w:rsid w:val="00570B2A"/>
    <w:rsid w:val="00592CE6"/>
    <w:rsid w:val="005A107A"/>
    <w:rsid w:val="005A6C59"/>
    <w:rsid w:val="005D303B"/>
    <w:rsid w:val="005E00E2"/>
    <w:rsid w:val="005E5B2C"/>
    <w:rsid w:val="005F0718"/>
    <w:rsid w:val="005F17F9"/>
    <w:rsid w:val="005F7A75"/>
    <w:rsid w:val="006061D8"/>
    <w:rsid w:val="00611A73"/>
    <w:rsid w:val="00613E6B"/>
    <w:rsid w:val="006241BA"/>
    <w:rsid w:val="00634AF9"/>
    <w:rsid w:val="0064787D"/>
    <w:rsid w:val="006538E3"/>
    <w:rsid w:val="00675D09"/>
    <w:rsid w:val="00682BD1"/>
    <w:rsid w:val="006908AA"/>
    <w:rsid w:val="006A0709"/>
    <w:rsid w:val="006A36CE"/>
    <w:rsid w:val="006A485B"/>
    <w:rsid w:val="006A51F2"/>
    <w:rsid w:val="006B2A1D"/>
    <w:rsid w:val="006B44CC"/>
    <w:rsid w:val="006B75B5"/>
    <w:rsid w:val="006E64EC"/>
    <w:rsid w:val="006E7E32"/>
    <w:rsid w:val="006F60B6"/>
    <w:rsid w:val="006F61EA"/>
    <w:rsid w:val="0070458A"/>
    <w:rsid w:val="00706F56"/>
    <w:rsid w:val="00713C55"/>
    <w:rsid w:val="00756538"/>
    <w:rsid w:val="00764773"/>
    <w:rsid w:val="00770B0B"/>
    <w:rsid w:val="00776FBC"/>
    <w:rsid w:val="0078178B"/>
    <w:rsid w:val="007835EA"/>
    <w:rsid w:val="00796FAA"/>
    <w:rsid w:val="007C5CCB"/>
    <w:rsid w:val="007D4973"/>
    <w:rsid w:val="007E1611"/>
    <w:rsid w:val="007F7AB8"/>
    <w:rsid w:val="00802CF2"/>
    <w:rsid w:val="0080547A"/>
    <w:rsid w:val="00815A18"/>
    <w:rsid w:val="00820806"/>
    <w:rsid w:val="008319D5"/>
    <w:rsid w:val="00833054"/>
    <w:rsid w:val="00833741"/>
    <w:rsid w:val="008341B5"/>
    <w:rsid w:val="00836F45"/>
    <w:rsid w:val="0084297C"/>
    <w:rsid w:val="00847B77"/>
    <w:rsid w:val="00870101"/>
    <w:rsid w:val="00875A61"/>
    <w:rsid w:val="008823B7"/>
    <w:rsid w:val="00884FFA"/>
    <w:rsid w:val="00892097"/>
    <w:rsid w:val="00893193"/>
    <w:rsid w:val="008A707D"/>
    <w:rsid w:val="008B1F14"/>
    <w:rsid w:val="008B3AB4"/>
    <w:rsid w:val="008E3352"/>
    <w:rsid w:val="008E4DFD"/>
    <w:rsid w:val="009043F3"/>
    <w:rsid w:val="009249FA"/>
    <w:rsid w:val="00931BA8"/>
    <w:rsid w:val="009434EF"/>
    <w:rsid w:val="00944AB3"/>
    <w:rsid w:val="00963927"/>
    <w:rsid w:val="00966103"/>
    <w:rsid w:val="00974055"/>
    <w:rsid w:val="009764FD"/>
    <w:rsid w:val="009874EF"/>
    <w:rsid w:val="0099089A"/>
    <w:rsid w:val="00996B4B"/>
    <w:rsid w:val="009A00A8"/>
    <w:rsid w:val="009A1239"/>
    <w:rsid w:val="009A1960"/>
    <w:rsid w:val="009A509C"/>
    <w:rsid w:val="009C388E"/>
    <w:rsid w:val="009D60E0"/>
    <w:rsid w:val="009E394D"/>
    <w:rsid w:val="009E6777"/>
    <w:rsid w:val="009F1886"/>
    <w:rsid w:val="009F4FAB"/>
    <w:rsid w:val="00A2105E"/>
    <w:rsid w:val="00A24530"/>
    <w:rsid w:val="00A247C3"/>
    <w:rsid w:val="00A30A10"/>
    <w:rsid w:val="00A32E27"/>
    <w:rsid w:val="00A37D41"/>
    <w:rsid w:val="00A40A95"/>
    <w:rsid w:val="00A47FAC"/>
    <w:rsid w:val="00A5611D"/>
    <w:rsid w:val="00A61934"/>
    <w:rsid w:val="00A641F5"/>
    <w:rsid w:val="00A72696"/>
    <w:rsid w:val="00A8668B"/>
    <w:rsid w:val="00A93D25"/>
    <w:rsid w:val="00A94AAA"/>
    <w:rsid w:val="00AC1FD2"/>
    <w:rsid w:val="00AD02DD"/>
    <w:rsid w:val="00AD381C"/>
    <w:rsid w:val="00AF192B"/>
    <w:rsid w:val="00AF3218"/>
    <w:rsid w:val="00AF79BD"/>
    <w:rsid w:val="00B005D3"/>
    <w:rsid w:val="00B400BF"/>
    <w:rsid w:val="00B414BB"/>
    <w:rsid w:val="00B507FB"/>
    <w:rsid w:val="00B53D6A"/>
    <w:rsid w:val="00B54DF7"/>
    <w:rsid w:val="00B63FF1"/>
    <w:rsid w:val="00B65E93"/>
    <w:rsid w:val="00B700B3"/>
    <w:rsid w:val="00B711B8"/>
    <w:rsid w:val="00B742B2"/>
    <w:rsid w:val="00B77CA4"/>
    <w:rsid w:val="00B87402"/>
    <w:rsid w:val="00BA3EF8"/>
    <w:rsid w:val="00BA6F19"/>
    <w:rsid w:val="00BA6FF0"/>
    <w:rsid w:val="00BB04BB"/>
    <w:rsid w:val="00BD181B"/>
    <w:rsid w:val="00BE6168"/>
    <w:rsid w:val="00C175B7"/>
    <w:rsid w:val="00C20CB7"/>
    <w:rsid w:val="00C240C1"/>
    <w:rsid w:val="00C3165E"/>
    <w:rsid w:val="00C32834"/>
    <w:rsid w:val="00C41105"/>
    <w:rsid w:val="00C4630E"/>
    <w:rsid w:val="00C577B8"/>
    <w:rsid w:val="00C66F3D"/>
    <w:rsid w:val="00C82BE6"/>
    <w:rsid w:val="00C845E2"/>
    <w:rsid w:val="00C928E9"/>
    <w:rsid w:val="00CA13F3"/>
    <w:rsid w:val="00CB44EF"/>
    <w:rsid w:val="00CB77DA"/>
    <w:rsid w:val="00CC10CA"/>
    <w:rsid w:val="00CC6D98"/>
    <w:rsid w:val="00CD1B4F"/>
    <w:rsid w:val="00CE1D15"/>
    <w:rsid w:val="00CE5698"/>
    <w:rsid w:val="00CE7EB4"/>
    <w:rsid w:val="00CF10C3"/>
    <w:rsid w:val="00CF5EDA"/>
    <w:rsid w:val="00CF6795"/>
    <w:rsid w:val="00D0298A"/>
    <w:rsid w:val="00D21AC1"/>
    <w:rsid w:val="00D22204"/>
    <w:rsid w:val="00D2611A"/>
    <w:rsid w:val="00D46A96"/>
    <w:rsid w:val="00D4796B"/>
    <w:rsid w:val="00D501F4"/>
    <w:rsid w:val="00D73A51"/>
    <w:rsid w:val="00D73B43"/>
    <w:rsid w:val="00D76293"/>
    <w:rsid w:val="00D84623"/>
    <w:rsid w:val="00D86B3B"/>
    <w:rsid w:val="00D90073"/>
    <w:rsid w:val="00DB350A"/>
    <w:rsid w:val="00DC12A0"/>
    <w:rsid w:val="00DD7CCB"/>
    <w:rsid w:val="00DE1C61"/>
    <w:rsid w:val="00DE273C"/>
    <w:rsid w:val="00DE363A"/>
    <w:rsid w:val="00DE5409"/>
    <w:rsid w:val="00DE65DF"/>
    <w:rsid w:val="00DF3EA9"/>
    <w:rsid w:val="00DF6F80"/>
    <w:rsid w:val="00E0245F"/>
    <w:rsid w:val="00E026F4"/>
    <w:rsid w:val="00E066BD"/>
    <w:rsid w:val="00E20A46"/>
    <w:rsid w:val="00E219DA"/>
    <w:rsid w:val="00E22675"/>
    <w:rsid w:val="00E239D5"/>
    <w:rsid w:val="00E304E5"/>
    <w:rsid w:val="00E376BF"/>
    <w:rsid w:val="00E41F55"/>
    <w:rsid w:val="00E43064"/>
    <w:rsid w:val="00E51662"/>
    <w:rsid w:val="00E521F4"/>
    <w:rsid w:val="00E53D20"/>
    <w:rsid w:val="00E77707"/>
    <w:rsid w:val="00E853F6"/>
    <w:rsid w:val="00E916D0"/>
    <w:rsid w:val="00E97B79"/>
    <w:rsid w:val="00EA3E71"/>
    <w:rsid w:val="00EB4529"/>
    <w:rsid w:val="00EB4AC9"/>
    <w:rsid w:val="00EB70A4"/>
    <w:rsid w:val="00EC4931"/>
    <w:rsid w:val="00EC6B4E"/>
    <w:rsid w:val="00EC6FB3"/>
    <w:rsid w:val="00ED0C73"/>
    <w:rsid w:val="00ED2AAB"/>
    <w:rsid w:val="00ED76EA"/>
    <w:rsid w:val="00EE060A"/>
    <w:rsid w:val="00EF0EAD"/>
    <w:rsid w:val="00EF35B6"/>
    <w:rsid w:val="00F00AA7"/>
    <w:rsid w:val="00F1087F"/>
    <w:rsid w:val="00F2230A"/>
    <w:rsid w:val="00F22991"/>
    <w:rsid w:val="00F237BA"/>
    <w:rsid w:val="00F25DE8"/>
    <w:rsid w:val="00F32473"/>
    <w:rsid w:val="00F35FB6"/>
    <w:rsid w:val="00F600F2"/>
    <w:rsid w:val="00F76583"/>
    <w:rsid w:val="00F839E5"/>
    <w:rsid w:val="00FA2C43"/>
    <w:rsid w:val="00FB323F"/>
    <w:rsid w:val="00FB6145"/>
    <w:rsid w:val="00FC278A"/>
    <w:rsid w:val="00FD0EEC"/>
    <w:rsid w:val="00FE03DB"/>
    <w:rsid w:val="00FE239C"/>
    <w:rsid w:val="00FE39DE"/>
    <w:rsid w:val="00FE4967"/>
    <w:rsid w:val="00FF05E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2AA6644-A195-4D4E-B11E-1556652BB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65E93"/>
    <w:pPr>
      <w:spacing w:line="256" w:lineRule="auto"/>
      <w:ind w:left="720"/>
      <w:contextualSpacing/>
    </w:pPr>
  </w:style>
  <w:style w:type="paragraph" w:customStyle="1" w:styleId="ConsPlusNormal">
    <w:name w:val="ConsPlusNormal"/>
    <w:rsid w:val="00B65E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295063">
      <w:bodyDiv w:val="1"/>
      <w:marLeft w:val="0"/>
      <w:marRight w:val="0"/>
      <w:marTop w:val="0"/>
      <w:marBottom w:val="0"/>
      <w:divBdr>
        <w:top w:val="none" w:sz="0" w:space="0" w:color="auto"/>
        <w:left w:val="none" w:sz="0" w:space="0" w:color="auto"/>
        <w:bottom w:val="none" w:sz="0" w:space="0" w:color="auto"/>
        <w:right w:val="none" w:sz="0" w:space="0" w:color="auto"/>
      </w:divBdr>
    </w:div>
    <w:div w:id="1188640999">
      <w:bodyDiv w:val="1"/>
      <w:marLeft w:val="0"/>
      <w:marRight w:val="0"/>
      <w:marTop w:val="0"/>
      <w:marBottom w:val="0"/>
      <w:divBdr>
        <w:top w:val="none" w:sz="0" w:space="0" w:color="auto"/>
        <w:left w:val="none" w:sz="0" w:space="0" w:color="auto"/>
        <w:bottom w:val="none" w:sz="0" w:space="0" w:color="auto"/>
        <w:right w:val="none" w:sz="0" w:space="0" w:color="auto"/>
      </w:divBdr>
    </w:div>
    <w:div w:id="13092870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8D24B18FC4BBF1DDACC4BC89251D330CDA005C78A56183CC04AFF83B81B44604763CEEF85179369CU203O" TargetMode="External"/><Relationship Id="rId4" Type="http://schemas.openxmlformats.org/officeDocument/2006/relationships/hyperlink" Target="consultantplus://offline/ref=8D24B18FC4BBF1DDACC4BC89251D330CDA005C78A56183CC04AFF83B81B44604763CEEF85179369CU203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5</Pages>
  <Words>2022</Words>
  <Characters>11526</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13521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Leman</dc:creator>
  <cp:keywords/>
  <dc:description/>
  <cp:lastModifiedBy>Иван Владимирович Генералов</cp:lastModifiedBy>
  <cp:revision>6</cp:revision>
  <dcterms:created xsi:type="dcterms:W3CDTF">2017-05-23T11:45:00Z</dcterms:created>
  <dcterms:modified xsi:type="dcterms:W3CDTF">2017-05-25T04:30:00Z</dcterms:modified>
</cp:coreProperties>
</file>