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78" w:rsidRDefault="0099437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4378" w:rsidRDefault="00994378">
      <w:pPr>
        <w:pStyle w:val="ConsPlusNormal"/>
        <w:jc w:val="both"/>
        <w:outlineLvl w:val="0"/>
      </w:pPr>
    </w:p>
    <w:p w:rsidR="00994378" w:rsidRDefault="00994378">
      <w:pPr>
        <w:pStyle w:val="ConsPlusNormal"/>
        <w:outlineLvl w:val="0"/>
      </w:pPr>
      <w:r>
        <w:t>Зарегистрировано в Минюсте России 26 марта 2024 г. N 77644</w:t>
      </w:r>
    </w:p>
    <w:p w:rsidR="0092298D" w:rsidRDefault="0092298D" w:rsidP="009229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Начало действия документа - </w:t>
      </w:r>
      <w:hyperlink r:id="rId5" w:history="1">
        <w:r>
          <w:rPr>
            <w:rFonts w:ascii="Calibri" w:hAnsi="Calibri" w:cs="Calibri"/>
            <w:b/>
            <w:bCs/>
            <w:color w:val="0000FF"/>
          </w:rPr>
          <w:t>01.09.2024</w:t>
        </w:r>
      </w:hyperlink>
      <w:r>
        <w:rPr>
          <w:rFonts w:ascii="Calibri" w:hAnsi="Calibri" w:cs="Calibri"/>
          <w:b/>
          <w:bCs/>
        </w:rPr>
        <w:t>.</w:t>
      </w:r>
    </w:p>
    <w:p w:rsidR="0092298D" w:rsidRDefault="0092298D">
      <w:pPr>
        <w:pStyle w:val="ConsPlusNormal"/>
        <w:outlineLvl w:val="0"/>
      </w:pPr>
      <w:bookmarkStart w:id="0" w:name="_GoBack"/>
      <w:bookmarkEnd w:id="0"/>
    </w:p>
    <w:p w:rsidR="00994378" w:rsidRDefault="009943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378" w:rsidRDefault="00994378">
      <w:pPr>
        <w:pStyle w:val="ConsPlusNormal"/>
        <w:jc w:val="center"/>
      </w:pPr>
    </w:p>
    <w:p w:rsidR="00994378" w:rsidRDefault="00994378">
      <w:pPr>
        <w:pStyle w:val="ConsPlusTitle"/>
        <w:jc w:val="center"/>
      </w:pPr>
      <w:r>
        <w:t>МИНИСТЕРСТВО ПРИРОДНЫХ РЕСУРСОВ И ЭКОЛОГИИ</w:t>
      </w:r>
    </w:p>
    <w:p w:rsidR="00994378" w:rsidRDefault="00994378">
      <w:pPr>
        <w:pStyle w:val="ConsPlusTitle"/>
        <w:jc w:val="center"/>
      </w:pPr>
      <w:r>
        <w:t>РОССИЙСКОЙ ФЕДЕРАЦИИ</w:t>
      </w:r>
    </w:p>
    <w:p w:rsidR="00994378" w:rsidRDefault="00994378">
      <w:pPr>
        <w:pStyle w:val="ConsPlusTitle"/>
        <w:jc w:val="center"/>
      </w:pPr>
    </w:p>
    <w:p w:rsidR="00994378" w:rsidRDefault="00994378">
      <w:pPr>
        <w:pStyle w:val="ConsPlusTitle"/>
        <w:jc w:val="center"/>
      </w:pPr>
      <w:r>
        <w:t>ПРИКАЗ</w:t>
      </w:r>
    </w:p>
    <w:p w:rsidR="00994378" w:rsidRDefault="00994378">
      <w:pPr>
        <w:pStyle w:val="ConsPlusTitle"/>
        <w:jc w:val="center"/>
      </w:pPr>
      <w:r>
        <w:t>от 1 февраля 2024 г. N 72</w:t>
      </w:r>
    </w:p>
    <w:p w:rsidR="00994378" w:rsidRDefault="00994378">
      <w:pPr>
        <w:pStyle w:val="ConsPlusTitle"/>
        <w:jc w:val="center"/>
      </w:pPr>
    </w:p>
    <w:p w:rsidR="00994378" w:rsidRDefault="00994378">
      <w:pPr>
        <w:pStyle w:val="ConsPlusTitle"/>
        <w:jc w:val="center"/>
      </w:pPr>
      <w:r>
        <w:t>ОБ УТВЕРЖДЕНИИ ПОРЯДКА</w:t>
      </w:r>
    </w:p>
    <w:p w:rsidR="00994378" w:rsidRDefault="00994378">
      <w:pPr>
        <w:pStyle w:val="ConsPlusTitle"/>
        <w:jc w:val="center"/>
      </w:pPr>
      <w:r>
        <w:t>ВЫДАЧИ ЗАКЛЮЧЕНИЯ О ВОЗМОЖНОСТИ УНИЧТОЖЕНИЯ, СПОСОБЕ И МЕСТЕ</w:t>
      </w:r>
    </w:p>
    <w:p w:rsidR="00994378" w:rsidRDefault="00994378">
      <w:pPr>
        <w:pStyle w:val="ConsPlusTitle"/>
        <w:jc w:val="center"/>
      </w:pPr>
      <w:r>
        <w:t>УНИЧТОЖЕНИЯ ТОВАРОВ ДЛЯ ПОМЕЩЕНИЯ ТАКИХ ТОВАРОВ</w:t>
      </w:r>
    </w:p>
    <w:p w:rsidR="00994378" w:rsidRDefault="00994378">
      <w:pPr>
        <w:pStyle w:val="ConsPlusTitle"/>
        <w:jc w:val="center"/>
      </w:pPr>
      <w:r>
        <w:t>ПОД ТАМОЖЕННУЮ ПРОЦЕДУРУ УНИЧТОЖЕНИЯ</w:t>
      </w: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абзацем вторым статьи 249</w:t>
        </w:r>
      </w:hyperlink>
      <w:r>
        <w:t xml:space="preserve"> Таможенного кодекса Евразийского экономического союза, а также в целях реализации </w:t>
      </w:r>
      <w:hyperlink r:id="rId7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12 октября 2010 г. N 820 "О внесении изменений в постановление Правительства Российской Федерации от 30 июля 2004 г. N 400" приказываю: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выдачи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94378" w:rsidRDefault="0099437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9 сентября 2011 г. N 732 "Об утверждении порядка выдачи и формы заключения о возможности уничтожения, способе и месте уничтожения товаров для помещения таких товаров под таможенную процедуру уничтожения" (зарегистрирован Минюстом России 1 ноября 2011 г., регистрационный N 22193);</w:t>
      </w:r>
    </w:p>
    <w:p w:rsidR="00994378" w:rsidRDefault="0099437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 марта 2012 г. N 68 "О внесении изменения в Порядок выдачи заключения о возможности уничтожения, способе и месте уничтожения товаров для помещения таких товаров под таможенную процедуру уничтожения, утвержденный приказом Минприроды России от 9 сентября 2011 г. N 732" (зарегистрирован Минюстом России 10 апреля 2012 г., регистрационный N 23776).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года и действует до 1 сентября 2030 года.</w:t>
      </w: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jc w:val="right"/>
      </w:pPr>
      <w:r>
        <w:t>Министр</w:t>
      </w:r>
    </w:p>
    <w:p w:rsidR="00994378" w:rsidRDefault="00994378">
      <w:pPr>
        <w:pStyle w:val="ConsPlusNormal"/>
        <w:jc w:val="right"/>
      </w:pPr>
      <w:r>
        <w:t>А.А.КОЗЛОВ</w:t>
      </w: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jc w:val="right"/>
        <w:outlineLvl w:val="0"/>
      </w:pPr>
      <w:r>
        <w:t>Утвержден</w:t>
      </w:r>
    </w:p>
    <w:p w:rsidR="00994378" w:rsidRDefault="00994378">
      <w:pPr>
        <w:pStyle w:val="ConsPlusNormal"/>
        <w:jc w:val="right"/>
      </w:pPr>
      <w:r>
        <w:t>приказом Минприроды России</w:t>
      </w:r>
    </w:p>
    <w:p w:rsidR="00994378" w:rsidRDefault="00994378">
      <w:pPr>
        <w:pStyle w:val="ConsPlusNormal"/>
        <w:jc w:val="right"/>
      </w:pPr>
      <w:r>
        <w:t>от 01.02.2024 N 72</w:t>
      </w:r>
    </w:p>
    <w:p w:rsidR="00994378" w:rsidRDefault="00994378">
      <w:pPr>
        <w:pStyle w:val="ConsPlusNormal"/>
        <w:jc w:val="center"/>
      </w:pPr>
    </w:p>
    <w:p w:rsidR="00994378" w:rsidRDefault="00994378">
      <w:pPr>
        <w:pStyle w:val="ConsPlusTitle"/>
        <w:jc w:val="center"/>
      </w:pPr>
      <w:bookmarkStart w:id="1" w:name="P33"/>
      <w:bookmarkEnd w:id="1"/>
      <w:r>
        <w:lastRenderedPageBreak/>
        <w:t>ПОРЯДОК</w:t>
      </w:r>
    </w:p>
    <w:p w:rsidR="00994378" w:rsidRDefault="00994378">
      <w:pPr>
        <w:pStyle w:val="ConsPlusTitle"/>
        <w:jc w:val="center"/>
      </w:pPr>
      <w:r>
        <w:t>ВЫДАЧИ ЗАКЛЮЧЕНИЯ О ВОЗМОЖНОСТИ УНИЧТОЖЕНИЯ, СПОСОБЕ И МЕСТЕ</w:t>
      </w:r>
    </w:p>
    <w:p w:rsidR="00994378" w:rsidRDefault="00994378">
      <w:pPr>
        <w:pStyle w:val="ConsPlusTitle"/>
        <w:jc w:val="center"/>
      </w:pPr>
      <w:r>
        <w:t>УНИЧТОЖЕНИЯ ТОВАРОВ ДЛЯ ПОМЕЩЕНИЯ ТАКИХ ТОВАРОВ</w:t>
      </w:r>
    </w:p>
    <w:p w:rsidR="00994378" w:rsidRDefault="00994378">
      <w:pPr>
        <w:pStyle w:val="ConsPlusTitle"/>
        <w:jc w:val="center"/>
      </w:pPr>
      <w:r>
        <w:t>ПОД ТАМОЖЕННУЮ ПРОЦЕДУРУ УНИЧТОЖЕНИЯ</w:t>
      </w: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ind w:firstLine="540"/>
        <w:jc w:val="both"/>
      </w:pPr>
      <w:r>
        <w:t>1. Заключение о возможности уничтожения, способе и месте уничтожения товаров под таможенную процедуру уничтожения (далее - Заключение) выдается в виде выписки из реестра заключений о возможности уничтожения, способе и месте уничтожения товаров для помещения таких товаров под таможенную процедуру уничтожения (далее - реестр).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 xml:space="preserve">2. Выдача Заключения осуществляется территориальными органами Федеральной службы по надзору в сфере природопользования на основании экспертного заключения о возможности уничтожения, способе и месте уничтожения товаров, подлежащих уничтожению, или невозможности такого уничтожения, указанного в </w:t>
      </w:r>
      <w:hyperlink w:anchor="P73">
        <w:r>
          <w:rPr>
            <w:color w:val="0000FF"/>
          </w:rPr>
          <w:t>пункте 10</w:t>
        </w:r>
      </w:hyperlink>
      <w:r>
        <w:t xml:space="preserve"> настоящего Порядка (далее - экспертное заключение).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Сведения о выданном Заключении вносятся территориальным органом Федеральной службы по надзору в сфере природопользования в реестр в день принятия решения о выдаче Заключения.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Подтверждением выдачи Заключения является запись в реестре.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Информация, содержащаяся в реестре, является открытой для ознакомления с ней заинтересованных лиц и размещается на официальном сайте Федеральной службы по надзору в сфере природопользования в информационно-телекоммуникационной сети "Интернет", за исключением информации, доступ к которой ограничен в соответствии с законодательством Российской Федерации.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3. Основанием для выдачи территориальными органами Федеральной службы по надзору в сфере природопользования Заключения является заявление, составленное организацией, в том числе являющейся юридическим лицом, или физическим лицом, в том числе индивидуальным предпринимателем (далее - Заявитель), о выдачи Заключения (далее - Заявление).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4. Заявление представляется в территориальный орган Федеральной службы по надзору в сфере природопользования по месту предполагаемого уничтожения товаров с использованием Единого портала государственных и муниципальных услуг (функций) (далее - ЕПГУ) &lt;1&gt;, в котором указываются: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994378" w:rsidRDefault="00994378">
      <w:pPr>
        <w:pStyle w:val="ConsPlusNormal"/>
        <w:ind w:firstLine="540"/>
        <w:jc w:val="both"/>
      </w:pPr>
    </w:p>
    <w:p w:rsidR="00994378" w:rsidRDefault="00994378">
      <w:pPr>
        <w:pStyle w:val="ConsPlusNormal"/>
        <w:ind w:firstLine="540"/>
        <w:jc w:val="both"/>
      </w:pPr>
      <w:r>
        <w:t>полное и сокращенное (при наличии) наименование, в том числе фирменное наименование (при наличии), организационно-правовая форма (при наличии), адрес в пределах места нахождения - для организации;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фамилия, имя, отчество (при наличии), адрес регистрации по месту жительства (месту пребывания) - для физического лица, в том числе индивидуального предпринимателя;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номера телефона, факса (при наличии), адреса электронной почты (при наличии);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(для физического лица, в том числе индивидуального предпринимателя);</w:t>
      </w:r>
    </w:p>
    <w:p w:rsidR="00994378" w:rsidRDefault="00994378">
      <w:pPr>
        <w:pStyle w:val="ConsPlusNormal"/>
        <w:spacing w:before="220"/>
        <w:ind w:firstLine="540"/>
        <w:jc w:val="both"/>
      </w:pPr>
      <w:proofErr w:type="gramStart"/>
      <w:r>
        <w:t>наименование товаров</w:t>
      </w:r>
      <w:proofErr w:type="gramEnd"/>
      <w:r>
        <w:t xml:space="preserve"> в отношении которых необходимо получить Заключение (далее - товары);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количество товаров, единицы измерения товаров;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предлагаемый способ уничтожения товаров;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предлагаемое место уничтожения товаров;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предполагаемые способ и время, необходимые для транспортировки товаров, подлежащих уничтожению, из их места нахождения в предлагаемое место уничтожения (захоронения, обезвреживания);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основания для применения процедуры уничтожения товаров (указывается причина уничтожения товаров).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5. К Заявлению прилагаются следующие документы: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основание для ввоза товаров на таможенную территорию Евразийского экономического союза, подлежащего помещению под таможенную процедуру уничтожения;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документы, содержащие сведения о предполагаемых способе уничтожения и времени, в течение которого будут проведены операции по уничтожению всех товаров предлагаемыми способами.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В случае если от имени Заявителя действует представитель, его полномочия должны быть подтверждены в установленном законодательством Российской Федерации порядке.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Для подтверждения полномочий представителя Заявителя допускается использование машиночитаемой доверенности, сформированной посредством ЕПГУ.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При этом представитель Заявителя вправе по собственной инициативе представить иные документы, подтверждающие его полномочия.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6. Прием, регистрация и проверка комплектности заявления с приложенными к нему документами (далее при совместном упоминании - заявительные документы) осуществляются территориальным органом Федеральной службы по надзору в сфере природопользования в течение 1 рабочего дня со дня их поступления.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7. Территориальный орган Федеральной службы по надзору в сфере природопользования в целях рассмотрения заявительных документов, а также проверки достоверности представленных в заявлении сведений в течение 2 рабочих дней со дня регистрации заявительных документов формирует и направляет 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Проверка сведений, содержащихся в заявлении, может осуществляться с использованием ЕПГУ.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8. Решением руководителя территориального органа Федеральной службы по надзору в сфере природопользования или лицом, его замещающим, формируется комиссия из представителей территориального органа Федеральной службы по надзору в сфере природопользования (далее - Комиссия) для подготовки экспертного заключения.</w:t>
      </w:r>
    </w:p>
    <w:p w:rsidR="00994378" w:rsidRDefault="00994378">
      <w:pPr>
        <w:pStyle w:val="ConsPlusNormal"/>
        <w:spacing w:before="220"/>
        <w:ind w:firstLine="540"/>
        <w:jc w:val="both"/>
      </w:pPr>
      <w:bookmarkStart w:id="2" w:name="P70"/>
      <w:bookmarkEnd w:id="2"/>
      <w:r>
        <w:t>9. Рассмотрение заявительных документов проводится Комиссией не позднее 3 рабочих дней со дня регистрации заявления территориальным органом Федеральной службы по надзору в сфере природопользования.</w:t>
      </w:r>
    </w:p>
    <w:p w:rsidR="00994378" w:rsidRDefault="00994378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Территориальный орган Федеральной службы по надзору в сфере природопользования при необходимости в течение срока, указанного в </w:t>
      </w:r>
      <w:hyperlink w:anchor="P70">
        <w:r>
          <w:rPr>
            <w:color w:val="0000FF"/>
          </w:rPr>
          <w:t>абзаце первом</w:t>
        </w:r>
      </w:hyperlink>
      <w:r>
        <w:t xml:space="preserve"> настоящего пункта, привлекает к участию в работе Комиссии представителей иных заинтересованных федеральных органов исполнительной власти, их территориальных органов, органов исполнительной власти субъектов Российской Федерации, органов местного самоуправления, научных и иных организаций, независимых экспертов путем направления запросов о предоставлении позиции о возможности (невозможности) уничтожения, способе и месте уничтожения товаров для помещения товаров под таможенную процедуру уничтожения.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 xml:space="preserve">Предоставление запрошенной согласно </w:t>
      </w:r>
      <w:hyperlink w:anchor="P71">
        <w:r>
          <w:rPr>
            <w:color w:val="0000FF"/>
          </w:rPr>
          <w:t>абзацу второму</w:t>
        </w:r>
      </w:hyperlink>
      <w:r>
        <w:t xml:space="preserve"> настоящего пункта позиции осуществляется не позднее 2 рабочих дней со дня поступления соответствующего запроса.</w:t>
      </w:r>
    </w:p>
    <w:p w:rsidR="00994378" w:rsidRDefault="00994378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10. Комиссия в срок, не превышающий 10 рабочих дней со дня регистрации заявления территориальным органом Федеральной службы по надзору в сфере природопользования, подготавливает положительное или отрицательное экспертное заключение.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11. На основании экспертного заключения, а также по результатам проверки заявительных документов территориальный орган Федеральной службы по надзору в сфере природопользования в течение 2 рабочих дней со дня подготовки экспертного заключения принимает решение о выдаче Заключения либо о невозможности уничтожения товаров.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В случае принятия решения о выдачи Заключения территориальным органом Федеральной службы по надзору в сфере природопользования вносится запись в реестр, а Заявителю направляется соответствующее уведомление в личный кабинет на ЕПГУ в день принятия такого решения.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Заключение содержит сведения о товарах, заявленных к уничтожению (наименование товара, количество, единицы измерения), а также сведения об уничтожении товаров (способ уничтожения товаров, место уничтожения товаров, основания для применения процедуры уничтожения товаров).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В случае принятия решения о невозможности уничтожения товаров территориальный орган Федеральной службы по надзору в сфере природопользования направляет Заявителю соответствующее уведомление о невозможности уничтожения товаров в личный кабинет на ЕПГУ в день принятия такого решения.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Выписка из реестра направляется Заявителю в виде электронного документа, подписанного усиленной квалифицированной электронной подписью, с нанесенным на него QR-кодом, с помощью которого обеспечивается переход на страницу в информационно-телекоммуникационной сети "Интернет", содержащую сведения из реестра.</w:t>
      </w:r>
    </w:p>
    <w:p w:rsidR="00994378" w:rsidRDefault="00994378">
      <w:pPr>
        <w:pStyle w:val="ConsPlusNormal"/>
        <w:spacing w:before="220"/>
        <w:ind w:firstLine="540"/>
        <w:jc w:val="both"/>
      </w:pPr>
      <w:r>
        <w:t>12. Основаниями для принятия территориальным органом Федеральной службы по надзору в сфере природопользования решения о невозможности уничтожения товаров являются наличие в заявительных документах неполных и (или) недостоверных сведений, представление неполного комплекта заявительных документов, наличие отрицательного экспертного заключения.</w:t>
      </w:r>
    </w:p>
    <w:p w:rsidR="00994378" w:rsidRDefault="00994378">
      <w:pPr>
        <w:pStyle w:val="ConsPlusNormal"/>
        <w:jc w:val="both"/>
      </w:pPr>
    </w:p>
    <w:p w:rsidR="00994378" w:rsidRDefault="00994378">
      <w:pPr>
        <w:pStyle w:val="ConsPlusNormal"/>
        <w:jc w:val="both"/>
      </w:pPr>
    </w:p>
    <w:p w:rsidR="00994378" w:rsidRDefault="009943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28B" w:rsidRDefault="0092298D"/>
    <w:sectPr w:rsidR="00DB728B" w:rsidSect="004D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78"/>
    <w:rsid w:val="00071CEB"/>
    <w:rsid w:val="0092298D"/>
    <w:rsid w:val="00994378"/>
    <w:rsid w:val="00C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BDB2"/>
  <w15:chartTrackingRefBased/>
  <w15:docId w15:val="{A1FE8B47-3491-44D6-802E-E431805B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43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84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5809&amp;dst=10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0602&amp;dst=1034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3089&amp;dst=100010" TargetMode="External"/><Relationship Id="rId10" Type="http://schemas.openxmlformats.org/officeDocument/2006/relationships/hyperlink" Target="https://login.consultant.ru/link/?req=doc&amp;base=LAW&amp;n=4811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8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26 марта 2024 г. N 77644</vt:lpstr>
      <vt:lpstr>Утвержден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Гудулова Гульнара Омаровна</dc:creator>
  <cp:keywords/>
  <dc:description/>
  <cp:lastModifiedBy>Гудулова Гульнара Омаровна</cp:lastModifiedBy>
  <cp:revision>2</cp:revision>
  <dcterms:created xsi:type="dcterms:W3CDTF">2024-08-28T07:53:00Z</dcterms:created>
  <dcterms:modified xsi:type="dcterms:W3CDTF">2024-08-28T07:55:00Z</dcterms:modified>
</cp:coreProperties>
</file>