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CB" w:rsidRPr="00CE246D" w:rsidRDefault="00E30CA0" w:rsidP="00E30CA0">
      <w:pPr>
        <w:tabs>
          <w:tab w:val="left" w:pos="3450"/>
        </w:tabs>
        <w:spacing w:line="276" w:lineRule="auto"/>
        <w:ind w:firstLine="720"/>
        <w:rPr>
          <w:b/>
          <w:sz w:val="28"/>
          <w:szCs w:val="28"/>
        </w:rPr>
      </w:pPr>
      <w:r w:rsidRPr="00CE246D">
        <w:rPr>
          <w:b/>
          <w:sz w:val="28"/>
          <w:szCs w:val="28"/>
        </w:rPr>
        <w:t xml:space="preserve">Информация о плате за негативное воздействие </w:t>
      </w:r>
    </w:p>
    <w:p w:rsidR="00E30CA0" w:rsidRPr="00CE246D" w:rsidRDefault="00E30CA0" w:rsidP="00E30CA0">
      <w:pPr>
        <w:tabs>
          <w:tab w:val="left" w:pos="3450"/>
        </w:tabs>
        <w:spacing w:line="276" w:lineRule="auto"/>
        <w:ind w:firstLine="720"/>
        <w:rPr>
          <w:b/>
          <w:sz w:val="28"/>
          <w:szCs w:val="28"/>
        </w:rPr>
      </w:pPr>
      <w:r w:rsidRPr="00CE246D">
        <w:rPr>
          <w:b/>
          <w:sz w:val="28"/>
          <w:szCs w:val="28"/>
        </w:rPr>
        <w:t>на окружающую среду</w:t>
      </w:r>
      <w:r w:rsidR="00AC116E" w:rsidRPr="00CE246D">
        <w:rPr>
          <w:b/>
          <w:sz w:val="28"/>
          <w:szCs w:val="28"/>
        </w:rPr>
        <w:t xml:space="preserve"> за 20</w:t>
      </w:r>
      <w:r w:rsidR="007C0261" w:rsidRPr="00CE246D">
        <w:rPr>
          <w:b/>
          <w:sz w:val="28"/>
          <w:szCs w:val="28"/>
        </w:rPr>
        <w:t>2</w:t>
      </w:r>
      <w:r w:rsidR="00C3688C">
        <w:rPr>
          <w:b/>
          <w:sz w:val="28"/>
          <w:szCs w:val="28"/>
        </w:rPr>
        <w:t>3</w:t>
      </w:r>
      <w:r w:rsidR="006B5197" w:rsidRPr="00CE246D">
        <w:rPr>
          <w:b/>
          <w:sz w:val="28"/>
          <w:szCs w:val="28"/>
        </w:rPr>
        <w:t xml:space="preserve"> </w:t>
      </w:r>
      <w:r w:rsidRPr="00CE246D">
        <w:rPr>
          <w:b/>
          <w:sz w:val="28"/>
          <w:szCs w:val="28"/>
        </w:rPr>
        <w:t>г.</w:t>
      </w:r>
    </w:p>
    <w:p w:rsidR="001A35D0" w:rsidRPr="00CE246D" w:rsidRDefault="001A35D0" w:rsidP="00E30CA0">
      <w:pPr>
        <w:tabs>
          <w:tab w:val="left" w:pos="3450"/>
        </w:tabs>
        <w:spacing w:line="276" w:lineRule="auto"/>
        <w:ind w:firstLine="720"/>
        <w:rPr>
          <w:b/>
          <w:sz w:val="28"/>
          <w:szCs w:val="28"/>
        </w:rPr>
      </w:pPr>
    </w:p>
    <w:p w:rsidR="00E30CA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>Управление Росприроднадзора по Республике Саха (Якутия</w:t>
      </w:r>
      <w:r w:rsidR="001A35D0" w:rsidRPr="00CE246D">
        <w:rPr>
          <w:sz w:val="28"/>
          <w:szCs w:val="28"/>
        </w:rPr>
        <w:t xml:space="preserve">) </w:t>
      </w:r>
      <w:r w:rsidRPr="00CE246D">
        <w:rPr>
          <w:sz w:val="28"/>
          <w:szCs w:val="28"/>
        </w:rPr>
        <w:t xml:space="preserve">сообщает, что в соответствии со статьей 16 Федерального закона от 10.01.2002 г. № 7-ФЗ «Об охране окружающей среды» (далее - Закон № 7-ФЗ) негативное воздействие на окружающую среду является платным. </w:t>
      </w:r>
    </w:p>
    <w:p w:rsidR="00E30CA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Плата взимается за следующие виды негативного воздействия на окружающую среду (далее – НВОС): </w:t>
      </w:r>
    </w:p>
    <w:p w:rsidR="002C1D37" w:rsidRPr="002C1D37" w:rsidRDefault="002C1D37" w:rsidP="002C1D37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D37">
        <w:rPr>
          <w:sz w:val="28"/>
          <w:szCs w:val="28"/>
        </w:rPr>
        <w:t>выбросы загрязняющих веществ в атмосферный воздух стационарными источниками (далее - выбросы загрязняющих веществ);</w:t>
      </w:r>
    </w:p>
    <w:p w:rsidR="002C1D37" w:rsidRPr="002C1D37" w:rsidRDefault="002C1D37" w:rsidP="002C1D37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1D37">
        <w:rPr>
          <w:sz w:val="28"/>
          <w:szCs w:val="28"/>
        </w:rPr>
        <w:t>сбросы загрязняющих веществ в водные объекты (далее - сбросы загрязняющих веществ);</w:t>
      </w:r>
    </w:p>
    <w:p w:rsidR="002C1D37" w:rsidRDefault="002C1D37" w:rsidP="002C1D37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C1D37">
        <w:rPr>
          <w:sz w:val="28"/>
          <w:szCs w:val="28"/>
        </w:rPr>
        <w:t>хранение, захоронение отходов производства и потребления (размещение отходов), в том числе складирование побочных продуктов производства, признанных отходами в соответствии с пунктом 8 статьи 51.1 настоящего Федерального закона, хранение вскрышных и вмещающих горных пород, признанных отходами производства и потребления в соответствии со статьей 23.5 Закона Рос</w:t>
      </w:r>
      <w:r w:rsidR="001102FD">
        <w:rPr>
          <w:sz w:val="28"/>
          <w:szCs w:val="28"/>
        </w:rPr>
        <w:t>сийской Федерации от 21.02.1992 года №</w:t>
      </w:r>
      <w:r w:rsidRPr="002C1D37">
        <w:rPr>
          <w:sz w:val="28"/>
          <w:szCs w:val="28"/>
        </w:rPr>
        <w:t xml:space="preserve"> 2395-I </w:t>
      </w:r>
      <w:r w:rsidR="001102FD">
        <w:rPr>
          <w:sz w:val="28"/>
          <w:szCs w:val="28"/>
        </w:rPr>
        <w:t>«</w:t>
      </w:r>
      <w:r w:rsidRPr="002C1D37">
        <w:rPr>
          <w:sz w:val="28"/>
          <w:szCs w:val="28"/>
        </w:rPr>
        <w:t>О недрах</w:t>
      </w:r>
      <w:r w:rsidR="001102FD">
        <w:rPr>
          <w:sz w:val="28"/>
          <w:szCs w:val="28"/>
        </w:rPr>
        <w:t>»</w:t>
      </w:r>
      <w:r w:rsidRPr="002C1D37">
        <w:rPr>
          <w:sz w:val="28"/>
          <w:szCs w:val="28"/>
        </w:rPr>
        <w:t>.</w:t>
      </w:r>
      <w:proofErr w:type="gramEnd"/>
    </w:p>
    <w:p w:rsidR="00E30CA0" w:rsidRPr="00CE246D" w:rsidRDefault="00E30CA0" w:rsidP="002C1D37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Таким образом, плату за </w:t>
      </w:r>
      <w:r w:rsidR="001A35D0" w:rsidRPr="00CE246D">
        <w:rPr>
          <w:sz w:val="28"/>
          <w:szCs w:val="28"/>
        </w:rPr>
        <w:t>НВОС</w:t>
      </w:r>
      <w:r w:rsidRPr="00CE246D">
        <w:rPr>
          <w:sz w:val="28"/>
          <w:szCs w:val="28"/>
        </w:rPr>
        <w:t xml:space="preserve"> обязаны вносить юридические лица и индивидуальные предприниматели, осуществляющие на территории Российской Федерации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</w:t>
      </w:r>
      <w:r w:rsidRPr="00CE246D">
        <w:rPr>
          <w:sz w:val="28"/>
          <w:szCs w:val="28"/>
          <w:u w:val="single"/>
        </w:rPr>
        <w:t>исключительно</w:t>
      </w:r>
      <w:r w:rsidRPr="00CE246D">
        <w:rPr>
          <w:sz w:val="28"/>
          <w:szCs w:val="28"/>
        </w:rPr>
        <w:t xml:space="preserve"> на объектах IV категории.</w:t>
      </w:r>
    </w:p>
    <w:p w:rsidR="00E30CA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При этом в случае наличия у юридического лица или индивидуального предпринимателя одновременно объектов </w:t>
      </w:r>
      <w:r w:rsidRPr="00CE246D">
        <w:rPr>
          <w:sz w:val="28"/>
          <w:szCs w:val="28"/>
          <w:lang w:val="en-US"/>
        </w:rPr>
        <w:t>IV</w:t>
      </w:r>
      <w:r w:rsidRPr="00CE246D">
        <w:rPr>
          <w:sz w:val="28"/>
          <w:szCs w:val="28"/>
        </w:rPr>
        <w:t xml:space="preserve"> категории и объектов, относящихся к иным категориям, определенным законодательством (</w:t>
      </w:r>
      <w:r w:rsidRPr="00CE246D">
        <w:rPr>
          <w:sz w:val="28"/>
          <w:szCs w:val="28"/>
          <w:lang w:val="en-US"/>
        </w:rPr>
        <w:t>I</w:t>
      </w:r>
      <w:r w:rsidRPr="00CE246D">
        <w:rPr>
          <w:sz w:val="28"/>
          <w:szCs w:val="28"/>
        </w:rPr>
        <w:t xml:space="preserve">, </w:t>
      </w:r>
      <w:r w:rsidRPr="00CE246D">
        <w:rPr>
          <w:sz w:val="28"/>
          <w:szCs w:val="28"/>
          <w:lang w:val="en-US"/>
        </w:rPr>
        <w:t>II</w:t>
      </w:r>
      <w:r w:rsidRPr="00CE246D">
        <w:rPr>
          <w:sz w:val="28"/>
          <w:szCs w:val="28"/>
        </w:rPr>
        <w:t xml:space="preserve">, </w:t>
      </w:r>
      <w:r w:rsidRPr="00CE246D">
        <w:rPr>
          <w:sz w:val="28"/>
          <w:szCs w:val="28"/>
          <w:lang w:val="en-US"/>
        </w:rPr>
        <w:t>III</w:t>
      </w:r>
      <w:r w:rsidRPr="00CE246D">
        <w:rPr>
          <w:sz w:val="28"/>
          <w:szCs w:val="28"/>
        </w:rPr>
        <w:t xml:space="preserve">), плата за НВОС исчисляется и вносится по всем объектам, включая объекты </w:t>
      </w:r>
      <w:r w:rsidRPr="00CE246D">
        <w:rPr>
          <w:sz w:val="28"/>
          <w:szCs w:val="28"/>
          <w:lang w:val="en-US"/>
        </w:rPr>
        <w:t>IV</w:t>
      </w:r>
      <w:r w:rsidRPr="00CE246D">
        <w:rPr>
          <w:sz w:val="28"/>
          <w:szCs w:val="28"/>
        </w:rPr>
        <w:t xml:space="preserve"> категории.</w:t>
      </w:r>
    </w:p>
    <w:p w:rsidR="00A34D94" w:rsidRPr="00CE246D" w:rsidRDefault="00A34D94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Статьей 16.1 </w:t>
      </w:r>
      <w:r w:rsidR="00EF1D46" w:rsidRPr="00CE246D">
        <w:rPr>
          <w:sz w:val="28"/>
          <w:szCs w:val="28"/>
        </w:rPr>
        <w:t>закона № 7-ФЗ</w:t>
      </w:r>
      <w:r w:rsidRPr="00CE246D">
        <w:rPr>
          <w:sz w:val="28"/>
          <w:szCs w:val="28"/>
        </w:rPr>
        <w:t xml:space="preserve"> установлено, что плательщиками платы за НВОС при размещении твердых коммунальных отходов (далее – ТКО) являются региональные операторы по обращению с ТКО, операторы по обращению с ТКО, осуществляющие деятельность по их размещению. </w:t>
      </w:r>
    </w:p>
    <w:p w:rsidR="006B5197" w:rsidRPr="00CE246D" w:rsidRDefault="006B5197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>Плату за размещение ТКО производят региональные операторы по обращению с ТКО, операторы по обращению с ТКО, осуществляющие деятельность по их размещению.</w:t>
      </w:r>
    </w:p>
    <w:p w:rsidR="00FC1A4F" w:rsidRPr="00CE246D" w:rsidRDefault="00A34D94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При определении отнесения отходов к ТКО необходимо руководствоваться </w:t>
      </w:r>
      <w:r w:rsidR="00A714FC" w:rsidRPr="00CE246D">
        <w:rPr>
          <w:sz w:val="28"/>
          <w:szCs w:val="28"/>
        </w:rPr>
        <w:t>с Федеральным законом</w:t>
      </w:r>
      <w:r w:rsidR="00FC1A4F" w:rsidRPr="00CE246D">
        <w:rPr>
          <w:sz w:val="28"/>
          <w:szCs w:val="28"/>
        </w:rPr>
        <w:t xml:space="preserve"> от 24.06.1998 </w:t>
      </w:r>
      <w:r w:rsidR="00B7203B" w:rsidRPr="00CE246D">
        <w:rPr>
          <w:sz w:val="28"/>
          <w:szCs w:val="28"/>
        </w:rPr>
        <w:t>№</w:t>
      </w:r>
      <w:r w:rsidR="00A714FC" w:rsidRPr="00CE246D">
        <w:rPr>
          <w:sz w:val="28"/>
          <w:szCs w:val="28"/>
        </w:rPr>
        <w:t xml:space="preserve"> 89-ФЗ «</w:t>
      </w:r>
      <w:r w:rsidR="00FC1A4F" w:rsidRPr="00CE246D">
        <w:rPr>
          <w:sz w:val="28"/>
          <w:szCs w:val="28"/>
        </w:rPr>
        <w:t>Об отходах производства</w:t>
      </w:r>
      <w:r w:rsidR="00A714FC" w:rsidRPr="00CE246D">
        <w:rPr>
          <w:sz w:val="28"/>
          <w:szCs w:val="28"/>
        </w:rPr>
        <w:t>»</w:t>
      </w:r>
      <w:r w:rsidR="00FC1A4F" w:rsidRPr="00CE246D">
        <w:rPr>
          <w:sz w:val="28"/>
          <w:szCs w:val="28"/>
        </w:rPr>
        <w:t xml:space="preserve"> и потребления</w:t>
      </w:r>
      <w:r w:rsidR="00A714FC" w:rsidRPr="00CE246D">
        <w:rPr>
          <w:sz w:val="28"/>
          <w:szCs w:val="28"/>
        </w:rPr>
        <w:t xml:space="preserve"> и </w:t>
      </w:r>
      <w:r w:rsidR="00FC1A4F" w:rsidRPr="00CE246D">
        <w:rPr>
          <w:sz w:val="28"/>
          <w:szCs w:val="28"/>
        </w:rPr>
        <w:t xml:space="preserve">постановлением Правительства Российской Федерации от 12.11.2016 </w:t>
      </w:r>
      <w:r w:rsidR="00B7203B" w:rsidRPr="00CE246D">
        <w:rPr>
          <w:sz w:val="28"/>
          <w:szCs w:val="28"/>
        </w:rPr>
        <w:t>№</w:t>
      </w:r>
      <w:r w:rsidR="00FC1A4F" w:rsidRPr="00CE246D">
        <w:rPr>
          <w:sz w:val="28"/>
          <w:szCs w:val="28"/>
        </w:rPr>
        <w:t xml:space="preserve"> 1156</w:t>
      </w:r>
      <w:r w:rsidR="00A714FC" w:rsidRPr="00CE246D">
        <w:rPr>
          <w:sz w:val="28"/>
          <w:szCs w:val="28"/>
        </w:rPr>
        <w:t xml:space="preserve"> «Об обращении с твердыми коммунальными отходами и внесении изменения в постановление Правительства Российской Ф</w:t>
      </w:r>
      <w:r w:rsidR="001102FD">
        <w:rPr>
          <w:sz w:val="28"/>
          <w:szCs w:val="28"/>
        </w:rPr>
        <w:t>едерации от 25.08.</w:t>
      </w:r>
      <w:r w:rsidR="000203B2">
        <w:rPr>
          <w:sz w:val="28"/>
          <w:szCs w:val="28"/>
        </w:rPr>
        <w:t>2008 г. №</w:t>
      </w:r>
      <w:r w:rsidR="00A714FC" w:rsidRPr="00CE246D">
        <w:rPr>
          <w:sz w:val="28"/>
          <w:szCs w:val="28"/>
        </w:rPr>
        <w:t xml:space="preserve"> 641»</w:t>
      </w:r>
      <w:r w:rsidR="00FC1A4F" w:rsidRPr="00CE246D">
        <w:rPr>
          <w:sz w:val="28"/>
          <w:szCs w:val="28"/>
        </w:rPr>
        <w:t>.</w:t>
      </w:r>
    </w:p>
    <w:p w:rsidR="00A34D94" w:rsidRPr="00CE246D" w:rsidRDefault="00FC1A4F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lastRenderedPageBreak/>
        <w:t>Юридические лица, в деятельности которых, помимо отходов производства, образуются ТКО, обязаны заключить договор с региональным оператором.</w:t>
      </w:r>
    </w:p>
    <w:p w:rsidR="00A714FC" w:rsidRPr="00CE246D" w:rsidRDefault="00A714FC" w:rsidP="001A35D0">
      <w:pPr>
        <w:tabs>
          <w:tab w:val="left" w:pos="3450"/>
        </w:tabs>
        <w:ind w:firstLine="720"/>
        <w:contextualSpacing/>
        <w:jc w:val="both"/>
        <w:rPr>
          <w:b/>
          <w:sz w:val="28"/>
          <w:szCs w:val="28"/>
        </w:rPr>
      </w:pPr>
      <w:r w:rsidRPr="00CE246D">
        <w:rPr>
          <w:b/>
          <w:sz w:val="28"/>
          <w:szCs w:val="28"/>
        </w:rPr>
        <w:t>Формирование Декларации о плате за</w:t>
      </w:r>
      <w:r w:rsidR="00C651DC" w:rsidRPr="00CE246D">
        <w:rPr>
          <w:b/>
          <w:sz w:val="28"/>
          <w:szCs w:val="28"/>
        </w:rPr>
        <w:t xml:space="preserve"> НВОС </w:t>
      </w:r>
      <w:r w:rsidRPr="00CE246D">
        <w:rPr>
          <w:b/>
          <w:sz w:val="28"/>
          <w:szCs w:val="28"/>
        </w:rPr>
        <w:t xml:space="preserve">доступно в Личном Кабинете Природопользователя - </w:t>
      </w:r>
      <w:hyperlink r:id="rId7" w:history="1">
        <w:r w:rsidR="000203B2" w:rsidRPr="001B4982">
          <w:rPr>
            <w:rStyle w:val="a3"/>
            <w:b/>
            <w:sz w:val="28"/>
            <w:szCs w:val="28"/>
          </w:rPr>
          <w:t>http://lk.rp</w:t>
        </w:r>
        <w:r w:rsidR="000203B2" w:rsidRPr="001B4982">
          <w:rPr>
            <w:rStyle w:val="a3"/>
            <w:b/>
            <w:sz w:val="28"/>
            <w:szCs w:val="28"/>
            <w:lang w:val="en-US"/>
          </w:rPr>
          <w:t>n</w:t>
        </w:r>
        <w:r w:rsidR="000203B2" w:rsidRPr="001B4982">
          <w:rPr>
            <w:rStyle w:val="a3"/>
            <w:b/>
            <w:sz w:val="28"/>
            <w:szCs w:val="28"/>
          </w:rPr>
          <w:t>.gov.ru</w:t>
        </w:r>
      </w:hyperlink>
      <w:r w:rsidRPr="00CE246D">
        <w:rPr>
          <w:b/>
          <w:sz w:val="28"/>
          <w:szCs w:val="28"/>
        </w:rPr>
        <w:t>.</w:t>
      </w:r>
      <w:r w:rsidR="000203B2">
        <w:rPr>
          <w:b/>
          <w:sz w:val="28"/>
          <w:szCs w:val="28"/>
        </w:rPr>
        <w:t xml:space="preserve"> </w:t>
      </w:r>
    </w:p>
    <w:p w:rsidR="00E30CA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b/>
          <w:i/>
          <w:sz w:val="28"/>
          <w:szCs w:val="28"/>
        </w:rPr>
      </w:pPr>
      <w:r w:rsidRPr="00CE246D">
        <w:rPr>
          <w:b/>
          <w:sz w:val="28"/>
          <w:szCs w:val="28"/>
        </w:rPr>
        <w:t>Отчетный период:</w:t>
      </w:r>
      <w:r w:rsidR="00851B4A" w:rsidRPr="00CE246D">
        <w:rPr>
          <w:sz w:val="28"/>
          <w:szCs w:val="28"/>
        </w:rPr>
        <w:t xml:space="preserve">  </w:t>
      </w:r>
      <w:r w:rsidR="00C651DC" w:rsidRPr="00CE246D">
        <w:rPr>
          <w:sz w:val="28"/>
          <w:szCs w:val="28"/>
        </w:rPr>
        <w:t>о</w:t>
      </w:r>
      <w:r w:rsidRPr="00CE246D">
        <w:rPr>
          <w:sz w:val="28"/>
          <w:szCs w:val="28"/>
        </w:rPr>
        <w:t xml:space="preserve">тчетным периодом в отношении внесения платы за </w:t>
      </w:r>
      <w:r w:rsidR="00A22B83" w:rsidRPr="00CE246D">
        <w:rPr>
          <w:sz w:val="28"/>
          <w:szCs w:val="28"/>
        </w:rPr>
        <w:t>НВОС</w:t>
      </w:r>
      <w:r w:rsidRPr="00CE246D">
        <w:rPr>
          <w:sz w:val="28"/>
          <w:szCs w:val="28"/>
        </w:rPr>
        <w:t xml:space="preserve"> признается </w:t>
      </w:r>
      <w:r w:rsidRPr="00CE246D">
        <w:rPr>
          <w:sz w:val="28"/>
          <w:szCs w:val="28"/>
          <w:u w:val="single"/>
        </w:rPr>
        <w:t>календарный год.</w:t>
      </w:r>
    </w:p>
    <w:p w:rsidR="00E30CA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b/>
          <w:sz w:val="28"/>
          <w:szCs w:val="28"/>
        </w:rPr>
        <w:t>Срок предоставления декларации по плате за НВОС:</w:t>
      </w:r>
      <w:r w:rsidRPr="00CE246D">
        <w:rPr>
          <w:b/>
          <w:i/>
          <w:sz w:val="28"/>
          <w:szCs w:val="28"/>
        </w:rPr>
        <w:t xml:space="preserve">  </w:t>
      </w:r>
      <w:r w:rsidRPr="00CE246D">
        <w:rPr>
          <w:sz w:val="28"/>
          <w:szCs w:val="28"/>
          <w:u w:val="single"/>
        </w:rPr>
        <w:t>не позднее 10 марта года, следующего за отчетным периодом.</w:t>
      </w:r>
      <w:r w:rsidRPr="00CE246D">
        <w:rPr>
          <w:sz w:val="28"/>
          <w:szCs w:val="28"/>
        </w:rPr>
        <w:t xml:space="preserve"> </w:t>
      </w:r>
      <w:r w:rsidR="007C0261" w:rsidRPr="00CE246D">
        <w:rPr>
          <w:sz w:val="28"/>
          <w:szCs w:val="28"/>
        </w:rPr>
        <w:t xml:space="preserve">Декларацию </w:t>
      </w:r>
      <w:r w:rsidR="000203B2">
        <w:rPr>
          <w:sz w:val="28"/>
          <w:szCs w:val="28"/>
        </w:rPr>
        <w:t xml:space="preserve">о плате за НВОС </w:t>
      </w:r>
      <w:r w:rsidR="007C0261" w:rsidRPr="00CE246D">
        <w:rPr>
          <w:sz w:val="28"/>
          <w:szCs w:val="28"/>
        </w:rPr>
        <w:t>за 202</w:t>
      </w:r>
      <w:r w:rsidR="00C3688C">
        <w:rPr>
          <w:sz w:val="28"/>
          <w:szCs w:val="28"/>
        </w:rPr>
        <w:t>3</w:t>
      </w:r>
      <w:r w:rsidR="00B7203B" w:rsidRPr="00CE246D">
        <w:rPr>
          <w:sz w:val="28"/>
          <w:szCs w:val="28"/>
        </w:rPr>
        <w:t xml:space="preserve"> </w:t>
      </w:r>
      <w:r w:rsidR="00851B4A" w:rsidRPr="00CE246D">
        <w:rPr>
          <w:sz w:val="28"/>
          <w:szCs w:val="28"/>
        </w:rPr>
        <w:t>г. необходимо пред</w:t>
      </w:r>
      <w:r w:rsidR="001102FD">
        <w:rPr>
          <w:sz w:val="28"/>
          <w:szCs w:val="28"/>
        </w:rPr>
        <w:t>ставить не позднее 10.03.</w:t>
      </w:r>
      <w:r w:rsidR="00F12D52" w:rsidRPr="00CE246D">
        <w:rPr>
          <w:sz w:val="28"/>
          <w:szCs w:val="28"/>
        </w:rPr>
        <w:t>20</w:t>
      </w:r>
      <w:r w:rsidR="007C0261" w:rsidRPr="00CE246D">
        <w:rPr>
          <w:sz w:val="28"/>
          <w:szCs w:val="28"/>
        </w:rPr>
        <w:t>2</w:t>
      </w:r>
      <w:r w:rsidR="00C3688C">
        <w:rPr>
          <w:sz w:val="28"/>
          <w:szCs w:val="28"/>
        </w:rPr>
        <w:t>4</w:t>
      </w:r>
      <w:r w:rsidR="00851B4A" w:rsidRPr="00CE246D">
        <w:rPr>
          <w:sz w:val="28"/>
          <w:szCs w:val="28"/>
        </w:rPr>
        <w:t xml:space="preserve"> г.</w:t>
      </w:r>
      <w:r w:rsidRPr="00CE246D">
        <w:rPr>
          <w:sz w:val="28"/>
          <w:szCs w:val="28"/>
        </w:rPr>
        <w:t xml:space="preserve"> </w:t>
      </w:r>
    </w:p>
    <w:p w:rsidR="00E30CA0" w:rsidRPr="00CE246D" w:rsidRDefault="005A77CB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Порядок </w:t>
      </w:r>
      <w:proofErr w:type="gramStart"/>
      <w:r w:rsidRPr="00CE246D">
        <w:rPr>
          <w:sz w:val="28"/>
          <w:szCs w:val="28"/>
        </w:rPr>
        <w:t>представлении</w:t>
      </w:r>
      <w:proofErr w:type="gramEnd"/>
      <w:r w:rsidR="00E30CA0" w:rsidRPr="00CE246D">
        <w:rPr>
          <w:sz w:val="28"/>
          <w:szCs w:val="28"/>
        </w:rPr>
        <w:t xml:space="preserve"> Декларации о плате за </w:t>
      </w:r>
      <w:r w:rsidR="000203B2">
        <w:rPr>
          <w:sz w:val="28"/>
          <w:szCs w:val="28"/>
        </w:rPr>
        <w:t>НВОС</w:t>
      </w:r>
      <w:r w:rsidR="00E30CA0" w:rsidRPr="00CE246D">
        <w:rPr>
          <w:sz w:val="28"/>
          <w:szCs w:val="28"/>
        </w:rPr>
        <w:t xml:space="preserve"> утвержден приказом Минприроды России от </w:t>
      </w:r>
      <w:r w:rsidR="00B049D5" w:rsidRPr="00CE246D">
        <w:rPr>
          <w:sz w:val="28"/>
          <w:szCs w:val="28"/>
        </w:rPr>
        <w:t>10.12</w:t>
      </w:r>
      <w:r w:rsidR="00E30CA0" w:rsidRPr="00CE246D">
        <w:rPr>
          <w:sz w:val="28"/>
          <w:szCs w:val="28"/>
        </w:rPr>
        <w:t>.20</w:t>
      </w:r>
      <w:r w:rsidR="00B049D5" w:rsidRPr="00CE246D">
        <w:rPr>
          <w:sz w:val="28"/>
          <w:szCs w:val="28"/>
        </w:rPr>
        <w:t>20</w:t>
      </w:r>
      <w:r w:rsidR="00E30CA0" w:rsidRPr="00CE246D">
        <w:rPr>
          <w:sz w:val="28"/>
          <w:szCs w:val="28"/>
        </w:rPr>
        <w:t xml:space="preserve"> г. № </w:t>
      </w:r>
      <w:r w:rsidR="00B049D5" w:rsidRPr="00CE246D">
        <w:rPr>
          <w:sz w:val="28"/>
          <w:szCs w:val="28"/>
        </w:rPr>
        <w:t>1043.</w:t>
      </w:r>
      <w:r w:rsidR="00E30CA0" w:rsidRPr="00CE246D">
        <w:rPr>
          <w:sz w:val="28"/>
          <w:szCs w:val="28"/>
        </w:rPr>
        <w:t xml:space="preserve"> </w:t>
      </w:r>
    </w:p>
    <w:p w:rsidR="004F18C4" w:rsidRPr="00CE246D" w:rsidRDefault="004F18C4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При годовом размере платы за предыдущий отчетный период равном или более 25 тысяч рублей плательщики </w:t>
      </w:r>
      <w:r w:rsidRPr="00CE246D">
        <w:rPr>
          <w:sz w:val="28"/>
          <w:szCs w:val="28"/>
          <w:u w:val="single"/>
        </w:rPr>
        <w:t>обязаны</w:t>
      </w:r>
      <w:r w:rsidRPr="00CE246D">
        <w:rPr>
          <w:sz w:val="28"/>
          <w:szCs w:val="28"/>
        </w:rPr>
        <w:t xml:space="preserve"> представить декларацию</w:t>
      </w:r>
      <w:r w:rsidR="000203B2">
        <w:rPr>
          <w:sz w:val="28"/>
          <w:szCs w:val="28"/>
        </w:rPr>
        <w:t xml:space="preserve"> о плате за НВОС</w:t>
      </w:r>
      <w:r w:rsidRPr="00CE246D">
        <w:rPr>
          <w:sz w:val="28"/>
          <w:szCs w:val="28"/>
        </w:rPr>
        <w:t xml:space="preserve"> в форме электронного документа, подписанного электронной подписью в соответствии с требованиями Федерального закона от 6 апреля 2011 г. </w:t>
      </w:r>
      <w:r w:rsidR="00B7203B" w:rsidRPr="00CE246D">
        <w:rPr>
          <w:sz w:val="28"/>
          <w:szCs w:val="28"/>
        </w:rPr>
        <w:t>№</w:t>
      </w:r>
      <w:r w:rsidRPr="00CE246D">
        <w:rPr>
          <w:sz w:val="28"/>
          <w:szCs w:val="28"/>
        </w:rPr>
        <w:t xml:space="preserve"> 63-ФЗ «Об электронной подписи».</w:t>
      </w:r>
    </w:p>
    <w:p w:rsidR="00E30CA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>Ставки платы за НВОС установлены постановлением Правительства Российской Федерации от 13.09.2016 г. № 913 «О ставках платы за негативное воздействие на окружающую среду и дополнительных коэффициентах»</w:t>
      </w:r>
      <w:r w:rsidR="00A714FC" w:rsidRPr="00CE246D">
        <w:rPr>
          <w:sz w:val="28"/>
          <w:szCs w:val="28"/>
        </w:rPr>
        <w:t>.</w:t>
      </w:r>
    </w:p>
    <w:p w:rsidR="007A6B53" w:rsidRPr="00CE246D" w:rsidRDefault="007A6B53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Согласно требованиям постановления Правительства Российской Федерации от </w:t>
      </w:r>
      <w:r w:rsidR="00C3688C">
        <w:rPr>
          <w:sz w:val="28"/>
          <w:szCs w:val="28"/>
        </w:rPr>
        <w:t>20</w:t>
      </w:r>
      <w:r w:rsidR="00B63405" w:rsidRPr="00CE246D">
        <w:rPr>
          <w:sz w:val="28"/>
          <w:szCs w:val="28"/>
        </w:rPr>
        <w:t>.03.202</w:t>
      </w:r>
      <w:r w:rsidR="00C3688C">
        <w:rPr>
          <w:sz w:val="28"/>
          <w:szCs w:val="28"/>
        </w:rPr>
        <w:t>3</w:t>
      </w:r>
      <w:r w:rsidR="00B63405" w:rsidRPr="00CE246D">
        <w:rPr>
          <w:sz w:val="28"/>
          <w:szCs w:val="28"/>
        </w:rPr>
        <w:t xml:space="preserve"> </w:t>
      </w:r>
      <w:r w:rsidRPr="00CE246D">
        <w:rPr>
          <w:sz w:val="28"/>
          <w:szCs w:val="28"/>
        </w:rPr>
        <w:t>г.</w:t>
      </w:r>
      <w:r w:rsidR="00B7203B" w:rsidRPr="00CE246D">
        <w:rPr>
          <w:sz w:val="28"/>
          <w:szCs w:val="28"/>
        </w:rPr>
        <w:t xml:space="preserve"> №</w:t>
      </w:r>
      <w:r w:rsidR="005A77CB" w:rsidRPr="00CE246D">
        <w:rPr>
          <w:sz w:val="28"/>
          <w:szCs w:val="28"/>
        </w:rPr>
        <w:t xml:space="preserve"> </w:t>
      </w:r>
      <w:r w:rsidR="00C3688C">
        <w:rPr>
          <w:sz w:val="28"/>
          <w:szCs w:val="28"/>
        </w:rPr>
        <w:t>437</w:t>
      </w:r>
      <w:r w:rsidRPr="00CE246D">
        <w:rPr>
          <w:sz w:val="28"/>
          <w:szCs w:val="28"/>
        </w:rPr>
        <w:t xml:space="preserve"> «</w:t>
      </w:r>
      <w:r w:rsidR="00B63405" w:rsidRPr="00CE246D">
        <w:rPr>
          <w:sz w:val="28"/>
          <w:szCs w:val="28"/>
        </w:rPr>
        <w:t>О применении в 202</w:t>
      </w:r>
      <w:r w:rsidR="00C3688C">
        <w:rPr>
          <w:sz w:val="28"/>
          <w:szCs w:val="28"/>
        </w:rPr>
        <w:t>3</w:t>
      </w:r>
      <w:r w:rsidR="00B63405" w:rsidRPr="00CE246D">
        <w:rPr>
          <w:sz w:val="28"/>
          <w:szCs w:val="28"/>
        </w:rPr>
        <w:t xml:space="preserve"> году ставок платы за негативное воздействие на окружающую среду</w:t>
      </w:r>
      <w:r w:rsidRPr="00CE246D">
        <w:rPr>
          <w:sz w:val="28"/>
          <w:szCs w:val="28"/>
        </w:rPr>
        <w:t xml:space="preserve">»  при расчете платы за </w:t>
      </w:r>
      <w:r w:rsidR="000203B2">
        <w:rPr>
          <w:sz w:val="28"/>
          <w:szCs w:val="28"/>
        </w:rPr>
        <w:t>НВОС</w:t>
      </w:r>
      <w:r w:rsidRPr="00CE246D">
        <w:rPr>
          <w:sz w:val="28"/>
          <w:szCs w:val="28"/>
        </w:rPr>
        <w:t xml:space="preserve"> за 20</w:t>
      </w:r>
      <w:r w:rsidR="00BB595B" w:rsidRPr="00CE246D">
        <w:rPr>
          <w:sz w:val="28"/>
          <w:szCs w:val="28"/>
        </w:rPr>
        <w:t>2</w:t>
      </w:r>
      <w:r w:rsidR="00C3688C">
        <w:rPr>
          <w:sz w:val="28"/>
          <w:szCs w:val="28"/>
        </w:rPr>
        <w:t>3</w:t>
      </w:r>
      <w:r w:rsidR="00C9572D" w:rsidRPr="00CE246D">
        <w:rPr>
          <w:sz w:val="28"/>
          <w:szCs w:val="28"/>
        </w:rPr>
        <w:t xml:space="preserve"> </w:t>
      </w:r>
      <w:r w:rsidRPr="00CE246D">
        <w:rPr>
          <w:sz w:val="28"/>
          <w:szCs w:val="28"/>
        </w:rPr>
        <w:t xml:space="preserve">г. применяется дополнительный коэффициент к иным </w:t>
      </w:r>
      <w:r w:rsidR="00B63405" w:rsidRPr="00CE246D">
        <w:rPr>
          <w:b/>
          <w:sz w:val="28"/>
          <w:szCs w:val="28"/>
        </w:rPr>
        <w:t>коэффициентам 1,</w:t>
      </w:r>
      <w:r w:rsidR="005D3EB9">
        <w:rPr>
          <w:b/>
          <w:sz w:val="28"/>
          <w:szCs w:val="28"/>
        </w:rPr>
        <w:t xml:space="preserve">2; </w:t>
      </w:r>
      <w:r w:rsidR="005D3EB9" w:rsidRPr="005D3EB9">
        <w:rPr>
          <w:sz w:val="28"/>
          <w:szCs w:val="28"/>
        </w:rPr>
        <w:t>за 202</w:t>
      </w:r>
      <w:r w:rsidR="005D3EB9">
        <w:rPr>
          <w:sz w:val="28"/>
          <w:szCs w:val="28"/>
        </w:rPr>
        <w:t>2</w:t>
      </w:r>
      <w:r w:rsidR="005D3EB9" w:rsidRPr="005D3EB9">
        <w:rPr>
          <w:sz w:val="28"/>
          <w:szCs w:val="28"/>
        </w:rPr>
        <w:t xml:space="preserve"> г. </w:t>
      </w:r>
      <w:r w:rsidR="005D3EB9" w:rsidRPr="00CE246D">
        <w:rPr>
          <w:sz w:val="28"/>
          <w:szCs w:val="28"/>
        </w:rPr>
        <w:t xml:space="preserve">к иным </w:t>
      </w:r>
      <w:r w:rsidR="005D3EB9" w:rsidRPr="005D3EB9">
        <w:rPr>
          <w:sz w:val="28"/>
          <w:szCs w:val="28"/>
        </w:rPr>
        <w:t xml:space="preserve">коэффициентам </w:t>
      </w:r>
      <w:r w:rsidR="005D3EB9" w:rsidRPr="00CE246D">
        <w:rPr>
          <w:sz w:val="28"/>
          <w:szCs w:val="28"/>
        </w:rPr>
        <w:t>применяется дополнительный коэффициент</w:t>
      </w:r>
      <w:r w:rsidR="005D3EB9">
        <w:rPr>
          <w:sz w:val="28"/>
          <w:szCs w:val="28"/>
        </w:rPr>
        <w:t>, равный</w:t>
      </w:r>
      <w:r w:rsidR="005D3EB9" w:rsidRPr="00CE246D">
        <w:rPr>
          <w:sz w:val="28"/>
          <w:szCs w:val="28"/>
        </w:rPr>
        <w:t xml:space="preserve"> </w:t>
      </w:r>
      <w:r w:rsidR="005D3EB9" w:rsidRPr="005D3EB9">
        <w:rPr>
          <w:sz w:val="28"/>
          <w:szCs w:val="28"/>
        </w:rPr>
        <w:t>1,</w:t>
      </w:r>
      <w:r w:rsidR="005D3EB9">
        <w:rPr>
          <w:sz w:val="28"/>
          <w:szCs w:val="28"/>
        </w:rPr>
        <w:t>19</w:t>
      </w:r>
      <w:r w:rsidR="005D3EB9">
        <w:rPr>
          <w:sz w:val="28"/>
          <w:szCs w:val="28"/>
        </w:rPr>
        <w:t xml:space="preserve"> (постановление</w:t>
      </w:r>
      <w:r w:rsidR="005D3EB9" w:rsidRPr="00CE246D">
        <w:rPr>
          <w:sz w:val="28"/>
          <w:szCs w:val="28"/>
        </w:rPr>
        <w:t xml:space="preserve"> Правительства Российской Федерации от</w:t>
      </w:r>
      <w:r w:rsidR="005D3EB9">
        <w:rPr>
          <w:sz w:val="28"/>
          <w:szCs w:val="28"/>
        </w:rPr>
        <w:t xml:space="preserve"> 01</w:t>
      </w:r>
      <w:r w:rsidR="005D3EB9" w:rsidRPr="00CE246D">
        <w:rPr>
          <w:sz w:val="28"/>
          <w:szCs w:val="28"/>
        </w:rPr>
        <w:t>.03.202</w:t>
      </w:r>
      <w:r w:rsidR="005D3EB9">
        <w:rPr>
          <w:sz w:val="28"/>
          <w:szCs w:val="28"/>
        </w:rPr>
        <w:t>3</w:t>
      </w:r>
      <w:r w:rsidR="005D3EB9" w:rsidRPr="00CE246D">
        <w:rPr>
          <w:sz w:val="28"/>
          <w:szCs w:val="28"/>
        </w:rPr>
        <w:t xml:space="preserve"> г. № </w:t>
      </w:r>
      <w:r w:rsidR="005D3EB9">
        <w:rPr>
          <w:sz w:val="28"/>
          <w:szCs w:val="28"/>
        </w:rPr>
        <w:t>274</w:t>
      </w:r>
      <w:r w:rsidR="005D3EB9" w:rsidRPr="00CE246D">
        <w:rPr>
          <w:sz w:val="28"/>
          <w:szCs w:val="28"/>
        </w:rPr>
        <w:t xml:space="preserve"> «О применении в 202</w:t>
      </w:r>
      <w:r w:rsidR="005D3EB9">
        <w:rPr>
          <w:sz w:val="28"/>
          <w:szCs w:val="28"/>
        </w:rPr>
        <w:t>2</w:t>
      </w:r>
      <w:r w:rsidR="005D3EB9" w:rsidRPr="00CE246D">
        <w:rPr>
          <w:sz w:val="28"/>
          <w:szCs w:val="28"/>
        </w:rPr>
        <w:t xml:space="preserve"> году ставок платы за негативное воздействие на окружающую среду»</w:t>
      </w:r>
      <w:r w:rsidR="005D3EB9" w:rsidRPr="005D3EB9">
        <w:rPr>
          <w:sz w:val="28"/>
          <w:szCs w:val="28"/>
        </w:rPr>
        <w:t>)</w:t>
      </w:r>
      <w:r w:rsidRPr="005D3EB9">
        <w:rPr>
          <w:sz w:val="28"/>
          <w:szCs w:val="28"/>
        </w:rPr>
        <w:t>.</w:t>
      </w:r>
      <w:r w:rsidR="00B63405" w:rsidRPr="00CE246D">
        <w:rPr>
          <w:b/>
          <w:sz w:val="28"/>
          <w:szCs w:val="28"/>
        </w:rPr>
        <w:t xml:space="preserve"> </w:t>
      </w:r>
    </w:p>
    <w:p w:rsidR="00E30CA0" w:rsidRPr="00CE246D" w:rsidRDefault="00851B4A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CE246D">
        <w:rPr>
          <w:sz w:val="28"/>
          <w:szCs w:val="28"/>
        </w:rPr>
        <w:t>Правила исчисления и взимания платы за НВОС, порядок корректировки платы, процедуры зачета (возврата) денежных средств установлены постановлением Правите</w:t>
      </w:r>
      <w:r w:rsidR="00C3688C">
        <w:rPr>
          <w:sz w:val="28"/>
          <w:szCs w:val="28"/>
        </w:rPr>
        <w:t xml:space="preserve">льством Российской Федерации </w:t>
      </w:r>
      <w:r w:rsidR="002C1D37" w:rsidRPr="002C1D37">
        <w:rPr>
          <w:sz w:val="28"/>
          <w:szCs w:val="28"/>
        </w:rPr>
        <w:t xml:space="preserve">от </w:t>
      </w:r>
      <w:r w:rsidR="002C1D37">
        <w:rPr>
          <w:sz w:val="28"/>
          <w:szCs w:val="28"/>
        </w:rPr>
        <w:t>31.05.2023 г. № 881</w:t>
      </w:r>
      <w:r w:rsidR="002C1D37" w:rsidRPr="002C1D37">
        <w:rPr>
          <w:sz w:val="28"/>
          <w:szCs w:val="28"/>
        </w:rPr>
        <w:t xml:space="preserve"> «Об </w:t>
      </w:r>
      <w:r w:rsidR="002C1D37">
        <w:rPr>
          <w:sz w:val="28"/>
          <w:szCs w:val="28"/>
        </w:rPr>
        <w:t>утверждении Правил исчисления</w:t>
      </w:r>
      <w:r w:rsidR="002C1D37" w:rsidRPr="002C1D37">
        <w:rPr>
          <w:sz w:val="28"/>
          <w:szCs w:val="28"/>
        </w:rPr>
        <w:t xml:space="preserve"> и взимани</w:t>
      </w:r>
      <w:r w:rsidR="002C1D37">
        <w:rPr>
          <w:sz w:val="28"/>
          <w:szCs w:val="28"/>
        </w:rPr>
        <w:t>я</w:t>
      </w:r>
      <w:r w:rsidR="002C1D37" w:rsidRPr="002C1D37">
        <w:rPr>
          <w:sz w:val="28"/>
          <w:szCs w:val="28"/>
        </w:rPr>
        <w:t xml:space="preserve"> платы за негативное воздействие на окружающую среду</w:t>
      </w:r>
      <w:r w:rsidR="002C1D37">
        <w:rPr>
          <w:sz w:val="28"/>
          <w:szCs w:val="28"/>
        </w:rPr>
        <w:t xml:space="preserve"> и о признании утратившим силу некоторых актов Правительства Российской Федерации и отдельного положения акта Правительства Российской Федерации</w:t>
      </w:r>
      <w:r w:rsidR="002C1D37" w:rsidRPr="002C1D37">
        <w:rPr>
          <w:sz w:val="28"/>
          <w:szCs w:val="28"/>
        </w:rPr>
        <w:t>»</w:t>
      </w:r>
      <w:r w:rsidR="002C1D37">
        <w:rPr>
          <w:sz w:val="28"/>
          <w:szCs w:val="28"/>
        </w:rPr>
        <w:t>.</w:t>
      </w:r>
      <w:proofErr w:type="gramEnd"/>
    </w:p>
    <w:p w:rsidR="00AF698B" w:rsidRPr="00CE246D" w:rsidRDefault="00AF698B" w:rsidP="001A35D0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>С </w:t>
      </w:r>
      <w:r w:rsidR="005D3EB9">
        <w:rPr>
          <w:sz w:val="28"/>
          <w:szCs w:val="28"/>
        </w:rPr>
        <w:t>0</w:t>
      </w:r>
      <w:r w:rsidRPr="00CE246D">
        <w:rPr>
          <w:sz w:val="28"/>
          <w:szCs w:val="28"/>
        </w:rPr>
        <w:t>1</w:t>
      </w:r>
      <w:r w:rsidR="005D3EB9">
        <w:rPr>
          <w:sz w:val="28"/>
          <w:szCs w:val="28"/>
        </w:rPr>
        <w:t>.01.2020 г.</w:t>
      </w:r>
      <w:r w:rsidRPr="00CE246D">
        <w:rPr>
          <w:sz w:val="28"/>
          <w:szCs w:val="28"/>
        </w:rPr>
        <w:t xml:space="preserve"> в целях стимулирования юридических лиц и индивидуальных предпринимателей, осуществляющих хозяйственную и (или) иную деятельность, к проведению мероприятий по снижению </w:t>
      </w:r>
      <w:r w:rsidR="001A35D0" w:rsidRPr="00CE246D">
        <w:rPr>
          <w:sz w:val="28"/>
          <w:szCs w:val="28"/>
        </w:rPr>
        <w:t>НВОС</w:t>
      </w:r>
      <w:r w:rsidRPr="00CE246D">
        <w:rPr>
          <w:sz w:val="28"/>
          <w:szCs w:val="28"/>
        </w:rPr>
        <w:t xml:space="preserve"> и внедрению наилучших доступных технологий при исчислении платы за </w:t>
      </w:r>
      <w:r w:rsidR="001A35D0" w:rsidRPr="00CE246D">
        <w:rPr>
          <w:sz w:val="28"/>
          <w:szCs w:val="28"/>
        </w:rPr>
        <w:t>НВОС</w:t>
      </w:r>
      <w:r w:rsidRPr="00CE246D">
        <w:rPr>
          <w:sz w:val="28"/>
          <w:szCs w:val="28"/>
        </w:rPr>
        <w:t xml:space="preserve"> к ставкам такой платы применяются </w:t>
      </w:r>
      <w:r w:rsidRPr="00CE246D">
        <w:rPr>
          <w:b/>
          <w:sz w:val="28"/>
          <w:szCs w:val="28"/>
        </w:rPr>
        <w:t>дополнительные коэффициенты</w:t>
      </w:r>
      <w:r w:rsidRPr="00CE246D">
        <w:rPr>
          <w:sz w:val="28"/>
          <w:szCs w:val="28"/>
        </w:rPr>
        <w:t xml:space="preserve"> (п. 5 ст. 16.3 </w:t>
      </w:r>
      <w:r w:rsidR="00EF1D46" w:rsidRPr="00CE246D">
        <w:rPr>
          <w:sz w:val="28"/>
          <w:szCs w:val="28"/>
        </w:rPr>
        <w:t>закона № 7-ФЗ</w:t>
      </w:r>
      <w:r w:rsidR="00554B36" w:rsidRPr="00CE246D">
        <w:rPr>
          <w:sz w:val="28"/>
          <w:szCs w:val="28"/>
        </w:rPr>
        <w:t>).</w:t>
      </w:r>
    </w:p>
    <w:p w:rsidR="00554B36" w:rsidRPr="00CE246D" w:rsidRDefault="00554B36" w:rsidP="001A35D0">
      <w:pPr>
        <w:shd w:val="clear" w:color="auto" w:fill="FFFFFF"/>
        <w:ind w:firstLine="708"/>
        <w:contextualSpacing/>
        <w:rPr>
          <w:b/>
          <w:sz w:val="28"/>
          <w:szCs w:val="28"/>
        </w:rPr>
      </w:pPr>
      <w:r w:rsidRPr="00CE246D">
        <w:rPr>
          <w:b/>
          <w:sz w:val="28"/>
          <w:szCs w:val="28"/>
        </w:rPr>
        <w:t>Дополнительные коэффициенты (п. 5 ст. 16.3 закона № 7-ФЗ):</w:t>
      </w:r>
    </w:p>
    <w:tbl>
      <w:tblPr>
        <w:tblStyle w:val="a4"/>
        <w:tblW w:w="9835" w:type="dxa"/>
        <w:tblLayout w:type="fixed"/>
        <w:tblLook w:val="04A0" w:firstRow="1" w:lastRow="0" w:firstColumn="1" w:lastColumn="0" w:noHBand="0" w:noVBand="1"/>
      </w:tblPr>
      <w:tblGrid>
        <w:gridCol w:w="1809"/>
        <w:gridCol w:w="8026"/>
      </w:tblGrid>
      <w:tr w:rsidR="00AF698B" w:rsidRPr="001A35D0" w:rsidTr="001A35D0">
        <w:trPr>
          <w:trHeight w:val="433"/>
        </w:trPr>
        <w:tc>
          <w:tcPr>
            <w:tcW w:w="1809" w:type="dxa"/>
            <w:hideMark/>
          </w:tcPr>
          <w:p w:rsidR="00AF698B" w:rsidRPr="001A35D0" w:rsidRDefault="00AF698B" w:rsidP="001A35D0">
            <w:pPr>
              <w:contextualSpacing/>
              <w:rPr>
                <w:b/>
              </w:rPr>
            </w:pPr>
            <w:r w:rsidRPr="001A35D0">
              <w:rPr>
                <w:b/>
              </w:rPr>
              <w:t>Коэффициент</w:t>
            </w:r>
          </w:p>
        </w:tc>
        <w:tc>
          <w:tcPr>
            <w:tcW w:w="8026" w:type="dxa"/>
            <w:hideMark/>
          </w:tcPr>
          <w:p w:rsidR="00AF698B" w:rsidRPr="001A35D0" w:rsidRDefault="00554B36" w:rsidP="001A35D0">
            <w:pPr>
              <w:contextualSpacing/>
              <w:rPr>
                <w:b/>
              </w:rPr>
            </w:pPr>
            <w:r w:rsidRPr="001A35D0">
              <w:rPr>
                <w:b/>
              </w:rPr>
              <w:t>Условие</w:t>
            </w:r>
          </w:p>
        </w:tc>
      </w:tr>
      <w:tr w:rsidR="00AF698B" w:rsidRPr="001A35D0" w:rsidTr="001A35D0">
        <w:trPr>
          <w:trHeight w:val="1120"/>
        </w:trPr>
        <w:tc>
          <w:tcPr>
            <w:tcW w:w="1809" w:type="dxa"/>
            <w:hideMark/>
          </w:tcPr>
          <w:p w:rsidR="00AF698B" w:rsidRPr="001A35D0" w:rsidRDefault="00AF698B" w:rsidP="001A35D0">
            <w:pPr>
              <w:spacing w:after="315"/>
              <w:contextualSpacing/>
            </w:pPr>
            <w:r w:rsidRPr="001A35D0">
              <w:t>0</w:t>
            </w:r>
          </w:p>
        </w:tc>
        <w:tc>
          <w:tcPr>
            <w:tcW w:w="8026" w:type="dxa"/>
            <w:hideMark/>
          </w:tcPr>
          <w:p w:rsidR="00AF698B" w:rsidRPr="001A35D0" w:rsidRDefault="00AF698B" w:rsidP="001A35D0">
            <w:pPr>
              <w:spacing w:after="315"/>
              <w:contextualSpacing/>
              <w:jc w:val="left"/>
            </w:pPr>
            <w:r w:rsidRPr="001A35D0">
              <w:t>За объем или массу выбросов загрязняющих веществ, сбросов загрязняющих веще</w:t>
            </w:r>
            <w:proofErr w:type="gramStart"/>
            <w:r w:rsidRPr="001A35D0">
              <w:t>ств в пр</w:t>
            </w:r>
            <w:proofErr w:type="gramEnd"/>
            <w:r w:rsidRPr="001A35D0">
              <w:t>еделах технологических нормативов после внедрения наилучших доступных технологий на объекте, оказывающем негативное воздействие на окружающую среду</w:t>
            </w:r>
            <w:r w:rsidR="00010578" w:rsidRPr="001A35D0">
              <w:t>.</w:t>
            </w:r>
          </w:p>
        </w:tc>
      </w:tr>
      <w:tr w:rsidR="00AF698B" w:rsidRPr="001A35D0" w:rsidTr="001A35D0">
        <w:trPr>
          <w:trHeight w:val="1404"/>
        </w:trPr>
        <w:tc>
          <w:tcPr>
            <w:tcW w:w="1809" w:type="dxa"/>
            <w:hideMark/>
          </w:tcPr>
          <w:p w:rsidR="00AF698B" w:rsidRPr="001A35D0" w:rsidRDefault="00AF698B" w:rsidP="001A35D0">
            <w:pPr>
              <w:spacing w:after="315"/>
              <w:contextualSpacing/>
            </w:pPr>
            <w:r w:rsidRPr="001A35D0">
              <w:lastRenderedPageBreak/>
              <w:t>0</w:t>
            </w:r>
          </w:p>
        </w:tc>
        <w:tc>
          <w:tcPr>
            <w:tcW w:w="8026" w:type="dxa"/>
            <w:hideMark/>
          </w:tcPr>
          <w:p w:rsidR="00AF698B" w:rsidRPr="001A35D0" w:rsidRDefault="00AF698B" w:rsidP="001A35D0">
            <w:pPr>
              <w:spacing w:after="315"/>
              <w:contextualSpacing/>
              <w:jc w:val="left"/>
            </w:pPr>
            <w:r w:rsidRPr="001A35D0">
              <w:t>За объем или массу отходов производства и потребления, подлежащих накоплению и фактически утилизированных с момента образования в собственном производстве в соответствии с технологическим регламентом или переданных для утилизации в течение срока, предусмотренного законодательством Российской Федерации в области обращения с отходами</w:t>
            </w:r>
            <w:r w:rsidR="00010578" w:rsidRPr="001A35D0">
              <w:t>.</w:t>
            </w:r>
          </w:p>
        </w:tc>
      </w:tr>
      <w:tr w:rsidR="00AF698B" w:rsidRPr="001A35D0" w:rsidTr="001A35D0">
        <w:trPr>
          <w:trHeight w:val="817"/>
        </w:trPr>
        <w:tc>
          <w:tcPr>
            <w:tcW w:w="1809" w:type="dxa"/>
            <w:hideMark/>
          </w:tcPr>
          <w:p w:rsidR="00AF698B" w:rsidRPr="001A35D0" w:rsidRDefault="00AF698B" w:rsidP="001A35D0">
            <w:pPr>
              <w:spacing w:after="315"/>
              <w:contextualSpacing/>
            </w:pPr>
            <w:r w:rsidRPr="001A35D0">
              <w:t>1</w:t>
            </w:r>
          </w:p>
        </w:tc>
        <w:tc>
          <w:tcPr>
            <w:tcW w:w="8026" w:type="dxa"/>
            <w:hideMark/>
          </w:tcPr>
          <w:p w:rsidR="00AF698B" w:rsidRPr="001A35D0" w:rsidRDefault="00AF698B" w:rsidP="001A35D0">
            <w:pPr>
              <w:spacing w:after="315"/>
              <w:contextualSpacing/>
              <w:jc w:val="left"/>
            </w:pPr>
            <w:r w:rsidRPr="001A35D0">
              <w:t>За объем или массу выбросов загрязняющих веществ, сбросов загрязняющих веще</w:t>
            </w:r>
            <w:proofErr w:type="gramStart"/>
            <w:r w:rsidRPr="001A35D0">
              <w:t>ств в пр</w:t>
            </w:r>
            <w:proofErr w:type="gramEnd"/>
            <w:r w:rsidRPr="001A35D0">
              <w:t>еделах нормативов допустимых выбросов, нормативов допустимых сбросов</w:t>
            </w:r>
            <w:r w:rsidR="00010578" w:rsidRPr="001A35D0">
              <w:t>.</w:t>
            </w:r>
          </w:p>
        </w:tc>
      </w:tr>
      <w:tr w:rsidR="00AF698B" w:rsidRPr="001A35D0" w:rsidTr="001A35D0">
        <w:trPr>
          <w:trHeight w:val="1365"/>
        </w:trPr>
        <w:tc>
          <w:tcPr>
            <w:tcW w:w="1809" w:type="dxa"/>
            <w:hideMark/>
          </w:tcPr>
          <w:p w:rsidR="00AF698B" w:rsidRPr="001A35D0" w:rsidRDefault="00AF698B" w:rsidP="001A35D0">
            <w:pPr>
              <w:spacing w:after="315"/>
              <w:contextualSpacing/>
            </w:pPr>
            <w:r w:rsidRPr="001A35D0">
              <w:t>1</w:t>
            </w:r>
          </w:p>
        </w:tc>
        <w:tc>
          <w:tcPr>
            <w:tcW w:w="8026" w:type="dxa"/>
            <w:hideMark/>
          </w:tcPr>
          <w:p w:rsidR="00AF698B" w:rsidRPr="001A35D0" w:rsidRDefault="00AF698B" w:rsidP="001A35D0">
            <w:pPr>
              <w:spacing w:after="315"/>
              <w:contextualSpacing/>
              <w:jc w:val="left"/>
            </w:pPr>
            <w:r w:rsidRPr="001A35D0">
              <w:t>За объем или массу отходов производства и потребления, размещенных в пределах лимитов на их размещение, а также в соответствии с отчетностью об образовании, утилизации, обезвреживании, о размещении отходов производства и потребления, представляемой в соответствии с законодательством Российской Федерации в области обращения с отходами</w:t>
            </w:r>
            <w:r w:rsidR="00010578" w:rsidRPr="001A35D0">
              <w:t>.</w:t>
            </w:r>
          </w:p>
        </w:tc>
      </w:tr>
      <w:tr w:rsidR="00AF698B" w:rsidRPr="001A35D0" w:rsidTr="001A35D0">
        <w:trPr>
          <w:trHeight w:val="1368"/>
        </w:trPr>
        <w:tc>
          <w:tcPr>
            <w:tcW w:w="1809" w:type="dxa"/>
            <w:hideMark/>
          </w:tcPr>
          <w:p w:rsidR="00AF698B" w:rsidRPr="001A35D0" w:rsidRDefault="00AF698B" w:rsidP="001A35D0">
            <w:pPr>
              <w:contextualSpacing/>
            </w:pPr>
            <w:bookmarkStart w:id="0" w:name="dst100234"/>
            <w:bookmarkEnd w:id="0"/>
            <w:r w:rsidRPr="001A35D0">
              <w:t>25</w:t>
            </w:r>
          </w:p>
        </w:tc>
        <w:tc>
          <w:tcPr>
            <w:tcW w:w="8026" w:type="dxa"/>
            <w:hideMark/>
          </w:tcPr>
          <w:p w:rsidR="00AF698B" w:rsidRPr="001A35D0" w:rsidRDefault="00AF698B" w:rsidP="001A35D0">
            <w:pPr>
              <w:contextualSpacing/>
              <w:jc w:val="left"/>
            </w:pPr>
            <w:r w:rsidRPr="001A35D0">
              <w:t xml:space="preserve">За объем или массу выбросов загрязняющих веществ, сбросов загрязняющих </w:t>
            </w:r>
            <w:proofErr w:type="gramStart"/>
            <w:r w:rsidRPr="001A35D0">
              <w:t>веществ</w:t>
            </w:r>
            <w:proofErr w:type="gramEnd"/>
            <w:r w:rsidRPr="001A35D0">
              <w:t xml:space="preserve"> в пределах временно разрешенных выбросов, временно разрешенных сбросов, а также за объем или массу выбросов загрязняющих веществ, сбросов загрязняющих веществ, превышающих установленные для объектов III категории нормативы допустимых выбросов, нормативы допустимых сбросов</w:t>
            </w:r>
            <w:r w:rsidR="00010578" w:rsidRPr="001A35D0">
              <w:t>.</w:t>
            </w:r>
          </w:p>
        </w:tc>
      </w:tr>
      <w:tr w:rsidR="00AF698B" w:rsidRPr="001A35D0" w:rsidTr="001A35D0">
        <w:trPr>
          <w:trHeight w:val="1635"/>
        </w:trPr>
        <w:tc>
          <w:tcPr>
            <w:tcW w:w="1809" w:type="dxa"/>
            <w:hideMark/>
          </w:tcPr>
          <w:p w:rsidR="00AF698B" w:rsidRPr="001A35D0" w:rsidRDefault="00AF698B" w:rsidP="001A35D0">
            <w:pPr>
              <w:contextualSpacing/>
            </w:pPr>
            <w:r w:rsidRPr="001A35D0">
              <w:t>25</w:t>
            </w:r>
          </w:p>
        </w:tc>
        <w:tc>
          <w:tcPr>
            <w:tcW w:w="8026" w:type="dxa"/>
            <w:hideMark/>
          </w:tcPr>
          <w:p w:rsidR="00AF698B" w:rsidRPr="001A35D0" w:rsidRDefault="00AF698B" w:rsidP="001A35D0">
            <w:pPr>
              <w:contextualSpacing/>
              <w:jc w:val="left"/>
            </w:pPr>
            <w:proofErr w:type="gramStart"/>
            <w:r w:rsidRPr="001A35D0">
              <w:t>За объем или массу отходов производства и потребления, размещенных с превышением установленных лимитов на их размещение либо указанных в декларации о воздействии на окружающую среду, а также в отчетности об образовании, утилизации, обезвреживании, о размещении отходов производства и потребления, представляемой в соответствии с законодательством Российской Федерации в области обращения с отходами</w:t>
            </w:r>
            <w:r w:rsidR="00010578" w:rsidRPr="001A35D0">
              <w:t>.</w:t>
            </w:r>
            <w:proofErr w:type="gramEnd"/>
          </w:p>
        </w:tc>
      </w:tr>
      <w:tr w:rsidR="00AF698B" w:rsidRPr="001A35D0" w:rsidTr="001A35D0">
        <w:trPr>
          <w:trHeight w:val="1118"/>
        </w:trPr>
        <w:tc>
          <w:tcPr>
            <w:tcW w:w="1809" w:type="dxa"/>
            <w:hideMark/>
          </w:tcPr>
          <w:p w:rsidR="00AF698B" w:rsidRPr="001A35D0" w:rsidRDefault="00AF698B" w:rsidP="001A35D0">
            <w:pPr>
              <w:contextualSpacing/>
            </w:pPr>
            <w:bookmarkStart w:id="1" w:name="dst100235"/>
            <w:bookmarkEnd w:id="1"/>
            <w:r w:rsidRPr="001A35D0">
              <w:t>100</w:t>
            </w:r>
          </w:p>
        </w:tc>
        <w:tc>
          <w:tcPr>
            <w:tcW w:w="8026" w:type="dxa"/>
            <w:hideMark/>
          </w:tcPr>
          <w:p w:rsidR="00AF698B" w:rsidRPr="001A35D0" w:rsidRDefault="00AF698B" w:rsidP="001A35D0">
            <w:pPr>
              <w:contextualSpacing/>
              <w:jc w:val="left"/>
            </w:pPr>
            <w:r w:rsidRPr="001A35D0">
              <w:t>За объем или массу выбросов загрязняющих веществ, сбросов загрязняющих веществ, превышающих установленные для объектов I категории такие объем или массу, а также превышающих указанные в декларации о воздействии на окружающую среду для объектов II категории такие объем или массу</w:t>
            </w:r>
            <w:r w:rsidR="00010578" w:rsidRPr="001A35D0">
              <w:t>.</w:t>
            </w:r>
          </w:p>
        </w:tc>
      </w:tr>
    </w:tbl>
    <w:p w:rsidR="00E30CA0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b/>
          <w:sz w:val="28"/>
          <w:szCs w:val="28"/>
        </w:rPr>
        <w:t>Сроки внесения платы:</w:t>
      </w:r>
      <w:r w:rsidRPr="00CE246D">
        <w:rPr>
          <w:sz w:val="28"/>
          <w:szCs w:val="28"/>
        </w:rPr>
        <w:t xml:space="preserve"> </w:t>
      </w:r>
      <w:r w:rsidRPr="00CE246D">
        <w:rPr>
          <w:sz w:val="28"/>
          <w:szCs w:val="28"/>
          <w:u w:val="single"/>
        </w:rPr>
        <w:t>не позднее 1 марта года, следующего за отчетным периодом.</w:t>
      </w:r>
      <w:r w:rsidRPr="00CE246D">
        <w:rPr>
          <w:sz w:val="28"/>
          <w:szCs w:val="28"/>
        </w:rPr>
        <w:t xml:space="preserve">  </w:t>
      </w:r>
      <w:r w:rsidR="006B5197" w:rsidRPr="00CE246D">
        <w:rPr>
          <w:sz w:val="28"/>
          <w:szCs w:val="28"/>
        </w:rPr>
        <w:t>Оплату за 20</w:t>
      </w:r>
      <w:r w:rsidR="007C0261" w:rsidRPr="00CE246D">
        <w:rPr>
          <w:sz w:val="28"/>
          <w:szCs w:val="28"/>
        </w:rPr>
        <w:t>2</w:t>
      </w:r>
      <w:r w:rsidR="005D3EB9">
        <w:rPr>
          <w:sz w:val="28"/>
          <w:szCs w:val="28"/>
        </w:rPr>
        <w:t>3</w:t>
      </w:r>
      <w:r w:rsidR="00851B4A" w:rsidRPr="00CE246D">
        <w:rPr>
          <w:sz w:val="28"/>
          <w:szCs w:val="28"/>
        </w:rPr>
        <w:t xml:space="preserve"> г. необходимо пр</w:t>
      </w:r>
      <w:r w:rsidR="006B5197" w:rsidRPr="00CE246D">
        <w:rPr>
          <w:sz w:val="28"/>
          <w:szCs w:val="28"/>
        </w:rPr>
        <w:t xml:space="preserve">оизвести не позднее 1 </w:t>
      </w:r>
      <w:r w:rsidR="007A6B53" w:rsidRPr="00CE246D">
        <w:rPr>
          <w:sz w:val="28"/>
          <w:szCs w:val="28"/>
        </w:rPr>
        <w:t>м</w:t>
      </w:r>
      <w:r w:rsidR="006B5197" w:rsidRPr="00CE246D">
        <w:rPr>
          <w:sz w:val="28"/>
          <w:szCs w:val="28"/>
        </w:rPr>
        <w:t>арта 20</w:t>
      </w:r>
      <w:r w:rsidR="007A6B53" w:rsidRPr="00CE246D">
        <w:rPr>
          <w:sz w:val="28"/>
          <w:szCs w:val="28"/>
        </w:rPr>
        <w:t>2</w:t>
      </w:r>
      <w:r w:rsidR="005D3EB9">
        <w:rPr>
          <w:sz w:val="28"/>
          <w:szCs w:val="28"/>
        </w:rPr>
        <w:t>4</w:t>
      </w:r>
      <w:r w:rsidR="00851B4A" w:rsidRPr="00CE246D">
        <w:rPr>
          <w:sz w:val="28"/>
          <w:szCs w:val="28"/>
        </w:rPr>
        <w:t xml:space="preserve"> г.</w:t>
      </w:r>
    </w:p>
    <w:p w:rsidR="00CE246D" w:rsidRPr="00CE246D" w:rsidRDefault="00CE246D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</w:p>
    <w:p w:rsidR="001A35D0" w:rsidRPr="00CE246D" w:rsidRDefault="00E30CA0" w:rsidP="001A35D0">
      <w:pPr>
        <w:tabs>
          <w:tab w:val="left" w:pos="3450"/>
        </w:tabs>
        <w:ind w:firstLine="720"/>
        <w:contextualSpacing/>
        <w:rPr>
          <w:b/>
          <w:sz w:val="28"/>
          <w:szCs w:val="28"/>
        </w:rPr>
      </w:pPr>
      <w:r w:rsidRPr="00CE246D">
        <w:rPr>
          <w:b/>
          <w:sz w:val="28"/>
          <w:szCs w:val="28"/>
        </w:rPr>
        <w:t>Квартальные авансовые платежи:</w:t>
      </w:r>
    </w:p>
    <w:p w:rsidR="007A6B53" w:rsidRPr="00CE246D" w:rsidRDefault="007A6B53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>Лица, об</w:t>
      </w:r>
      <w:bookmarkStart w:id="2" w:name="_GoBack"/>
      <w:bookmarkEnd w:id="2"/>
      <w:r w:rsidRPr="00CE246D">
        <w:rPr>
          <w:sz w:val="28"/>
          <w:szCs w:val="28"/>
        </w:rPr>
        <w:t xml:space="preserve">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периода. Лица, обязанные вносить плату, вправе выбрать один из следующих способов определения размера квартального авансового платежа для каждого вида </w:t>
      </w:r>
      <w:r w:rsidR="000203B2">
        <w:rPr>
          <w:sz w:val="28"/>
          <w:szCs w:val="28"/>
        </w:rPr>
        <w:t>НВОС</w:t>
      </w:r>
      <w:r w:rsidRPr="00CE246D">
        <w:rPr>
          <w:sz w:val="28"/>
          <w:szCs w:val="28"/>
        </w:rPr>
        <w:t>, за которое взимается плата:</w:t>
      </w:r>
    </w:p>
    <w:p w:rsidR="007A6B53" w:rsidRPr="00CE246D" w:rsidRDefault="007A6B53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1) в размере одной четвертой части суммы платы за </w:t>
      </w:r>
      <w:r w:rsidR="000203B2">
        <w:rPr>
          <w:sz w:val="28"/>
          <w:szCs w:val="28"/>
        </w:rPr>
        <w:t>НВОС</w:t>
      </w:r>
      <w:r w:rsidRPr="00CE246D">
        <w:rPr>
          <w:sz w:val="28"/>
          <w:szCs w:val="28"/>
        </w:rPr>
        <w:t xml:space="preserve">, подлежащей уплате (с учетом корректировки размера платы, осуществляемой в соответствии с пунктами 10 - 12.1 статьи 16.3 </w:t>
      </w:r>
      <w:r w:rsidR="00EF1D46" w:rsidRPr="00CE246D">
        <w:rPr>
          <w:sz w:val="28"/>
          <w:szCs w:val="28"/>
        </w:rPr>
        <w:t>закона № 7-ФЗ</w:t>
      </w:r>
      <w:r w:rsidRPr="00CE246D">
        <w:rPr>
          <w:sz w:val="28"/>
          <w:szCs w:val="28"/>
        </w:rPr>
        <w:t>) за предыдущий год;</w:t>
      </w:r>
    </w:p>
    <w:p w:rsidR="007A6B53" w:rsidRPr="00CE246D" w:rsidRDefault="007A6B53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CE246D">
        <w:rPr>
          <w:sz w:val="28"/>
          <w:szCs w:val="28"/>
        </w:rPr>
        <w:t xml:space="preserve">2) в размере одной четвертой части суммы платы за негативное воздействие на окружающую среду, при исчислении которой платежная база определяется исходя из объема или массы выбросов загрязняющих веществ, </w:t>
      </w:r>
      <w:r w:rsidRPr="00CE246D">
        <w:rPr>
          <w:sz w:val="28"/>
          <w:szCs w:val="28"/>
        </w:rPr>
        <w:lastRenderedPageBreak/>
        <w:t>сбросов загрязняющих веществ в пределах нормативов допустимых выбросов, нормативов допустимых сбросов, временно разрешенных выбросов, временно разрешенных сбросов, лимитов на размещение отходов производства и потребления;</w:t>
      </w:r>
      <w:proofErr w:type="gramEnd"/>
    </w:p>
    <w:p w:rsidR="007A6B53" w:rsidRPr="00CE246D" w:rsidRDefault="007A6B53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CE246D">
        <w:rPr>
          <w:sz w:val="28"/>
          <w:szCs w:val="28"/>
        </w:rPr>
        <w:t>3) в размере, определенном путем умножения платежной базы, которая определена на основе данных производственного экологического контроля об объеме или о массе выбросов загрязняющих веществ,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периода, на соответствующие ставки платы за негативное воздействие на окружающую среду с применением коэффициентов, установленных статьей 16.3</w:t>
      </w:r>
      <w:proofErr w:type="gramEnd"/>
      <w:r w:rsidRPr="00CE246D">
        <w:rPr>
          <w:sz w:val="28"/>
          <w:szCs w:val="28"/>
        </w:rPr>
        <w:t xml:space="preserve"> </w:t>
      </w:r>
      <w:r w:rsidR="00045466" w:rsidRPr="00CE246D">
        <w:rPr>
          <w:sz w:val="28"/>
          <w:szCs w:val="28"/>
        </w:rPr>
        <w:t>за</w:t>
      </w:r>
      <w:r w:rsidR="00EF1D46" w:rsidRPr="00CE246D">
        <w:rPr>
          <w:sz w:val="28"/>
          <w:szCs w:val="28"/>
        </w:rPr>
        <w:t>кона № 7-ФЗ</w:t>
      </w:r>
      <w:r w:rsidRPr="00CE246D">
        <w:rPr>
          <w:sz w:val="28"/>
          <w:szCs w:val="28"/>
        </w:rPr>
        <w:t>.</w:t>
      </w:r>
    </w:p>
    <w:p w:rsidR="007A6B53" w:rsidRPr="00CE246D" w:rsidRDefault="007A6B53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Выбранный способ определения размера квартального авансового платежа на год, следующий за отчетным периодом, по каждому виду негативного воздействия на окружающую среду указывается лицами, обязанными вносить плату, в составе декларации о плате за </w:t>
      </w:r>
      <w:r w:rsidR="000203B2">
        <w:rPr>
          <w:sz w:val="28"/>
          <w:szCs w:val="28"/>
        </w:rPr>
        <w:t>НВОС</w:t>
      </w:r>
      <w:r w:rsidRPr="00CE246D">
        <w:rPr>
          <w:sz w:val="28"/>
          <w:szCs w:val="28"/>
        </w:rPr>
        <w:t xml:space="preserve"> за отчетный период.</w:t>
      </w:r>
    </w:p>
    <w:p w:rsidR="00E30CA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proofErr w:type="gramStart"/>
      <w:r w:rsidRPr="00CE246D">
        <w:rPr>
          <w:sz w:val="28"/>
          <w:szCs w:val="28"/>
        </w:rPr>
        <w:t>Таким образом, субъекты малого и среднего предпринимательства исчисляют и вносят плату за отчетный год в срок не позднее 1 марта года следующего за отчетным (квартальные авансовые платежи не производят).</w:t>
      </w:r>
      <w:proofErr w:type="gramEnd"/>
    </w:p>
    <w:p w:rsidR="00E30CA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>Авансовые платежи должны перечисляться отдельными платежными документами (платежными поручениями) по каждому КБК и ОКТМО плательщика.</w:t>
      </w:r>
    </w:p>
    <w:p w:rsidR="00E30CA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За несвоевременное или неполное внесение авансовых платежей и платы за НВОС начисляются пени в размере одной трехсотой ключевой ставки Банка России, действующей на день уплаты пеней, но не более чем в размере двух десятых процента за каждый день просрочки. Пени </w:t>
      </w:r>
      <w:proofErr w:type="gramStart"/>
      <w:r w:rsidRPr="00CE246D">
        <w:rPr>
          <w:sz w:val="28"/>
          <w:szCs w:val="28"/>
        </w:rPr>
        <w:t>начисляются за каждый календарный день просрочки исполнения обязанности по внесению платы за НВОС начиная</w:t>
      </w:r>
      <w:proofErr w:type="gramEnd"/>
      <w:r w:rsidRPr="00CE246D">
        <w:rPr>
          <w:sz w:val="28"/>
          <w:szCs w:val="28"/>
        </w:rPr>
        <w:t xml:space="preserve"> со следующего дня после дня окончания соответствующего срока, определенного пунк</w:t>
      </w:r>
      <w:r w:rsidR="00FC1A4F" w:rsidRPr="00CE246D">
        <w:rPr>
          <w:sz w:val="28"/>
          <w:szCs w:val="28"/>
        </w:rPr>
        <w:t xml:space="preserve">том 3 статьи 16.4 </w:t>
      </w:r>
      <w:r w:rsidR="00045466" w:rsidRPr="00CE246D">
        <w:rPr>
          <w:sz w:val="28"/>
          <w:szCs w:val="28"/>
        </w:rPr>
        <w:t>з</w:t>
      </w:r>
      <w:r w:rsidR="00FC1A4F" w:rsidRPr="00CE246D">
        <w:rPr>
          <w:sz w:val="28"/>
          <w:szCs w:val="28"/>
        </w:rPr>
        <w:t>акона № 7-ФЗ.</w:t>
      </w:r>
    </w:p>
    <w:p w:rsidR="001A35D0" w:rsidRPr="00CE246D" w:rsidRDefault="001A35D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</w:p>
    <w:p w:rsidR="00E30CA0" w:rsidRPr="00CE246D" w:rsidRDefault="00E30CA0" w:rsidP="001A35D0">
      <w:pPr>
        <w:ind w:firstLine="720"/>
        <w:contextualSpacing/>
        <w:rPr>
          <w:b/>
          <w:sz w:val="28"/>
          <w:szCs w:val="28"/>
        </w:rPr>
      </w:pPr>
      <w:r w:rsidRPr="00CE246D">
        <w:rPr>
          <w:b/>
          <w:sz w:val="28"/>
          <w:szCs w:val="28"/>
        </w:rPr>
        <w:t>Реквизиты для перечисления средств:</w:t>
      </w:r>
    </w:p>
    <w:p w:rsidR="00675034" w:rsidRPr="000203B2" w:rsidRDefault="004C627B" w:rsidP="001A35D0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0203B2">
        <w:rPr>
          <w:rFonts w:eastAsia="Calibri"/>
          <w:sz w:val="28"/>
          <w:szCs w:val="28"/>
          <w:u w:val="single"/>
          <w:lang w:eastAsia="en-US"/>
        </w:rPr>
        <w:t xml:space="preserve">Наименование получателя: </w:t>
      </w:r>
    </w:p>
    <w:p w:rsidR="00675034" w:rsidRPr="00CE246D" w:rsidRDefault="004C627B" w:rsidP="001A35D0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246D">
        <w:rPr>
          <w:rFonts w:eastAsia="Calibri"/>
          <w:sz w:val="28"/>
          <w:szCs w:val="28"/>
          <w:lang w:eastAsia="en-US"/>
        </w:rPr>
        <w:t>УФК по Республике Саха (Якути</w:t>
      </w:r>
      <w:r w:rsidR="00675034" w:rsidRPr="00CE246D">
        <w:rPr>
          <w:rFonts w:eastAsia="Calibri"/>
          <w:sz w:val="28"/>
          <w:szCs w:val="28"/>
          <w:lang w:eastAsia="en-US"/>
        </w:rPr>
        <w:t xml:space="preserve">я) (Управление Росприроднадзора </w:t>
      </w:r>
      <w:r w:rsidRPr="00CE246D">
        <w:rPr>
          <w:rFonts w:eastAsia="Calibri"/>
          <w:sz w:val="28"/>
          <w:szCs w:val="28"/>
          <w:lang w:eastAsia="en-US"/>
        </w:rPr>
        <w:t>по Республике Саха (Якутия)</w:t>
      </w:r>
      <w:proofErr w:type="gramEnd"/>
    </w:p>
    <w:p w:rsidR="00675034" w:rsidRPr="00CE246D" w:rsidRDefault="00675034" w:rsidP="001A35D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203B2">
        <w:rPr>
          <w:rFonts w:eastAsia="Calibri"/>
          <w:sz w:val="28"/>
          <w:szCs w:val="28"/>
          <w:u w:val="single"/>
          <w:lang w:eastAsia="en-US"/>
        </w:rPr>
        <w:t>ИНН:</w:t>
      </w:r>
      <w:r w:rsidRPr="00CE246D">
        <w:rPr>
          <w:rFonts w:eastAsia="Calibri"/>
          <w:sz w:val="28"/>
          <w:szCs w:val="28"/>
          <w:lang w:eastAsia="en-US"/>
        </w:rPr>
        <w:t xml:space="preserve"> 1435152480   </w:t>
      </w:r>
      <w:r w:rsidRPr="000203B2">
        <w:rPr>
          <w:rFonts w:eastAsia="Calibri"/>
          <w:sz w:val="28"/>
          <w:szCs w:val="28"/>
          <w:u w:val="single"/>
          <w:lang w:eastAsia="en-US"/>
        </w:rPr>
        <w:t>КПП:</w:t>
      </w:r>
      <w:r w:rsidRPr="00CE246D">
        <w:rPr>
          <w:rFonts w:eastAsia="Calibri"/>
          <w:sz w:val="28"/>
          <w:szCs w:val="28"/>
          <w:lang w:eastAsia="en-US"/>
        </w:rPr>
        <w:t xml:space="preserve"> 143501001   </w:t>
      </w:r>
      <w:r w:rsidRPr="000203B2">
        <w:rPr>
          <w:rFonts w:eastAsia="Calibri"/>
          <w:sz w:val="28"/>
          <w:szCs w:val="28"/>
          <w:u w:val="single"/>
          <w:lang w:eastAsia="en-US"/>
        </w:rPr>
        <w:t>ОГРН:</w:t>
      </w:r>
      <w:r w:rsidRPr="00CE246D">
        <w:rPr>
          <w:rFonts w:eastAsia="Calibri"/>
          <w:sz w:val="28"/>
          <w:szCs w:val="28"/>
          <w:lang w:eastAsia="en-US"/>
        </w:rPr>
        <w:t xml:space="preserve"> 1041402057960</w:t>
      </w:r>
    </w:p>
    <w:p w:rsidR="004C627B" w:rsidRPr="00CE246D" w:rsidRDefault="004C627B" w:rsidP="001A35D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E246D">
        <w:rPr>
          <w:rFonts w:eastAsia="Calibri"/>
          <w:sz w:val="28"/>
          <w:szCs w:val="28"/>
          <w:lang w:eastAsia="en-US"/>
        </w:rPr>
        <w:t>Указание номера лицевого счета не требуется.</w:t>
      </w:r>
    </w:p>
    <w:p w:rsidR="004C627B" w:rsidRPr="00CE246D" w:rsidRDefault="004C627B" w:rsidP="001A35D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203B2">
        <w:rPr>
          <w:rFonts w:eastAsia="Calibri"/>
          <w:sz w:val="28"/>
          <w:szCs w:val="28"/>
          <w:u w:val="single"/>
          <w:lang w:eastAsia="en-US"/>
        </w:rPr>
        <w:t>БИК банка получателя средств</w:t>
      </w:r>
      <w:r w:rsidRPr="00CE246D">
        <w:rPr>
          <w:rFonts w:eastAsia="Calibri"/>
          <w:sz w:val="28"/>
          <w:szCs w:val="28"/>
          <w:lang w:eastAsia="en-US"/>
        </w:rPr>
        <w:t xml:space="preserve"> (БИК ТОФК):  019805001;</w:t>
      </w:r>
    </w:p>
    <w:p w:rsidR="004C627B" w:rsidRPr="000203B2" w:rsidRDefault="004C627B" w:rsidP="001A35D0">
      <w:pPr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 w:rsidRPr="000203B2">
        <w:rPr>
          <w:rFonts w:eastAsia="Calibri"/>
          <w:sz w:val="28"/>
          <w:szCs w:val="28"/>
          <w:u w:val="single"/>
          <w:lang w:eastAsia="en-US"/>
        </w:rPr>
        <w:t>Наименование банка получателя средств:</w:t>
      </w:r>
    </w:p>
    <w:p w:rsidR="004C627B" w:rsidRPr="00CE246D" w:rsidRDefault="004C627B" w:rsidP="001A35D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E246D">
        <w:rPr>
          <w:rFonts w:eastAsia="Calibri"/>
          <w:sz w:val="28"/>
          <w:szCs w:val="28"/>
          <w:lang w:eastAsia="en-US"/>
        </w:rPr>
        <w:t>ОТДЕЛЕНИЕ-НБ РЕСПУБЛИКА САХА (ЯКУТИЯ)  БАНКА РОССИИ//УФК по Республике Саха (Якутия) г. Якутск;</w:t>
      </w:r>
    </w:p>
    <w:p w:rsidR="004C627B" w:rsidRPr="00CE246D" w:rsidRDefault="004C627B" w:rsidP="001A35D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203B2">
        <w:rPr>
          <w:rFonts w:eastAsia="Calibri"/>
          <w:sz w:val="28"/>
          <w:szCs w:val="28"/>
          <w:u w:val="single"/>
          <w:lang w:eastAsia="en-US"/>
        </w:rPr>
        <w:t xml:space="preserve">Номер счета банка получателя средств </w:t>
      </w:r>
      <w:r w:rsidRPr="00CE246D">
        <w:rPr>
          <w:rFonts w:eastAsia="Calibri"/>
          <w:sz w:val="28"/>
          <w:szCs w:val="28"/>
          <w:lang w:eastAsia="en-US"/>
        </w:rPr>
        <w:t>(номер банковского счета, входящего в состав единого казначейского счета (ЕКС)): 40102810345370000085;</w:t>
      </w:r>
    </w:p>
    <w:p w:rsidR="004C627B" w:rsidRPr="00CE246D" w:rsidRDefault="004C627B" w:rsidP="001A35D0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0203B2">
        <w:rPr>
          <w:rFonts w:eastAsia="Calibri"/>
          <w:sz w:val="28"/>
          <w:szCs w:val="28"/>
          <w:u w:val="single"/>
          <w:lang w:eastAsia="en-US"/>
        </w:rPr>
        <w:t>Номер счета получателя</w:t>
      </w:r>
      <w:r w:rsidRPr="00CE246D">
        <w:rPr>
          <w:rFonts w:eastAsia="Calibri"/>
          <w:sz w:val="28"/>
          <w:szCs w:val="28"/>
          <w:lang w:eastAsia="en-US"/>
        </w:rPr>
        <w:t xml:space="preserve"> (номер казначейского счета): 03100643000000011600.</w:t>
      </w:r>
    </w:p>
    <w:p w:rsidR="00E30CA0" w:rsidRPr="00CE246D" w:rsidRDefault="00E30CA0" w:rsidP="001A35D0">
      <w:pPr>
        <w:contextualSpacing/>
        <w:jc w:val="both"/>
        <w:rPr>
          <w:sz w:val="28"/>
          <w:szCs w:val="28"/>
        </w:rPr>
      </w:pPr>
      <w:r w:rsidRPr="000203B2">
        <w:rPr>
          <w:sz w:val="28"/>
          <w:szCs w:val="28"/>
          <w:u w:val="single"/>
        </w:rPr>
        <w:t>ОКТМО:</w:t>
      </w:r>
      <w:r w:rsidRPr="00CE246D">
        <w:rPr>
          <w:sz w:val="28"/>
          <w:szCs w:val="28"/>
        </w:rPr>
        <w:t xml:space="preserve"> указывается ОКТМО </w:t>
      </w:r>
      <w:r w:rsidR="004C627B" w:rsidRPr="00CE246D">
        <w:rPr>
          <w:sz w:val="28"/>
          <w:szCs w:val="28"/>
        </w:rPr>
        <w:t>местонахождения объекта оказывающего НВОС.</w:t>
      </w:r>
      <w:r w:rsidRPr="00CE246D">
        <w:rPr>
          <w:sz w:val="28"/>
          <w:szCs w:val="28"/>
        </w:rPr>
        <w:t xml:space="preserve"> </w:t>
      </w:r>
    </w:p>
    <w:p w:rsidR="00E30CA0" w:rsidRPr="00CE246D" w:rsidRDefault="00E30CA0" w:rsidP="001A35D0">
      <w:pPr>
        <w:tabs>
          <w:tab w:val="left" w:pos="3450"/>
        </w:tabs>
        <w:contextualSpacing/>
        <w:jc w:val="both"/>
        <w:rPr>
          <w:sz w:val="28"/>
          <w:szCs w:val="28"/>
        </w:rPr>
      </w:pPr>
      <w:r w:rsidRPr="000203B2">
        <w:rPr>
          <w:sz w:val="28"/>
          <w:szCs w:val="28"/>
          <w:u w:val="single"/>
        </w:rPr>
        <w:lastRenderedPageBreak/>
        <w:t>Назначение платежа:</w:t>
      </w:r>
      <w:r w:rsidRPr="00CE246D">
        <w:rPr>
          <w:sz w:val="28"/>
          <w:szCs w:val="28"/>
        </w:rPr>
        <w:t xml:space="preserve"> указывается вид негативного воздействия на окружающую среду, отчетный период, за который произведена оплата, и наименование филиалов (при наличии структурных подразделений).</w:t>
      </w:r>
    </w:p>
    <w:p w:rsidR="00E30CA0" w:rsidRPr="00CE246D" w:rsidRDefault="00E30CA0" w:rsidP="000203B2">
      <w:pPr>
        <w:tabs>
          <w:tab w:val="left" w:pos="3450"/>
        </w:tabs>
        <w:ind w:firstLine="720"/>
        <w:contextualSpacing/>
        <w:rPr>
          <w:b/>
          <w:sz w:val="28"/>
          <w:szCs w:val="28"/>
        </w:rPr>
      </w:pPr>
      <w:r w:rsidRPr="00CE246D">
        <w:rPr>
          <w:b/>
          <w:sz w:val="28"/>
          <w:szCs w:val="28"/>
        </w:rPr>
        <w:t>Коды бюджетной классификации (КБК):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6855"/>
      </w:tblGrid>
      <w:tr w:rsidR="00E30CA0" w:rsidRPr="001A35D0" w:rsidTr="005F7BE0">
        <w:trPr>
          <w:trHeight w:val="714"/>
        </w:trPr>
        <w:tc>
          <w:tcPr>
            <w:tcW w:w="3315" w:type="dxa"/>
            <w:shd w:val="clear" w:color="auto" w:fill="auto"/>
          </w:tcPr>
          <w:p w:rsidR="00E30CA0" w:rsidRPr="001A35D0" w:rsidRDefault="00E30CA0" w:rsidP="001A35D0">
            <w:pPr>
              <w:tabs>
                <w:tab w:val="left" w:pos="3450"/>
              </w:tabs>
              <w:contextualSpacing/>
              <w:jc w:val="left"/>
            </w:pPr>
            <w:r w:rsidRPr="001A35D0">
              <w:t>048 1 12 01010 01 6000 120</w:t>
            </w:r>
          </w:p>
        </w:tc>
        <w:tc>
          <w:tcPr>
            <w:tcW w:w="6855" w:type="dxa"/>
            <w:shd w:val="clear" w:color="auto" w:fill="auto"/>
          </w:tcPr>
          <w:p w:rsidR="00E30CA0" w:rsidRPr="001A35D0" w:rsidRDefault="00E30CA0" w:rsidP="001A35D0">
            <w:pPr>
              <w:tabs>
                <w:tab w:val="left" w:pos="3450"/>
              </w:tabs>
              <w:contextualSpacing/>
              <w:jc w:val="left"/>
            </w:pPr>
            <w:r w:rsidRPr="001A35D0">
              <w:t>Плата за выбросы загрязняющих веществ в атмосферный воздух  стационарными источниками</w:t>
            </w:r>
          </w:p>
        </w:tc>
      </w:tr>
      <w:tr w:rsidR="00E30CA0" w:rsidRPr="001A35D0" w:rsidTr="005F7BE0">
        <w:trPr>
          <w:trHeight w:val="338"/>
        </w:trPr>
        <w:tc>
          <w:tcPr>
            <w:tcW w:w="3315" w:type="dxa"/>
            <w:shd w:val="clear" w:color="auto" w:fill="auto"/>
          </w:tcPr>
          <w:p w:rsidR="00E30CA0" w:rsidRPr="001A35D0" w:rsidRDefault="00E30CA0" w:rsidP="001A35D0">
            <w:pPr>
              <w:tabs>
                <w:tab w:val="left" w:pos="3450"/>
              </w:tabs>
              <w:contextualSpacing/>
              <w:jc w:val="left"/>
            </w:pPr>
            <w:r w:rsidRPr="001A35D0">
              <w:t>048 1 12 01030 01 6000 120</w:t>
            </w:r>
          </w:p>
        </w:tc>
        <w:tc>
          <w:tcPr>
            <w:tcW w:w="6855" w:type="dxa"/>
            <w:shd w:val="clear" w:color="auto" w:fill="auto"/>
          </w:tcPr>
          <w:p w:rsidR="00E30CA0" w:rsidRPr="001A35D0" w:rsidRDefault="00E30CA0" w:rsidP="001A35D0">
            <w:pPr>
              <w:tabs>
                <w:tab w:val="left" w:pos="3450"/>
              </w:tabs>
              <w:contextualSpacing/>
              <w:jc w:val="left"/>
            </w:pPr>
            <w:r w:rsidRPr="001A35D0">
              <w:t>Плата за сбросы загрязняющих  веществ в водные объекты</w:t>
            </w:r>
          </w:p>
        </w:tc>
      </w:tr>
      <w:tr w:rsidR="003C25D3" w:rsidRPr="001A35D0" w:rsidTr="005F7BE0">
        <w:trPr>
          <w:trHeight w:val="357"/>
        </w:trPr>
        <w:tc>
          <w:tcPr>
            <w:tcW w:w="3315" w:type="dxa"/>
            <w:shd w:val="clear" w:color="auto" w:fill="auto"/>
          </w:tcPr>
          <w:p w:rsidR="003C25D3" w:rsidRPr="001A35D0" w:rsidRDefault="003C25D3" w:rsidP="001A35D0">
            <w:pPr>
              <w:pStyle w:val="ConsPlusCell"/>
              <w:widowControl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0">
              <w:rPr>
                <w:rFonts w:ascii="Times New Roman" w:hAnsi="Times New Roman" w:cs="Times New Roman"/>
                <w:sz w:val="24"/>
                <w:szCs w:val="24"/>
              </w:rPr>
              <w:t xml:space="preserve">048 1 12 01041 01 6000 120 </w:t>
            </w:r>
          </w:p>
        </w:tc>
        <w:tc>
          <w:tcPr>
            <w:tcW w:w="6855" w:type="dxa"/>
            <w:shd w:val="clear" w:color="auto" w:fill="auto"/>
          </w:tcPr>
          <w:p w:rsidR="003C25D3" w:rsidRPr="001A35D0" w:rsidRDefault="003C25D3" w:rsidP="001A35D0">
            <w:pPr>
              <w:pStyle w:val="ConsPlusCell"/>
              <w:widowControl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0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C25D3" w:rsidRPr="001A35D0" w:rsidTr="005F7BE0">
        <w:trPr>
          <w:trHeight w:val="357"/>
        </w:trPr>
        <w:tc>
          <w:tcPr>
            <w:tcW w:w="3315" w:type="dxa"/>
            <w:shd w:val="clear" w:color="auto" w:fill="auto"/>
          </w:tcPr>
          <w:p w:rsidR="003C25D3" w:rsidRPr="001A35D0" w:rsidRDefault="003C25D3" w:rsidP="001A35D0">
            <w:pPr>
              <w:pStyle w:val="ConsPlusCell"/>
              <w:widowControl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0">
              <w:rPr>
                <w:rFonts w:ascii="Times New Roman" w:hAnsi="Times New Roman" w:cs="Times New Roman"/>
                <w:sz w:val="24"/>
                <w:szCs w:val="24"/>
              </w:rPr>
              <w:t xml:space="preserve">048 1 12 01042 01 6000 120 </w:t>
            </w:r>
          </w:p>
        </w:tc>
        <w:tc>
          <w:tcPr>
            <w:tcW w:w="6855" w:type="dxa"/>
            <w:shd w:val="clear" w:color="auto" w:fill="auto"/>
          </w:tcPr>
          <w:p w:rsidR="003C25D3" w:rsidRPr="001A35D0" w:rsidRDefault="003C25D3" w:rsidP="001A35D0">
            <w:pPr>
              <w:pStyle w:val="ConsPlusCell"/>
              <w:widowControl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0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E30CA0" w:rsidRPr="001A35D0" w:rsidTr="00A714FC">
        <w:trPr>
          <w:trHeight w:val="986"/>
        </w:trPr>
        <w:tc>
          <w:tcPr>
            <w:tcW w:w="3315" w:type="dxa"/>
            <w:shd w:val="clear" w:color="auto" w:fill="auto"/>
          </w:tcPr>
          <w:p w:rsidR="00E30CA0" w:rsidRPr="001A35D0" w:rsidRDefault="00E30CA0" w:rsidP="001A35D0">
            <w:pPr>
              <w:pStyle w:val="ConsPlusCell"/>
              <w:widowControl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0">
              <w:rPr>
                <w:rFonts w:ascii="Times New Roman" w:hAnsi="Times New Roman" w:cs="Times New Roman"/>
                <w:sz w:val="24"/>
                <w:szCs w:val="24"/>
              </w:rPr>
              <w:t xml:space="preserve">048 1 12 01070 01 6000 120 </w:t>
            </w:r>
          </w:p>
        </w:tc>
        <w:tc>
          <w:tcPr>
            <w:tcW w:w="6855" w:type="dxa"/>
            <w:shd w:val="clear" w:color="auto" w:fill="auto"/>
          </w:tcPr>
          <w:p w:rsidR="00E30CA0" w:rsidRPr="001A35D0" w:rsidRDefault="00E30CA0" w:rsidP="001A35D0">
            <w:pPr>
              <w:pStyle w:val="ConsPlusCell"/>
              <w:widowControl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35D0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</w:tbl>
    <w:p w:rsidR="00E30CA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CE246D">
        <w:rPr>
          <w:sz w:val="28"/>
          <w:szCs w:val="28"/>
        </w:rPr>
        <w:t xml:space="preserve">На территории Республики Саха (Якутия) администратором платы за НВОС является Управление Росприроднадзора по Республике Саха (Якутия). </w:t>
      </w:r>
    </w:p>
    <w:p w:rsidR="005F7BE0" w:rsidRPr="000203B2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  <w:u w:val="single"/>
        </w:rPr>
      </w:pPr>
      <w:r w:rsidRPr="000203B2">
        <w:rPr>
          <w:sz w:val="28"/>
          <w:szCs w:val="28"/>
          <w:u w:val="single"/>
        </w:rPr>
        <w:t xml:space="preserve">Контактные данные Управления Росприроднадзора по Республике Саха (Якутия): </w:t>
      </w:r>
    </w:p>
    <w:p w:rsidR="005F7BE0" w:rsidRPr="00CE246D" w:rsidRDefault="005F7BE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0203B2">
        <w:rPr>
          <w:sz w:val="28"/>
          <w:szCs w:val="28"/>
          <w:u w:val="single"/>
        </w:rPr>
        <w:t>Р</w:t>
      </w:r>
      <w:r w:rsidR="00E30CA0" w:rsidRPr="000203B2">
        <w:rPr>
          <w:sz w:val="28"/>
          <w:szCs w:val="28"/>
          <w:u w:val="single"/>
        </w:rPr>
        <w:t>уководитель</w:t>
      </w:r>
      <w:r w:rsidR="00E30CA0" w:rsidRPr="00CE246D">
        <w:rPr>
          <w:sz w:val="28"/>
          <w:szCs w:val="28"/>
        </w:rPr>
        <w:t xml:space="preserve"> –</w:t>
      </w:r>
      <w:r w:rsidR="007A0462" w:rsidRPr="00CE246D">
        <w:rPr>
          <w:sz w:val="28"/>
          <w:szCs w:val="28"/>
        </w:rPr>
        <w:t xml:space="preserve"> Жолудев Андрей Викторович</w:t>
      </w:r>
      <w:r w:rsidR="00E30CA0" w:rsidRPr="00CE246D">
        <w:rPr>
          <w:sz w:val="28"/>
          <w:szCs w:val="28"/>
        </w:rPr>
        <w:t xml:space="preserve">;  </w:t>
      </w:r>
    </w:p>
    <w:p w:rsidR="005F7BE0" w:rsidRPr="00CE246D" w:rsidRDefault="005F7BE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0203B2">
        <w:rPr>
          <w:sz w:val="28"/>
          <w:szCs w:val="28"/>
          <w:u w:val="single"/>
        </w:rPr>
        <w:t>П</w:t>
      </w:r>
      <w:r w:rsidR="002E74A1" w:rsidRPr="000203B2">
        <w:rPr>
          <w:sz w:val="28"/>
          <w:szCs w:val="28"/>
          <w:u w:val="single"/>
        </w:rPr>
        <w:t xml:space="preserve">очтовый </w:t>
      </w:r>
      <w:r w:rsidR="007A0462" w:rsidRPr="000203B2">
        <w:rPr>
          <w:sz w:val="28"/>
          <w:szCs w:val="28"/>
          <w:u w:val="single"/>
        </w:rPr>
        <w:t>адрес:</w:t>
      </w:r>
      <w:r w:rsidR="007A0462" w:rsidRPr="00CE246D">
        <w:rPr>
          <w:sz w:val="28"/>
          <w:szCs w:val="28"/>
        </w:rPr>
        <w:t xml:space="preserve"> 677000</w:t>
      </w:r>
      <w:r w:rsidR="00E30CA0" w:rsidRPr="00CE246D">
        <w:rPr>
          <w:sz w:val="28"/>
          <w:szCs w:val="28"/>
        </w:rPr>
        <w:t xml:space="preserve">, г. Якутск, пр. Ленина, </w:t>
      </w:r>
      <w:r w:rsidR="007A0462" w:rsidRPr="00CE246D">
        <w:rPr>
          <w:sz w:val="28"/>
          <w:szCs w:val="28"/>
        </w:rPr>
        <w:t xml:space="preserve">д. </w:t>
      </w:r>
      <w:r w:rsidR="00E30CA0" w:rsidRPr="00CE246D">
        <w:rPr>
          <w:sz w:val="28"/>
          <w:szCs w:val="28"/>
        </w:rPr>
        <w:t xml:space="preserve">35; </w:t>
      </w:r>
    </w:p>
    <w:p w:rsidR="005F7BE0" w:rsidRPr="00CE246D" w:rsidRDefault="005F7BE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0203B2">
        <w:rPr>
          <w:sz w:val="28"/>
          <w:szCs w:val="28"/>
          <w:u w:val="single"/>
        </w:rPr>
        <w:t>Т</w:t>
      </w:r>
      <w:r w:rsidR="00E30CA0" w:rsidRPr="000203B2">
        <w:rPr>
          <w:sz w:val="28"/>
          <w:szCs w:val="28"/>
          <w:u w:val="single"/>
        </w:rPr>
        <w:t>ел</w:t>
      </w:r>
      <w:r w:rsidR="001102FD">
        <w:rPr>
          <w:sz w:val="28"/>
          <w:szCs w:val="28"/>
          <w:u w:val="single"/>
        </w:rPr>
        <w:t>.</w:t>
      </w:r>
      <w:r w:rsidR="00E30CA0" w:rsidRPr="000203B2">
        <w:rPr>
          <w:sz w:val="28"/>
          <w:szCs w:val="28"/>
          <w:u w:val="single"/>
        </w:rPr>
        <w:t xml:space="preserve"> </w:t>
      </w:r>
      <w:r w:rsidRPr="000203B2">
        <w:rPr>
          <w:sz w:val="28"/>
          <w:szCs w:val="28"/>
          <w:u w:val="single"/>
        </w:rPr>
        <w:t>приемная</w:t>
      </w:r>
      <w:r w:rsidRPr="00CE246D">
        <w:rPr>
          <w:sz w:val="28"/>
          <w:szCs w:val="28"/>
        </w:rPr>
        <w:t xml:space="preserve"> </w:t>
      </w:r>
      <w:r w:rsidR="00E30CA0" w:rsidRPr="00CE246D">
        <w:rPr>
          <w:sz w:val="28"/>
          <w:szCs w:val="28"/>
        </w:rPr>
        <w:t>8(4112)</w:t>
      </w:r>
      <w:r w:rsidR="002C1D37">
        <w:rPr>
          <w:sz w:val="28"/>
          <w:szCs w:val="28"/>
        </w:rPr>
        <w:t>32-29-00</w:t>
      </w:r>
      <w:r w:rsidR="00E30CA0" w:rsidRPr="00CE246D">
        <w:rPr>
          <w:sz w:val="28"/>
          <w:szCs w:val="28"/>
        </w:rPr>
        <w:t xml:space="preserve">; </w:t>
      </w:r>
    </w:p>
    <w:p w:rsidR="005F7BE0" w:rsidRPr="00CE246D" w:rsidRDefault="005F7BE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0203B2">
        <w:rPr>
          <w:sz w:val="28"/>
          <w:szCs w:val="28"/>
          <w:u w:val="single"/>
        </w:rPr>
        <w:t>Тел. отдел РД и ГЭЭ</w:t>
      </w:r>
      <w:r w:rsidR="00E30CA0" w:rsidRPr="00CE246D">
        <w:rPr>
          <w:sz w:val="28"/>
          <w:szCs w:val="28"/>
        </w:rPr>
        <w:t xml:space="preserve"> 8(4112)</w:t>
      </w:r>
      <w:r w:rsidR="002C1D37">
        <w:rPr>
          <w:sz w:val="28"/>
          <w:szCs w:val="28"/>
        </w:rPr>
        <w:t>32-29-02</w:t>
      </w:r>
      <w:r w:rsidR="00A714FC" w:rsidRPr="00CE246D">
        <w:rPr>
          <w:sz w:val="28"/>
          <w:szCs w:val="28"/>
        </w:rPr>
        <w:t>,</w:t>
      </w:r>
      <w:r w:rsidR="00E30CA0" w:rsidRPr="00CE246D">
        <w:rPr>
          <w:sz w:val="28"/>
          <w:szCs w:val="28"/>
        </w:rPr>
        <w:t xml:space="preserve"> </w:t>
      </w:r>
      <w:r w:rsidR="00A714FC" w:rsidRPr="00CE246D">
        <w:rPr>
          <w:sz w:val="28"/>
          <w:szCs w:val="28"/>
        </w:rPr>
        <w:t>8(4112)</w:t>
      </w:r>
      <w:r w:rsidR="002C1D37">
        <w:rPr>
          <w:sz w:val="28"/>
          <w:szCs w:val="28"/>
        </w:rPr>
        <w:t>32-29-03</w:t>
      </w:r>
      <w:r w:rsidR="00A714FC" w:rsidRPr="00CE246D">
        <w:rPr>
          <w:sz w:val="28"/>
          <w:szCs w:val="28"/>
        </w:rPr>
        <w:t>;</w:t>
      </w:r>
    </w:p>
    <w:p w:rsidR="005F7BE0" w:rsidRPr="00CE246D" w:rsidRDefault="00E30CA0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  <w:lang w:val="en-US"/>
        </w:rPr>
      </w:pPr>
      <w:proofErr w:type="gramStart"/>
      <w:r w:rsidRPr="000203B2">
        <w:rPr>
          <w:sz w:val="28"/>
          <w:szCs w:val="28"/>
          <w:u w:val="single"/>
          <w:lang w:val="en-US"/>
        </w:rPr>
        <w:t>e-mail</w:t>
      </w:r>
      <w:proofErr w:type="gramEnd"/>
      <w:r w:rsidRPr="000203B2">
        <w:rPr>
          <w:sz w:val="28"/>
          <w:szCs w:val="28"/>
          <w:u w:val="single"/>
          <w:lang w:val="en-US"/>
        </w:rPr>
        <w:t>:</w:t>
      </w:r>
      <w:r w:rsidRPr="00CE246D">
        <w:rPr>
          <w:sz w:val="28"/>
          <w:szCs w:val="28"/>
          <w:lang w:val="en-US"/>
        </w:rPr>
        <w:t xml:space="preserve"> </w:t>
      </w:r>
      <w:hyperlink r:id="rId8" w:history="1">
        <w:r w:rsidR="00B611C4" w:rsidRPr="00CE246D">
          <w:rPr>
            <w:rStyle w:val="a3"/>
            <w:sz w:val="28"/>
            <w:szCs w:val="28"/>
            <w:lang w:val="en-US"/>
          </w:rPr>
          <w:t>rpn14@rpn.gov.ru</w:t>
        </w:r>
      </w:hyperlink>
      <w:r w:rsidR="00DA12BD" w:rsidRPr="00CE246D">
        <w:rPr>
          <w:sz w:val="28"/>
          <w:szCs w:val="28"/>
          <w:lang w:val="en-US"/>
        </w:rPr>
        <w:t>;</w:t>
      </w:r>
      <w:r w:rsidR="00B611C4" w:rsidRPr="00CE246D">
        <w:rPr>
          <w:sz w:val="28"/>
          <w:szCs w:val="28"/>
          <w:lang w:val="en-US"/>
        </w:rPr>
        <w:t xml:space="preserve">  </w:t>
      </w:r>
      <w:r w:rsidRPr="00CE246D">
        <w:rPr>
          <w:sz w:val="28"/>
          <w:szCs w:val="28"/>
          <w:lang w:val="en-US"/>
        </w:rPr>
        <w:t xml:space="preserve"> </w:t>
      </w:r>
    </w:p>
    <w:p w:rsidR="005F7BE0" w:rsidRPr="00CE246D" w:rsidRDefault="005F7BE0" w:rsidP="001A35D0">
      <w:pPr>
        <w:tabs>
          <w:tab w:val="left" w:pos="3450"/>
        </w:tabs>
        <w:ind w:firstLine="720"/>
        <w:contextualSpacing/>
        <w:jc w:val="both"/>
        <w:rPr>
          <w:snapToGrid w:val="0"/>
          <w:color w:val="000000"/>
          <w:sz w:val="28"/>
          <w:szCs w:val="28"/>
        </w:rPr>
      </w:pPr>
      <w:r w:rsidRPr="000203B2">
        <w:rPr>
          <w:sz w:val="28"/>
          <w:szCs w:val="28"/>
          <w:u w:val="single"/>
        </w:rPr>
        <w:t>Официальный сайт:</w:t>
      </w:r>
      <w:r w:rsidRPr="00CE246D">
        <w:rPr>
          <w:sz w:val="28"/>
          <w:szCs w:val="28"/>
        </w:rPr>
        <w:t xml:space="preserve">  </w:t>
      </w:r>
      <w:hyperlink r:id="rId9" w:history="1">
        <w:r w:rsidRPr="00CE246D">
          <w:rPr>
            <w:rStyle w:val="a3"/>
            <w:sz w:val="28"/>
            <w:szCs w:val="28"/>
          </w:rPr>
          <w:t>http://www.</w:t>
        </w:r>
        <w:proofErr w:type="spellStart"/>
        <w:r w:rsidRPr="00CE246D">
          <w:rPr>
            <w:rStyle w:val="a3"/>
            <w:sz w:val="28"/>
            <w:szCs w:val="28"/>
            <w:lang w:val="en-US"/>
          </w:rPr>
          <w:t>rpn</w:t>
        </w:r>
        <w:proofErr w:type="spellEnd"/>
        <w:r w:rsidRPr="00CE246D">
          <w:rPr>
            <w:rStyle w:val="a3"/>
            <w:sz w:val="28"/>
            <w:szCs w:val="28"/>
          </w:rPr>
          <w:t>.</w:t>
        </w:r>
        <w:proofErr w:type="spellStart"/>
        <w:r w:rsidRPr="00CE246D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CE246D">
          <w:rPr>
            <w:rStyle w:val="a3"/>
            <w:sz w:val="28"/>
            <w:szCs w:val="28"/>
          </w:rPr>
          <w:t>.</w:t>
        </w:r>
        <w:proofErr w:type="spellStart"/>
        <w:r w:rsidRPr="00CE246D">
          <w:rPr>
            <w:rStyle w:val="a3"/>
            <w:sz w:val="28"/>
            <w:szCs w:val="28"/>
          </w:rPr>
          <w:t>ru</w:t>
        </w:r>
        <w:proofErr w:type="spellEnd"/>
      </w:hyperlink>
      <w:r w:rsidRPr="00CE246D">
        <w:rPr>
          <w:sz w:val="28"/>
          <w:szCs w:val="28"/>
        </w:rPr>
        <w:t xml:space="preserve"> </w:t>
      </w:r>
      <w:r w:rsidR="00B07A74" w:rsidRPr="00CE246D">
        <w:rPr>
          <w:sz w:val="28"/>
          <w:szCs w:val="28"/>
        </w:rPr>
        <w:t>(</w:t>
      </w:r>
      <w:r w:rsidRPr="00CE246D">
        <w:rPr>
          <w:sz w:val="28"/>
          <w:szCs w:val="28"/>
        </w:rPr>
        <w:t>выбираете регион</w:t>
      </w:r>
      <w:r w:rsidR="00B07A74" w:rsidRPr="00CE246D">
        <w:rPr>
          <w:sz w:val="28"/>
          <w:szCs w:val="28"/>
        </w:rPr>
        <w:t xml:space="preserve"> на сайте)</w:t>
      </w:r>
    </w:p>
    <w:p w:rsidR="00BB51E7" w:rsidRPr="00CE246D" w:rsidRDefault="005C0B39" w:rsidP="001A35D0">
      <w:pPr>
        <w:tabs>
          <w:tab w:val="left" w:pos="3450"/>
        </w:tabs>
        <w:ind w:firstLine="720"/>
        <w:contextualSpacing/>
        <w:jc w:val="both"/>
        <w:rPr>
          <w:sz w:val="28"/>
          <w:szCs w:val="28"/>
        </w:rPr>
      </w:pPr>
      <w:r w:rsidRPr="000203B2">
        <w:rPr>
          <w:snapToGrid w:val="0"/>
          <w:color w:val="000000"/>
          <w:sz w:val="28"/>
          <w:szCs w:val="28"/>
          <w:u w:val="single"/>
        </w:rPr>
        <w:t>Личный Кабинет Природопользователя</w:t>
      </w:r>
      <w:r w:rsidRPr="00CE246D">
        <w:rPr>
          <w:snapToGrid w:val="0"/>
          <w:color w:val="000000"/>
          <w:sz w:val="28"/>
          <w:szCs w:val="28"/>
        </w:rPr>
        <w:t xml:space="preserve"> </w:t>
      </w:r>
      <w:hyperlink r:id="rId10" w:history="1">
        <w:r w:rsidR="00B63405" w:rsidRPr="00CE246D">
          <w:rPr>
            <w:rStyle w:val="a3"/>
            <w:snapToGrid w:val="0"/>
            <w:sz w:val="28"/>
            <w:szCs w:val="28"/>
          </w:rPr>
          <w:t>http://www.lk.rp</w:t>
        </w:r>
        <w:r w:rsidR="00B63405" w:rsidRPr="00CE246D">
          <w:rPr>
            <w:rStyle w:val="a3"/>
            <w:snapToGrid w:val="0"/>
            <w:sz w:val="28"/>
            <w:szCs w:val="28"/>
            <w:lang w:val="en-US"/>
          </w:rPr>
          <w:t>n</w:t>
        </w:r>
        <w:r w:rsidR="00B63405" w:rsidRPr="00CE246D">
          <w:rPr>
            <w:rStyle w:val="a3"/>
            <w:snapToGrid w:val="0"/>
            <w:sz w:val="28"/>
            <w:szCs w:val="28"/>
          </w:rPr>
          <w:t>.gov.ru</w:t>
        </w:r>
      </w:hyperlink>
      <w:r w:rsidR="00B63405" w:rsidRPr="00CE246D">
        <w:rPr>
          <w:snapToGrid w:val="0"/>
          <w:color w:val="000000"/>
          <w:sz w:val="28"/>
          <w:szCs w:val="28"/>
        </w:rPr>
        <w:t>,</w:t>
      </w:r>
    </w:p>
    <w:sectPr w:rsidR="00BB51E7" w:rsidRPr="00CE246D" w:rsidSect="001A35D0">
      <w:pgSz w:w="11906" w:h="16838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08A"/>
    <w:multiLevelType w:val="hybridMultilevel"/>
    <w:tmpl w:val="4A0C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24CCA"/>
    <w:multiLevelType w:val="hybridMultilevel"/>
    <w:tmpl w:val="496AD8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72"/>
    <w:rsid w:val="00010578"/>
    <w:rsid w:val="000203B2"/>
    <w:rsid w:val="00045466"/>
    <w:rsid w:val="00065913"/>
    <w:rsid w:val="001102FD"/>
    <w:rsid w:val="001A35D0"/>
    <w:rsid w:val="00240E7A"/>
    <w:rsid w:val="002C1D37"/>
    <w:rsid w:val="002D6B36"/>
    <w:rsid w:val="002E74A1"/>
    <w:rsid w:val="00306B83"/>
    <w:rsid w:val="003C25D3"/>
    <w:rsid w:val="004630A1"/>
    <w:rsid w:val="004B5F8F"/>
    <w:rsid w:val="004C627B"/>
    <w:rsid w:val="004F18C4"/>
    <w:rsid w:val="00554B36"/>
    <w:rsid w:val="005A77CB"/>
    <w:rsid w:val="005C0B39"/>
    <w:rsid w:val="005D3EB9"/>
    <w:rsid w:val="005F7BE0"/>
    <w:rsid w:val="00621455"/>
    <w:rsid w:val="00675034"/>
    <w:rsid w:val="006B5197"/>
    <w:rsid w:val="00763FD1"/>
    <w:rsid w:val="007A0462"/>
    <w:rsid w:val="007A6B53"/>
    <w:rsid w:val="007C0261"/>
    <w:rsid w:val="00821A36"/>
    <w:rsid w:val="00851B4A"/>
    <w:rsid w:val="008A584E"/>
    <w:rsid w:val="009825C5"/>
    <w:rsid w:val="00A05372"/>
    <w:rsid w:val="00A22B83"/>
    <w:rsid w:val="00A34D94"/>
    <w:rsid w:val="00A714FC"/>
    <w:rsid w:val="00AC116E"/>
    <w:rsid w:val="00AE5A58"/>
    <w:rsid w:val="00AF698B"/>
    <w:rsid w:val="00B049D5"/>
    <w:rsid w:val="00B07A74"/>
    <w:rsid w:val="00B611C4"/>
    <w:rsid w:val="00B63405"/>
    <w:rsid w:val="00B7203B"/>
    <w:rsid w:val="00BB51E7"/>
    <w:rsid w:val="00BB595B"/>
    <w:rsid w:val="00C3688C"/>
    <w:rsid w:val="00C651DC"/>
    <w:rsid w:val="00C9572D"/>
    <w:rsid w:val="00CE246D"/>
    <w:rsid w:val="00D40449"/>
    <w:rsid w:val="00DA12BD"/>
    <w:rsid w:val="00DC659A"/>
    <w:rsid w:val="00E30CA0"/>
    <w:rsid w:val="00E74552"/>
    <w:rsid w:val="00EE7005"/>
    <w:rsid w:val="00EF1D46"/>
    <w:rsid w:val="00F12D52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30C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6B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30C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6B5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4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n14@rp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k.rpn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k.rp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40CFB-EEC4-4B40-BBDF-489461A08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User079-12</cp:lastModifiedBy>
  <cp:revision>21</cp:revision>
  <cp:lastPrinted>2022-12-05T08:06:00Z</cp:lastPrinted>
  <dcterms:created xsi:type="dcterms:W3CDTF">2022-02-21T06:18:00Z</dcterms:created>
  <dcterms:modified xsi:type="dcterms:W3CDTF">2023-11-15T07:15:00Z</dcterms:modified>
</cp:coreProperties>
</file>