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C0" w:rsidRPr="006958C0" w:rsidRDefault="006958C0" w:rsidP="006958C0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Волжско-Камское межрегиональное управление Федеральной службы по надзору в сфере природопользования 10 июля 2024 года объявляет первый этап конкурса и приём документов для участия в конкурсе на замещение вакантных должностей «старшей» группы категории «специалисты»: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</w:p>
    <w:tbl>
      <w:tblPr>
        <w:tblW w:w="11544" w:type="dxa"/>
        <w:tblCellSpacing w:w="0" w:type="dxa"/>
        <w:tblInd w:w="-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173"/>
        <w:gridCol w:w="3404"/>
        <w:gridCol w:w="1083"/>
        <w:gridCol w:w="3205"/>
      </w:tblGrid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вакантной должности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должностей, категория должностей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штатных единиц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Место нахождения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11544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</w:t>
            </w:r>
          </w:p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государственного геологического контроля (надзора)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 xml:space="preserve">Республика                 Марий Эл г. </w:t>
            </w:r>
            <w:proofErr w:type="spellStart"/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Йошкар</w:t>
            </w:r>
            <w:proofErr w:type="spellEnd"/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 xml:space="preserve"> Ола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11544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государственного контроля (надзора) по Республике Татарстан (Западная зона)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11544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 государственного контроля (надзора) по Республике Татарстан (Восточная зона)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 Альметьевск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 Набережные Челны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11544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</w:p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государственного контроля (надзора) по Чувашской Республике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Чувашская Республика</w:t>
            </w:r>
          </w:p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г. Чебоксары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11544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Отдел</w:t>
            </w:r>
          </w:p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государственного контроля (надзора) по Республике Марий Эл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 xml:space="preserve">Республика Марий Эл </w:t>
            </w:r>
            <w:proofErr w:type="spellStart"/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 xml:space="preserve"> Ола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11544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отдела</w:t>
            </w:r>
          </w:p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администрирования платежей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          Татарстан, г. Казань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11544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</w:t>
            </w:r>
          </w:p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кадрового обеспечения и делопроизводства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nil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11544" w:type="dxa"/>
            <w:gridSpan w:val="5"/>
            <w:tcBorders>
              <w:top w:val="single" w:sz="6" w:space="0" w:color="3B4256"/>
              <w:left w:val="single" w:sz="6" w:space="0" w:color="3B4256"/>
              <w:bottom w:val="nil"/>
              <w:right w:val="single" w:sz="6" w:space="0" w:color="3B4256"/>
            </w:tcBorders>
            <w:shd w:val="clear" w:color="auto" w:fill="E3E3E3"/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Межрегиональный отдел</w:t>
            </w:r>
          </w:p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Bold" w:eastAsia="Times New Roman" w:hAnsi="Bold" w:cs="Times New Roman"/>
                <w:sz w:val="24"/>
                <w:szCs w:val="24"/>
                <w:bdr w:val="none" w:sz="0" w:space="0" w:color="auto" w:frame="1"/>
                <w:lang w:eastAsia="ru-RU"/>
              </w:rPr>
              <w:t>бухгалтерского, финансового и административно-хозяйственного обеспечения</w:t>
            </w:r>
          </w:p>
        </w:tc>
      </w:tr>
      <w:tr w:rsidR="006958C0" w:rsidRPr="006958C0" w:rsidTr="006958C0">
        <w:trPr>
          <w:tblCellSpacing w:w="0" w:type="dxa"/>
        </w:trPr>
        <w:tc>
          <w:tcPr>
            <w:tcW w:w="679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3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3404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Старшая/специалисты</w:t>
            </w:r>
          </w:p>
        </w:tc>
        <w:tc>
          <w:tcPr>
            <w:tcW w:w="1083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:rsidR="006958C0" w:rsidRPr="006958C0" w:rsidRDefault="006958C0" w:rsidP="006958C0">
            <w:pPr>
              <w:spacing w:after="0" w:line="240" w:lineRule="auto"/>
              <w:jc w:val="center"/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</w:pPr>
            <w:r w:rsidRPr="006958C0">
              <w:rPr>
                <w:rFonts w:ascii="Regular" w:eastAsia="Times New Roman" w:hAnsi="Regular" w:cs="Times New Roman"/>
                <w:sz w:val="24"/>
                <w:szCs w:val="24"/>
                <w:lang w:eastAsia="ru-RU"/>
              </w:rPr>
              <w:t>Республика Татарстан, г. Казань</w:t>
            </w:r>
          </w:p>
        </w:tc>
      </w:tr>
    </w:tbl>
    <w:p w:rsidR="00696BB4" w:rsidRDefault="006958C0"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К претендентам на замещение указанных должностей «старшей» группы категории 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 xml:space="preserve">«специалисты» предъявляются следующие </w:t>
      </w:r>
      <w:proofErr w:type="gram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требования: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</w:t>
      </w:r>
      <w:proofErr w:type="gram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владение государственным языком Российской Федерации, российское гражданство;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наличие высшего образования в сфере, соответствующей направлению деятельности отдела Волжско-Камского межрегионального управления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; (Должностные регламенты прилагаются)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 для соискателей на группы должностей – без предъявления требований к стажу работы.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 Базовые квалификационные требования к профессиональным знаниям: Знание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Российской Федерации, в том числе в рамках компетенции Федеральной службы по надзору в сфере природопользования, Регламента и иных актов Федеральной службы по надзору в сфере природопользования, структуры и полномочий органов государственной власти и местного самоуправления, знание основ законодательства Российской Федерации о государственной гражданской службе и противодействии коррупции, служебного распорядка Волжско-Камского межрегионального Управления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, порядка работы с представлениями и предписаниями контрольно-надзорных органов, запросами федеральных органов исполнительной власти, органов государственной власти субъектов Российской Федерации, судебными запросами, обращениями граждан, порядка работы со служебной информацией, в том числе содержащей государственную или иную охраняемую законом тайну, правил подготовки и оформления проектов ведомственных документов, докладных, служебных записок и других документов, а также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 и системы документооборота, используемой в Управлении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по Республике Татарстан.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Знания в области информационно-коммуникационных технологий (далее - ИКТ): базовые знания аппаратного и программного обеспечения, возможностей и особенностей применения ИКТ в государственных органах, включая использование возможностей межведомственного документооборота; специальные знания систем взаимодействия с гражданами и организациями, учетных систем, обеспечивающих поддержку выполнения федеральными органами государственной власти основных задач и функций, систем межведомственного взаимодействия, систем информационной безопасности и управления эксплуатацией.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Базовые квалификационные требования к профессиональным навыкам: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Работа в соответствующей сфере деятельности, практического применения нормативных правовых актов, подготовки проектов заключений и ответов на запросы органов государственной власти Российской Федерации и Республики Татарстан, обращения юридических лиц и граждан, оперативного принятия и реализации управленческих решений, организации и обеспечения выполнения задач, квалифицированного планирования работы, грамотного учета мнения коллег, организации работы по эффективному взаимодействию с государственными органами, эффективного планирования служебного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подходов в решении поставленных задач, квалифицированной работы с гражданскими служащими Управления по недопущению личностных конфликтов, обладания опытом работы.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Навыки в области ИКТ: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базовые навыки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данных; специальные навыки работы с системами взаимодействия с гражданами и организациями, работы с системами межведомственного взаимодействия, системами управления государственными информационными ресурсами, работы с информационно – аналитическими системами, обеспечивающими сбор, обработку, хранение и анализ данных, работы с системами информационной безопасности, системами управления эксплуатацией.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 Документы для участия в конкурсе представляются в межрегиональный отдел кадрового обеспечения и делопроизводства Волжско-Камского межрегионального управления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по адресу: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 1. Республика Татарстан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г. Казань, ул. Вишневского, д. 26,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. 311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Контактные телефоны: (843) 2000332, (843) 2000336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 2. Чувашская Республика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г. Чебоксары, Московский пр-т., д. 3, 5 этаж, кабинет 506.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Контактные телефоны: 8 (8352) 28-76-96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 3. Республика Марий Эл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г. Йошкар-Ола, Ленинский пр-т., д. 24а, 2 этаж, кабинет 228.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Контактные телефоны: 8 (8362) 42-48-79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 Документы принимаются ежедневно с 09-00 до 17-30, в пятницу до 16-30, кроме выходных (суббота и воскресенье) и праздничных дней.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Срок представления документов: с 10 июля по 30 июля 2024 года (включительно).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Гражданин Российской Федерации, изъявивший желание принять участие в конкурсе на замещение вакантных должностей Волжско-Камского межрегионального управления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представляют следующие документы: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 личное заявление;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 согласие на обработку персональных данных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 собственноручно заполненную и подписанную анкету по форме, утвержденной распоряжением Правительства Российской Федерации от 26 мая 2005 г. № 667-р, с приложением фотографии;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 копию паспорта или заменяющего его документа (соответствующий документ предъявляется лично по прибытии на конкурс);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 документы, подтверждающие необходимое профессиональное образование, стаж работы и квалификацию: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 копию трудовой книжки (за исключением случаев, когда служебная (трудовая) 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 копии документов о профессиональном образовании (диплом со вкладышем),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- документ об отсутствии у гражданина заболевания, препятствующего поступлению на гражданскую службу или ее прохождению (заключение о наличии (отсутствии) заболевания, по форме № 001-ГС/у, утвержденной приказом Министерства здравоохранения и социального развития Российской Федерации от 14.12.2009 № 984н).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Конкурс проводится в два этапа.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Предполагаемая дата подведения итогов первого этапа конкурса 31 июля 2024 года, о результатах которого претендентам сообщается в письменной форме.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О втором этапе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Второй этап будет проводиться по адресу: г. Казань, ул. Вишневского, д. 26,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. 311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Предварительная дата проведения 2 этапа конкурса 15 и 16 августа 2024 г.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На втором этапе конкурса конкурсная комиссия оценивает кандидатов на основании представленных ими документов, а также на основе конкурсных процедур (тестирование и собеседование).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В первый день второго этапа конкурса состоится тестирование на соответствие базовым квалификационным требованиям 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в сфере деятельности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Тест содержит 40 вопросов, прохождение тестирования считается успешным при количестве правильных ответов не менее 70%.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Примерный комплекс тестовых вопросов размещен в разделе «Тесты для самопроверки» в федеральной государственной информационной системе «Госслужба» (</w:t>
      </w:r>
      <w:hyperlink r:id="rId4" w:history="1">
        <w:r w:rsidRPr="006958C0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http://gossluzhba.gov.ru)</w:t>
        </w:r>
      </w:hyperlink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Во второй день состоится индивидуальное собеседование с членами конкурсной комиссии Волжско-Камского межрегионального управления </w:t>
      </w:r>
      <w:proofErr w:type="spellStart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Росприроднадзора</w:t>
      </w:r>
      <w:proofErr w:type="spellEnd"/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  <w:r w:rsidRPr="006958C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br/>
        <w:t>Расходы, связанные с участием в конкурсе, осуществляются кандидатом за счет собственных средств.</w:t>
      </w:r>
    </w:p>
    <w:sectPr w:rsidR="0069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78"/>
    <w:rsid w:val="006958C0"/>
    <w:rsid w:val="00696BB4"/>
    <w:rsid w:val="00972778"/>
    <w:rsid w:val="00D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936E-67E3-4F80-82F0-0D8F48C0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5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ssluzhba.gov.ru)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Гульфия Ильгамовна</dc:creator>
  <cp:keywords/>
  <dc:description/>
  <cp:lastModifiedBy>Султанова Гульфия Ильгамовна</cp:lastModifiedBy>
  <cp:revision>2</cp:revision>
  <dcterms:created xsi:type="dcterms:W3CDTF">2024-08-01T06:21:00Z</dcterms:created>
  <dcterms:modified xsi:type="dcterms:W3CDTF">2024-08-01T06:21:00Z</dcterms:modified>
</cp:coreProperties>
</file>