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F1" w:rsidRDefault="00384F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на сайт </w:t>
      </w:r>
    </w:p>
    <w:p w:rsidR="00FB5BF1" w:rsidRDefault="00384FF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Уральское межрегиональное управление Федеральной службы </w:t>
      </w:r>
    </w:p>
    <w:p w:rsidR="00FB5BF1" w:rsidRDefault="00384FF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надзору в сфере природопользования объявляет</w:t>
      </w:r>
    </w:p>
    <w:p w:rsidR="00FB5BF1" w:rsidRDefault="00FB5BF1">
      <w:pPr>
        <w:tabs>
          <w:tab w:val="left" w:pos="1134"/>
        </w:tabs>
        <w:spacing w:line="240" w:lineRule="exact"/>
        <w:ind w:firstLine="709"/>
        <w:jc w:val="both"/>
        <w:rPr>
          <w:b/>
          <w:sz w:val="28"/>
          <w:szCs w:val="28"/>
        </w:rPr>
      </w:pP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замещение вакантных должностей государственной гражданской службы категории «руководители» ведущей группы должностей: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государственного надзора за особо охраняемыми природными территориями и в сфере охоты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межрегионального отдела бухгалтерского и финансового обеспечения (место работы: г. Екатеринбург);</w:t>
      </w:r>
    </w:p>
    <w:p w:rsidR="00FB5BF1" w:rsidRDefault="00384FF9">
      <w:pPr>
        <w:tabs>
          <w:tab w:val="left" w:pos="1134"/>
        </w:tabs>
        <w:spacing w:before="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На з</w:t>
      </w:r>
      <w:r>
        <w:rPr>
          <w:b/>
          <w:sz w:val="28"/>
          <w:szCs w:val="28"/>
        </w:rPr>
        <w:t>амещение вакантных должностей государственной гражданской службы категории «специалисты» ведущей группы должностей: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межрегионального отдела нормирования и разрешительной деятельности (место работы: г. Екатеринбург);</w:t>
      </w:r>
    </w:p>
    <w:p w:rsidR="00FB5BF1" w:rsidRDefault="00384FF9">
      <w:pPr>
        <w:tabs>
          <w:tab w:val="left" w:pos="1134"/>
        </w:tabs>
        <w:spacing w:before="6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замещение вакантных должн</w:t>
      </w:r>
      <w:r>
        <w:rPr>
          <w:b/>
          <w:sz w:val="28"/>
          <w:szCs w:val="28"/>
        </w:rPr>
        <w:t>остей государственной гражданской службы категории «специалисты» старшей группы должностей: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специали</w:t>
      </w:r>
      <w:r>
        <w:rPr>
          <w:sz w:val="28"/>
          <w:szCs w:val="28"/>
        </w:rPr>
        <w:t>ст-эксперт отдела государственного экологического надзора в области использования и охраны водных объектов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специалист-эксперт отдела государственного экологического надзора по г. Нижнему Тагилу и надзора в области охраны ат</w:t>
      </w:r>
      <w:r>
        <w:rPr>
          <w:sz w:val="28"/>
          <w:szCs w:val="28"/>
        </w:rPr>
        <w:t>мосферного воздуха (место работы: г. Нижний Тагил);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специалист-эксперт отдела государственного экологического надзора по г. Нижнему Тагилу и надзора в области охраны атмосферного воздуха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специалист-эксперт отдела го</w:t>
      </w:r>
      <w:r>
        <w:rPr>
          <w:sz w:val="28"/>
          <w:szCs w:val="28"/>
        </w:rPr>
        <w:t>сударственного экологического надзора, земельного надзора и надзора в области обращения с отходами по Свердловской области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специалист-эксперт межрегионального отдела нормирования и разрешительной деятельности (место работы:</w:t>
      </w:r>
      <w:r>
        <w:rPr>
          <w:sz w:val="28"/>
          <w:szCs w:val="28"/>
        </w:rPr>
        <w:t xml:space="preserve">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специалист-эксперт межрегионального отдела администрирования платежей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специалист-эксперт отдела государственного экологического надзора по г. Магнитогорску и надзора в области охраны атмосферного воздуха </w:t>
      </w:r>
      <w:r>
        <w:rPr>
          <w:sz w:val="28"/>
          <w:szCs w:val="28"/>
        </w:rPr>
        <w:t>(место работы: г.</w:t>
      </w:r>
      <w:r>
        <w:rPr>
          <w:sz w:val="28"/>
          <w:szCs w:val="28"/>
        </w:rPr>
        <w:t xml:space="preserve"> Магнитогорск);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специалист-эксперт межрегионального отдела информационно-аналитического обеспечения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 межрегионального отдела правового обеспечения (место работы: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spacing w:before="57" w:after="57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 межрегионального отдела бухгалтерского и финансового обеспечения</w:t>
      </w:r>
      <w:r>
        <w:rPr>
          <w:sz w:val="28"/>
          <w:szCs w:val="28"/>
        </w:rPr>
        <w:t xml:space="preserve"> (место работы: г. Екатеринбург);</w:t>
      </w:r>
    </w:p>
    <w:p w:rsidR="00FB5BF1" w:rsidRDefault="00384FF9">
      <w:pPr>
        <w:numPr>
          <w:ilvl w:val="0"/>
          <w:numId w:val="1"/>
        </w:numPr>
        <w:tabs>
          <w:tab w:val="left" w:pos="1134"/>
        </w:tabs>
        <w:spacing w:before="57" w:after="57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специалист-эксперт межрегионального отдела бухгалтерского и финансового обеспечения</w:t>
      </w:r>
      <w:r>
        <w:rPr>
          <w:sz w:val="28"/>
          <w:szCs w:val="28"/>
        </w:rPr>
        <w:t xml:space="preserve"> (место работы: г. Екатери</w:t>
      </w:r>
      <w:r>
        <w:rPr>
          <w:sz w:val="28"/>
          <w:szCs w:val="28"/>
        </w:rPr>
        <w:t>нбург)</w:t>
      </w:r>
      <w:r>
        <w:rPr>
          <w:b/>
          <w:sz w:val="28"/>
          <w:szCs w:val="28"/>
        </w:rPr>
        <w:t>.</w:t>
      </w:r>
    </w:p>
    <w:p w:rsidR="00FB5BF1" w:rsidRDefault="00384FF9">
      <w:pPr>
        <w:tabs>
          <w:tab w:val="left" w:pos="1134"/>
        </w:tabs>
        <w:spacing w:before="6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На замещение вакантных должностей государственной гражданской службы категории «обеспечивающие специалисты» старшей группы должностей:</w:t>
      </w:r>
    </w:p>
    <w:p w:rsidR="00FB5BF1" w:rsidRDefault="00384FF9">
      <w:pPr>
        <w:tabs>
          <w:tab w:val="left" w:pos="1134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старший специалист 1 разряда межрегионального отдела лицензирования и государственной экологической экспертизы</w:t>
      </w:r>
      <w:r>
        <w:rPr>
          <w:sz w:val="28"/>
          <w:szCs w:val="28"/>
        </w:rPr>
        <w:t>.</w:t>
      </w:r>
    </w:p>
    <w:p w:rsidR="00FB5BF1" w:rsidRDefault="00FB5BF1">
      <w:pPr>
        <w:tabs>
          <w:tab w:val="left" w:pos="1134"/>
        </w:tabs>
        <w:ind w:firstLine="698"/>
        <w:jc w:val="both"/>
        <w:rPr>
          <w:sz w:val="28"/>
          <w:szCs w:val="28"/>
        </w:rPr>
      </w:pPr>
    </w:p>
    <w:p w:rsidR="00FB5BF1" w:rsidRDefault="00384FF9">
      <w:pPr>
        <w:ind w:firstLine="69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Квалификационные требования:</w:t>
      </w:r>
      <w:r>
        <w:rPr>
          <w:sz w:val="28"/>
          <w:szCs w:val="28"/>
        </w:rPr>
        <w:t xml:space="preserve"> высшее профессиональное образование (юридическое, экономическое, экологическое, геологическое, биологическое, лесохозяйственное и иное равноценное образование в сфере охраны окружающей среды), соответствующее направлению дея</w:t>
      </w:r>
      <w:r>
        <w:rPr>
          <w:sz w:val="28"/>
          <w:szCs w:val="28"/>
        </w:rPr>
        <w:t>тельности отдела, без предъявления требований к стажу. Для должности старший специалист 1 разряда среднее профессиональное образование.</w:t>
      </w:r>
    </w:p>
    <w:p w:rsidR="00FB5BF1" w:rsidRDefault="00384FF9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Профессиональные знания и навыки:</w:t>
      </w: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законодательства Российской Федерации о государственной гражданской службе, о</w:t>
      </w:r>
      <w:r>
        <w:rPr>
          <w:sz w:val="28"/>
          <w:szCs w:val="28"/>
        </w:rPr>
        <w:t xml:space="preserve"> защите прав юридических лиц и индивидуальных предпринимателей при проведении государственного контроля (надзора), гражданского, уголовного, лесного, земельного, административного, градостроительного, природоохранного законодательства; правовых и организац</w:t>
      </w:r>
      <w:r>
        <w:rPr>
          <w:sz w:val="28"/>
          <w:szCs w:val="28"/>
        </w:rPr>
        <w:t>ионных основ осуществления федерального  государственного контроля и надзора в сфере охраны окружающей среды (экологический надзор), в том числе в области охраны атмосферного воздуха и обращения с отходами; рационального использования и охраны недр; исполь</w:t>
      </w:r>
      <w:r>
        <w:rPr>
          <w:sz w:val="28"/>
          <w:szCs w:val="28"/>
        </w:rPr>
        <w:t>зования и охраны водных объектов; охраны и использования животного мира; организации и функционирования ООПТ федерального значения; порядка работы с представлениями и предписаниями надзорных органов, запросами федеральных органов исполнительной власти и ор</w:t>
      </w:r>
      <w:r>
        <w:rPr>
          <w:sz w:val="28"/>
          <w:szCs w:val="28"/>
        </w:rPr>
        <w:t>ганов государственной власти субъектов, входящих в состав Уральского федерального округа, судебными запросами, обращениями граждан; основ делопроизводства, законодательства Российской Федерации в сфере экономики, бухгалтерского учета и отчетности, бюджетно</w:t>
      </w:r>
      <w:r>
        <w:rPr>
          <w:sz w:val="28"/>
          <w:szCs w:val="28"/>
        </w:rPr>
        <w:t>го, налогового, административного, трудового законодательства, основные положения и принципы финансового контроля и надзора;</w:t>
      </w: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осуществление проверок и участие в проверках (плановых и внеплановых) соблюдения предприятиями любой организационно-правовой форм</w:t>
      </w:r>
      <w:r>
        <w:rPr>
          <w:sz w:val="28"/>
          <w:szCs w:val="28"/>
        </w:rPr>
        <w:t>ы собственности природоохранного законодательства (командировки по Свердловской области и Уральскому федеральному округу) и проведение мероприятий по государственному контролю и надзору;</w:t>
      </w:r>
    </w:p>
    <w:p w:rsidR="00FB5BF1" w:rsidRDefault="00384FF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составление по результатам проверок актов, выдача обязательных для </w:t>
      </w:r>
      <w:r>
        <w:rPr>
          <w:sz w:val="28"/>
          <w:szCs w:val="28"/>
        </w:rPr>
        <w:t>исполнения предписаний об устранении выявленных в результате проверок нарушений законодательства и осуществление контроля за исполнением указанных предписаний в установленные сроки;</w:t>
      </w: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привлечение к административной ответственности лиц, допустивших нарушение природоохранного</w:t>
      </w:r>
      <w:r>
        <w:rPr>
          <w:sz w:val="28"/>
          <w:szCs w:val="28"/>
        </w:rPr>
        <w:t xml:space="preserve"> законодательства, знание производства по делам об административных правонарушениях и исполнительного производства;</w:t>
      </w: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досудебное урегулирование споров, представление интересов в судах;</w:t>
      </w: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и разработка документов правового харак</w:t>
      </w:r>
      <w:r>
        <w:rPr>
          <w:sz w:val="28"/>
          <w:szCs w:val="28"/>
        </w:rPr>
        <w:t>тера;</w:t>
      </w:r>
    </w:p>
    <w:p w:rsidR="00FB5BF1" w:rsidRDefault="00384F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юридическая экспертиза проектов нормативных правовых актов и разрешительных документов.</w:t>
      </w:r>
    </w:p>
    <w:p w:rsidR="00FB5BF1" w:rsidRDefault="00384FF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Знания в области информационно-коммуникационных технологий (далее - ИКТ)</w:t>
      </w:r>
      <w:r>
        <w:rPr>
          <w:sz w:val="28"/>
          <w:szCs w:val="28"/>
        </w:rPr>
        <w:t xml:space="preserve">: программного обеспечения, возможностей и особенностей </w:t>
      </w:r>
      <w:r>
        <w:rPr>
          <w:sz w:val="28"/>
          <w:szCs w:val="28"/>
        </w:rPr>
        <w:lastRenderedPageBreak/>
        <w:t xml:space="preserve">применения современных ИКТ в </w:t>
      </w:r>
      <w:r>
        <w:rPr>
          <w:sz w:val="28"/>
          <w:szCs w:val="28"/>
        </w:rPr>
        <w:t>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FB5BF1" w:rsidRDefault="00384FF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Навыки в области ИКТ:</w:t>
      </w:r>
      <w:r>
        <w:rPr>
          <w:sz w:val="28"/>
          <w:szCs w:val="28"/>
        </w:rPr>
        <w:t xml:space="preserve"> работы с периферийными устройствами компьютера, с информационно-телекомм</w:t>
      </w:r>
      <w:r>
        <w:rPr>
          <w:sz w:val="28"/>
          <w:szCs w:val="28"/>
        </w:rPr>
        <w:t>уникационными сетями, в том числе сетью Интернет; работы в операционной системе;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</w:t>
      </w:r>
      <w:r>
        <w:rPr>
          <w:sz w:val="28"/>
          <w:szCs w:val="28"/>
        </w:rPr>
        <w:t>ах.</w:t>
      </w:r>
    </w:p>
    <w:p w:rsidR="00FB5BF1" w:rsidRDefault="00384FF9">
      <w:pPr>
        <w:spacing w:after="12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прохождения гражданской службы:</w:t>
      </w:r>
      <w:r>
        <w:rPr>
          <w:rFonts w:ascii="Tahoma" w:hAnsi="Tahoma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Условия прохождения государственной гражданской службы устанавливаются в соответствии с Федеральным законом от 27 июля 2004 года № 79-ФЗ «О государственной гражданской службе Российской Федерации»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ненормированный служебный день, работа с большим объемом информации</w:t>
      </w:r>
      <w:r>
        <w:rPr>
          <w:sz w:val="28"/>
          <w:szCs w:val="28"/>
        </w:rPr>
        <w:t>.</w:t>
      </w:r>
    </w:p>
    <w:p w:rsidR="00FB5BF1" w:rsidRDefault="00384FF9">
      <w:pPr>
        <w:spacing w:after="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Гражданин, </w:t>
      </w:r>
      <w:r>
        <w:rPr>
          <w:sz w:val="28"/>
          <w:szCs w:val="28"/>
        </w:rPr>
        <w:t>изъявивший желание участвовать в конкурсе, представляет:</w:t>
      </w:r>
    </w:p>
    <w:p w:rsidR="00FB5BF1" w:rsidRDefault="00384FF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личное </w:t>
      </w:r>
      <w:r>
        <w:rPr>
          <w:sz w:val="28"/>
          <w:szCs w:val="28"/>
          <w:u w:val="single"/>
        </w:rPr>
        <w:t>заявление</w:t>
      </w:r>
      <w:r>
        <w:rPr>
          <w:sz w:val="28"/>
          <w:szCs w:val="28"/>
        </w:rPr>
        <w:t>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hyperlink r:id="rId5">
        <w:r>
          <w:rPr>
            <w:sz w:val="28"/>
            <w:szCs w:val="28"/>
            <w:u w:val="single"/>
          </w:rPr>
          <w:t>собственноруч</w:t>
        </w:r>
        <w:r>
          <w:rPr>
            <w:sz w:val="28"/>
            <w:szCs w:val="28"/>
            <w:u w:val="single"/>
          </w:rPr>
          <w:t>но заполненную и подписанную анкету;</w:t>
        </w:r>
      </w:hyperlink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фотография (4х6);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копию трудовой книжки (за исключением случаев, когда служебная (трудовая) де</w:t>
      </w:r>
      <w:r>
        <w:rPr>
          <w:sz w:val="28"/>
          <w:szCs w:val="28"/>
        </w:rPr>
        <w:t xml:space="preserve">ятельность осуществляется впервые) или иные документы, подтверждающие трудовую (служебную) деятельность, </w:t>
      </w:r>
      <w:r>
        <w:rPr>
          <w:sz w:val="28"/>
          <w:szCs w:val="28"/>
          <w:u w:val="single"/>
        </w:rPr>
        <w:t>заверенные нотариально или кадровыми службами по месту работы (службы);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копии документов об образовании и о квалификации, а также</w:t>
      </w:r>
      <w:r>
        <w:rPr>
          <w:sz w:val="28"/>
          <w:szCs w:val="28"/>
        </w:rPr>
        <w:t xml:space="preserve"> по желанию гражда</w:t>
      </w:r>
      <w:r>
        <w:rPr>
          <w:sz w:val="28"/>
          <w:szCs w:val="28"/>
        </w:rPr>
        <w:t>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</w:t>
      </w:r>
      <w:r>
        <w:rPr>
          <w:sz w:val="28"/>
          <w:szCs w:val="28"/>
        </w:rPr>
        <w:t xml:space="preserve"> о присвоении ученой степени, ученого звания, </w:t>
      </w:r>
      <w:r>
        <w:rPr>
          <w:sz w:val="28"/>
          <w:szCs w:val="28"/>
          <w:u w:val="single"/>
        </w:rPr>
        <w:t>заверенные нотариально или кадровыми службами по месту работы</w:t>
      </w:r>
      <w:r>
        <w:rPr>
          <w:sz w:val="28"/>
          <w:szCs w:val="28"/>
          <w:u w:val="single"/>
        </w:rPr>
        <w:t xml:space="preserve"> (службы);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 xml:space="preserve">медицинское заключение о состоянии здоровья (документ об отсутствии у гражданина заболевания, препятствующего поступлению на гражданскую службу или ее прохождению), </w:t>
      </w:r>
      <w:hyperlink r:id="rId6">
        <w:r>
          <w:rPr>
            <w:sz w:val="28"/>
            <w:szCs w:val="28"/>
            <w:u w:val="single"/>
          </w:rPr>
          <w:t>форма 001-ГС/У</w:t>
        </w:r>
      </w:hyperlink>
      <w:r>
        <w:rPr>
          <w:sz w:val="28"/>
          <w:szCs w:val="28"/>
        </w:rPr>
        <w:t xml:space="preserve">, утвержденная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984н. Срок действия формы – 1 год;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иные документы, предусмотренные Федеральн</w:t>
      </w:r>
      <w:r>
        <w:rPr>
          <w:sz w:val="28"/>
          <w:szCs w:val="28"/>
        </w:rPr>
        <w:t>ым законом от 27 июля 2004 г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B5BF1" w:rsidRDefault="00384F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Гражданский служащий 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изъявивший желание участвовать в конкурсе Управления, подает заявление на имя представителя нанимателя.</w:t>
      </w:r>
    </w:p>
    <w:p w:rsidR="00FB5BF1" w:rsidRDefault="00384F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Гражданский служащий иного государственного органа</w:t>
      </w:r>
      <w:r>
        <w:rPr>
          <w:sz w:val="28"/>
          <w:szCs w:val="28"/>
        </w:rPr>
        <w:t>, изъявивший желание участвовать в конкурсе, представляет в Управление на имя представителя нанимателя</w:t>
      </w:r>
      <w:r>
        <w:rPr>
          <w:sz w:val="28"/>
          <w:szCs w:val="28"/>
        </w:rPr>
        <w:t xml:space="preserve">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(утверждена Распоряжение Правительства РФ от 26.05.2005 № 667-р) с при</w:t>
      </w:r>
      <w:r>
        <w:rPr>
          <w:sz w:val="28"/>
          <w:szCs w:val="28"/>
        </w:rPr>
        <w:t>ложением фотографии.</w:t>
      </w:r>
    </w:p>
    <w:p w:rsidR="00FB5BF1" w:rsidRDefault="00384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Срок подачи документов в течение 21 дня со дня размещения объявления об их приеме на сайте Управления.</w:t>
      </w:r>
    </w:p>
    <w:p w:rsidR="00FB5BF1" w:rsidRDefault="00384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Документы принимаются по адресам</w:t>
      </w:r>
      <w:r>
        <w:rPr>
          <w:sz w:val="28"/>
          <w:szCs w:val="28"/>
        </w:rPr>
        <w:t xml:space="preserve">: </w:t>
      </w:r>
    </w:p>
    <w:p w:rsidR="00FB5BF1" w:rsidRDefault="00384FF9">
      <w:pPr>
        <w:spacing w:before="6" w:after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Екатеринбург, ул. </w:t>
      </w:r>
      <w:proofErr w:type="spellStart"/>
      <w:r>
        <w:rPr>
          <w:sz w:val="28"/>
          <w:szCs w:val="28"/>
        </w:rPr>
        <w:t>Вайнера</w:t>
      </w:r>
      <w:proofErr w:type="spellEnd"/>
      <w:r>
        <w:rPr>
          <w:sz w:val="28"/>
          <w:szCs w:val="28"/>
        </w:rPr>
        <w:t>, д. 55, кабинет 236, тел: (343) 251-45-46</w:t>
      </w:r>
    </w:p>
    <w:p w:rsidR="00FB5BF1" w:rsidRDefault="00384FF9">
      <w:pPr>
        <w:spacing w:before="6" w:after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Челябинск, ул.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д. 75, кабинет 504, тел: </w:t>
      </w:r>
      <w:r>
        <w:rPr>
          <w:sz w:val="27"/>
          <w:szCs w:val="27"/>
        </w:rPr>
        <w:t>(351)237-82-98</w:t>
      </w:r>
    </w:p>
    <w:p w:rsidR="00FB5BF1" w:rsidRDefault="00384F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приема документов </w:t>
      </w:r>
      <w:r>
        <w:rPr>
          <w:sz w:val="28"/>
          <w:szCs w:val="28"/>
        </w:rPr>
        <w:t>ежедневно с 10.00 до 13.00 часов и с 14.00 до 16.30 часов, кроме выходных (суббота, воскресенье) и праздничных дней.</w:t>
      </w:r>
    </w:p>
    <w:p w:rsidR="00FB5BF1" w:rsidRDefault="00384FF9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Несвоевременное представление документов, представление их в неполном объе</w:t>
      </w:r>
      <w:r>
        <w:rPr>
          <w:sz w:val="28"/>
          <w:szCs w:val="28"/>
          <w:highlight w:val="white"/>
        </w:rPr>
        <w:t>ме или с нарушением правил оформления без уважительной причины являются основанием для отказа в участии в конкурсе.</w:t>
      </w:r>
    </w:p>
    <w:p w:rsidR="00FB5BF1" w:rsidRDefault="00384FF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Предполагаемая дата проведения конкурса </w:t>
      </w:r>
      <w:r>
        <w:rPr>
          <w:b/>
          <w:sz w:val="28"/>
          <w:szCs w:val="28"/>
        </w:rPr>
        <w:t>16 августа 2024 года</w:t>
      </w:r>
      <w:r>
        <w:rPr>
          <w:sz w:val="28"/>
          <w:szCs w:val="28"/>
        </w:rPr>
        <w:t>.</w:t>
      </w:r>
    </w:p>
    <w:p w:rsidR="00FB5BF1" w:rsidRDefault="00384FF9">
      <w:pPr>
        <w:tabs>
          <w:tab w:val="left" w:pos="6874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конкурса – </w:t>
      </w:r>
      <w:r>
        <w:rPr>
          <w:b/>
          <w:sz w:val="28"/>
          <w:szCs w:val="28"/>
        </w:rPr>
        <w:t>тестирование и индивидуальное собеседование.</w:t>
      </w:r>
    </w:p>
    <w:p w:rsidR="00FB5BF1" w:rsidRDefault="00384FF9">
      <w:pPr>
        <w:spacing w:before="120" w:after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Место</w:t>
      </w:r>
      <w:r>
        <w:rPr>
          <w:b/>
          <w:sz w:val="27"/>
          <w:szCs w:val="27"/>
        </w:rPr>
        <w:t xml:space="preserve"> проведения:</w:t>
      </w:r>
      <w:r>
        <w:rPr>
          <w:sz w:val="27"/>
          <w:szCs w:val="27"/>
        </w:rPr>
        <w:t xml:space="preserve"> 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Екатеринбург, ул. </w:t>
      </w:r>
      <w:proofErr w:type="spellStart"/>
      <w:r>
        <w:rPr>
          <w:sz w:val="28"/>
          <w:szCs w:val="28"/>
        </w:rPr>
        <w:t>Вайнера</w:t>
      </w:r>
      <w:proofErr w:type="spellEnd"/>
      <w:r>
        <w:rPr>
          <w:sz w:val="28"/>
          <w:szCs w:val="28"/>
        </w:rPr>
        <w:t>, д. 55, кабинет 204;</w:t>
      </w:r>
    </w:p>
    <w:p w:rsidR="00FB5BF1" w:rsidRDefault="00384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Челябинск, ул.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>, д. 75, кабинет 504.</w:t>
      </w:r>
    </w:p>
    <w:p w:rsidR="00FB5BF1" w:rsidRDefault="00384FF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</w:t>
      </w:r>
      <w:r>
        <w:rPr>
          <w:sz w:val="28"/>
          <w:szCs w:val="28"/>
        </w:rPr>
        <w:t xml:space="preserve">анской службы, а </w:t>
      </w:r>
      <w:bookmarkStart w:id="0" w:name="_GoBack"/>
      <w:bookmarkEnd w:id="0"/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 связи с ограничениями, установленными законодательством РФ о государственной гражданской службе для поступления на гражданскую службу и ее прохождения.</w:t>
      </w:r>
    </w:p>
    <w:p w:rsidR="00FB5BF1" w:rsidRDefault="00FB5BF1">
      <w:pPr>
        <w:spacing w:after="52"/>
        <w:jc w:val="center"/>
        <w:rPr>
          <w:sz w:val="27"/>
          <w:szCs w:val="27"/>
        </w:rPr>
      </w:pPr>
    </w:p>
    <w:sectPr w:rsidR="00FB5BF1">
      <w:pgSz w:w="11906" w:h="16838"/>
      <w:pgMar w:top="739" w:right="707" w:bottom="851" w:left="130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7969"/>
    <w:multiLevelType w:val="multilevel"/>
    <w:tmpl w:val="F28807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F02111"/>
    <w:multiLevelType w:val="multilevel"/>
    <w:tmpl w:val="9B466C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F1"/>
    <w:rsid w:val="00384FF9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8C06"/>
  <w15:docId w15:val="{11F7E6CD-0E92-430E-BF93-0EDDA7C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left="1296" w:hanging="1296"/>
      <w:jc w:val="center"/>
      <w:outlineLvl w:val="6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qFormat/>
  </w:style>
  <w:style w:type="character" w:customStyle="1" w:styleId="70">
    <w:name w:val="Оглавление 7 Знак"/>
    <w:qFormat/>
  </w:style>
  <w:style w:type="character" w:customStyle="1" w:styleId="a3">
    <w:name w:val="Нижний колонтитул Знак"/>
    <w:basedOn w:val="11"/>
    <w:qFormat/>
    <w:rPr>
      <w:rFonts w:ascii="Times New Roman" w:hAnsi="Times New Roman"/>
      <w:sz w:val="24"/>
    </w:rPr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a4">
    <w:name w:val="Верхний колонтитул Знак"/>
    <w:basedOn w:val="11"/>
    <w:qFormat/>
    <w:rPr>
      <w:rFonts w:ascii="Times New Roman" w:hAnsi="Times New Roman"/>
      <w:sz w:val="24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51">
    <w:name w:val="Оглавление 5 Знак"/>
    <w:link w:val="52"/>
    <w:qFormat/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a6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7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</w:style>
  <w:style w:type="paragraph" w:styleId="42">
    <w:name w:val="toc 4"/>
    <w:next w:val="a"/>
    <w:link w:val="41"/>
    <w:uiPriority w:val="39"/>
    <w:pPr>
      <w:ind w:left="600"/>
    </w:pPr>
  </w:style>
  <w:style w:type="paragraph" w:styleId="60">
    <w:name w:val="toc 6"/>
    <w:next w:val="a"/>
    <w:uiPriority w:val="39"/>
    <w:pPr>
      <w:ind w:left="1000"/>
    </w:pPr>
  </w:style>
  <w:style w:type="paragraph" w:styleId="71">
    <w:name w:val="toc 7"/>
    <w:next w:val="a"/>
    <w:uiPriority w:val="39"/>
    <w:pPr>
      <w:ind w:left="1200"/>
    </w:p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32">
    <w:name w:val="toc 3"/>
    <w:next w:val="a"/>
    <w:link w:val="31"/>
    <w:uiPriority w:val="39"/>
    <w:pPr>
      <w:ind w:left="400"/>
    </w:pPr>
  </w:style>
  <w:style w:type="paragraph" w:customStyle="1" w:styleId="13">
    <w:name w:val="Основной шрифт абзаца1"/>
    <w:link w:val="12"/>
    <w:qFormat/>
  </w:style>
  <w:style w:type="paragraph" w:customStyle="1" w:styleId="14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</w:rPr>
  </w:style>
  <w:style w:type="paragraph" w:styleId="90">
    <w:name w:val="toc 9"/>
    <w:next w:val="a"/>
    <w:uiPriority w:val="39"/>
    <w:pPr>
      <w:ind w:left="1600"/>
    </w:pPr>
  </w:style>
  <w:style w:type="paragraph" w:styleId="80">
    <w:name w:val="toc 8"/>
    <w:next w:val="a"/>
    <w:uiPriority w:val="39"/>
    <w:pPr>
      <w:ind w:left="1400"/>
    </w:pPr>
  </w:style>
  <w:style w:type="paragraph" w:styleId="52">
    <w:name w:val="toc 5"/>
    <w:next w:val="a"/>
    <w:link w:val="51"/>
    <w:uiPriority w:val="39"/>
    <w:pPr>
      <w:ind w:left="800"/>
    </w:p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af1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customStyle="1" w:styleId="af2">
    <w:name w:val="Содержимое врезки"/>
    <w:basedOn w:val="a"/>
    <w:qFormat/>
  </w:style>
  <w:style w:type="paragraph" w:styleId="af3">
    <w:name w:val="List Paragraph"/>
    <w:basedOn w:val="a"/>
    <w:uiPriority w:val="34"/>
    <w:qFormat/>
    <w:rsid w:val="00EA49D7"/>
    <w:pPr>
      <w:ind w:left="720"/>
      <w:contextualSpacing/>
    </w:p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/&#1050;&#1072;&#1076;&#1088;&#1099;%20&#1044;&#1077;&#1087;&#1072;&#1088;&#1090;&#1072;&#1084;&#1077;&#1085;&#1090;&#1072;/&#1050;&#1086;&#1085;&#1082;&#1091;&#1088;&#1089;/&#1050;&#1086;&#1085;&#1082;&#1091;&#1088;&#1089;%20&#1085;&#1072;%20&#1088;&#1077;&#1079;&#1077;&#1088;&#1074;%20&#1086;&#1082;&#1090;&#1103;&#1073;&#1088;&#1100;%202014/&#1050;&#1086;&#1085;&#1082;&#1091;&#1088;&#1089;%20&#1085;&#1072;%20&#1088;&#1077;&#1079;&#1077;&#1088;&#1074;%202012/&#1050;&#1086;&#1085;&#1082;&#1091;&#1088;&#1089;%20&#1086;&#1090;%2020.09.2012/&#1052;&#1077;&#1076;&#1080;&#1094;&#1080;&#1085;&#1089;&#1082;&#1086;&#1077;%20&#1079;&#1072;&#1082;&#1083;&#1102;&#1095;&#1077;&#1085;&#1080;&#1077;.doc" TargetMode="External"/><Relationship Id="rId5" Type="http://schemas.openxmlformats.org/officeDocument/2006/relationships/hyperlink" Target="http://www.mprso.ru/articles/img/downloads/vakansii/anketa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1449</Words>
  <Characters>8263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Комарницкая Галина Матвеевна</dc:creator>
  <dc:description/>
  <cp:lastModifiedBy>Шамиданова Алина Альфировна</cp:lastModifiedBy>
  <cp:revision>16</cp:revision>
  <cp:lastPrinted>2022-07-21T16:17:00Z</cp:lastPrinted>
  <dcterms:created xsi:type="dcterms:W3CDTF">2024-03-27T02:56:00Z</dcterms:created>
  <dcterms:modified xsi:type="dcterms:W3CDTF">2024-07-12T06:08:00Z</dcterms:modified>
  <dc:language>ru-RU</dc:language>
</cp:coreProperties>
</file>