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14.01.2026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27.01.2026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авлен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выездная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экологического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ООО «ЗЖБИИК»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объекте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Производственная площадка предприятия (19-0235-001363-П)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требованию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Волжской межрегиональной природоохранной прокуратуры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 проведении контрольного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(надзорного) мероприятия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результатам проверки выявлено 4 нарушен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ffffff" w:themeColor="background1" w:fill="ffffff" w:themeFill="background1"/>
        </w:rPr>
        <w:t xml:space="preserve">ия в части: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Инвентаризация выбросов загрязняющих веществ в атмосферный воздух проведена с использ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ованием методик расчета выбросов загрязняющих веществ в атмосферный воздух,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включенных в перечень методик расчета выбросов загрязняющих веществ, утвержденной приказом Минприроды России от 31.07.2018 № 341.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67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производственного экологического контроля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соответствует установленным требованиям к ее содержанию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678"/>
        <w:numPr>
          <w:ilvl w:val="0"/>
          <w:numId w:val="3"/>
        </w:numPr>
        <w:ind w:left="0" w:right="0" w:firstLine="709"/>
        <w:jc w:val="both"/>
        <w:rPr>
          <w:rFonts w:ascii="Times New Roman" w:hAnsi="Times New Roman" w:eastAsia="Times New Roman" w:cs="Times New Roman"/>
          <w:b/>
          <w:bCs/>
          <w:sz w:val="25"/>
          <w:szCs w:val="25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производственный экологический контроль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источниках выброса загрязняющих веществ в атмосферный воздух не проводился.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  <w14:ligatures w14:val="none"/>
        </w:rPr>
      </w:r>
    </w:p>
    <w:p>
      <w:pPr>
        <w:pStyle w:val="678"/>
        <w:numPr>
          <w:ilvl w:val="0"/>
          <w:numId w:val="3"/>
        </w:numPr>
        <w:contextualSpacing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декларации о плате за НВОС за 2024 год учтены не все источники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выброса загрязняющих веществ в атмосферный воздух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Решается вопрос о привлечении к административной ответственности.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9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9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basedOn w:val="839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basedOn w:val="839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basedOn w:val="839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basedOn w:val="839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3" w:customStyle="1">
    <w:name w:val="Основной текст 21"/>
    <w:basedOn w:val="770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22</cp:revision>
  <dcterms:created xsi:type="dcterms:W3CDTF">2024-04-04T13:00:00Z</dcterms:created>
  <dcterms:modified xsi:type="dcterms:W3CDTF">2026-01-29T14:07:51Z</dcterms:modified>
</cp:coreProperties>
</file>