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73" w:rsidRDefault="00DF1D73" w:rsidP="00DF1D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КРИТЕРИИ</w:t>
      </w:r>
    </w:p>
    <w:p w:rsidR="00DF1D73" w:rsidRDefault="00DF1D73" w:rsidP="00DF1D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ОБЪЕКТОВ ФЕДЕРАЛЬНОГО ГОСУДАРСТВЕННОГО</w:t>
      </w:r>
    </w:p>
    <w:p w:rsidR="00DF1D73" w:rsidRDefault="003F1781" w:rsidP="00DF1D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ГЕОЛОГИЧЕСКОГО</w:t>
      </w:r>
      <w:r w:rsidR="00DF1D73">
        <w:rPr>
          <w:rFonts w:ascii="Calibri" w:hAnsi="Calibri" w:cs="Calibri"/>
          <w:b/>
          <w:bCs/>
        </w:rPr>
        <w:t xml:space="preserve"> КОНТРОЛЯ (НАДЗОРА) К КАТЕГОРИЯМ РИСКА</w:t>
      </w:r>
    </w:p>
    <w:p w:rsidR="00DF1D73" w:rsidRDefault="00DF1D73" w:rsidP="00266E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E43" w:rsidRDefault="00266E43" w:rsidP="003F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осуществления геологического надзора объект геологического надзора может быть отнесен к одной из следующих категорий риска причинения вреда (ущерба) охраняемым законом ценностям: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категория чрезвычайно высокого риска;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категория высокого риска;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категория значительного риска;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категория среднего риска;</w:t>
      </w:r>
      <w:bookmarkStart w:id="0" w:name="_GoBack"/>
      <w:bookmarkEnd w:id="0"/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категория умеренного риска;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категория низкого риска.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7"/>
      <w:bookmarkEnd w:id="1"/>
      <w:r>
        <w:rPr>
          <w:rFonts w:ascii="Calibri" w:hAnsi="Calibri" w:cs="Calibri"/>
        </w:rPr>
        <w:t xml:space="preserve">8. При осуществлении плановых контрольных (надзорных) мероприятий объекты геологического надзора, отнесенные в соответствии с критериями отнесения объектов, оказывающих негативное воздействие на окружающую среду, установленными </w:t>
      </w:r>
      <w:hyperlink r:id="rId4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"Об охране окружающей среды"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категорий", к объектам I, II, III и IV категории, относятся к следующим категориям риска: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категории.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 xml:space="preserve">9. Объекты геологического надзора, которые относятся в соответствии с </w:t>
      </w:r>
      <w:hyperlink w:anchor="Par7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 к категориям значительного, среднего, умеренного, низкого риска, подлежат отнесению к категориям высокого, значительного, среднего, умеренного риска соответственно в случае, если объект размещается: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границах особо охраняемой природной территории федерального значения;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границах центральной экологической зоны Байкальской природной территории, за исключением случая, если объект расположен в границах особо охраняемой природной территории регионального или местного значения;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границах водно-болотного угодья международного значения;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 или на континентальном шельфе Российской Федерации, в том числе в пределах российского сектора дна Каспийского моря,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Арктической зоне Российской Федерации;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 следующих водных объектов: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поверхностные водные объекты, расположенные на территориях 2 и более субъектов Российской Федерации;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внутренние морские воды Российской Федерации;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море Российской Федерации;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водные объекты или их части, объявленные </w:t>
      </w:r>
      <w:proofErr w:type="spellStart"/>
      <w:r>
        <w:rPr>
          <w:rFonts w:ascii="Calibri" w:hAnsi="Calibri" w:cs="Calibri"/>
        </w:rPr>
        <w:t>рыбохозяйственными</w:t>
      </w:r>
      <w:proofErr w:type="spellEnd"/>
      <w:r>
        <w:rPr>
          <w:rFonts w:ascii="Calibri" w:hAnsi="Calibri" w:cs="Calibri"/>
        </w:rPr>
        <w:t xml:space="preserve"> заповедными зонами;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водные объекты, являющиеся средой обитания анадромных и </w:t>
      </w:r>
      <w:proofErr w:type="spellStart"/>
      <w:r>
        <w:rPr>
          <w:rFonts w:ascii="Calibri" w:hAnsi="Calibri" w:cs="Calibri"/>
        </w:rPr>
        <w:t>катадромных</w:t>
      </w:r>
      <w:proofErr w:type="spellEnd"/>
      <w:r>
        <w:rPr>
          <w:rFonts w:ascii="Calibri" w:hAnsi="Calibri" w:cs="Calibri"/>
        </w:rPr>
        <w:t xml:space="preserve"> видов рыб;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водные объекты, по которым проходит государственная граница Российской Федерации;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водные объекты или их части, используемые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год.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Объекты геологического надзора, которые отнесены в соответствии с </w:t>
      </w:r>
      <w:hyperlink w:anchor="Par7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1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 к категориям высокого, значительного, среднего, умеренного, низкого риска, подлежат отнесению к категориям чрезвычайно высокого, высокого, значительного, среднего,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геологического надзора к категории риска: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 xml:space="preserve">постановление о назначении административного наказания контролируемому лицу и (или) его должностному лицу за совершение административного правонарушения, предусмотренного </w:t>
      </w:r>
      <w:hyperlink r:id="rId6" w:history="1">
        <w:r>
          <w:rPr>
            <w:rFonts w:ascii="Calibri" w:hAnsi="Calibri" w:cs="Calibri"/>
            <w:color w:val="0000FF"/>
          </w:rPr>
          <w:t>статьями 7.3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7.5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частью 1 статьи 8.7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статьей 8.9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частью 1 статьи 8.10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статьей 8.11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частью 1 статьи 8.13</w:t>
        </w:r>
      </w:hyperlink>
      <w:r>
        <w:rPr>
          <w:rFonts w:ascii="Calibri" w:hAnsi="Calibri" w:cs="Calibri"/>
        </w:rPr>
        <w:t xml:space="preserve"> (в части нарушения </w:t>
      </w:r>
      <w:proofErr w:type="spellStart"/>
      <w:r>
        <w:rPr>
          <w:rFonts w:ascii="Calibri" w:hAnsi="Calibri" w:cs="Calibri"/>
        </w:rPr>
        <w:t>водоохранного</w:t>
      </w:r>
      <w:proofErr w:type="spellEnd"/>
      <w:r>
        <w:rPr>
          <w:rFonts w:ascii="Calibri" w:hAnsi="Calibri" w:cs="Calibri"/>
        </w:rPr>
        <w:t xml:space="preserve"> режима на водосборах подземных водных объектов), </w:t>
      </w:r>
      <w:hyperlink r:id="rId14" w:history="1">
        <w:r>
          <w:rPr>
            <w:rFonts w:ascii="Calibri" w:hAnsi="Calibri" w:cs="Calibri"/>
            <w:color w:val="0000FF"/>
          </w:rPr>
          <w:t>частью 1 статьи 8.17</w:t>
        </w:r>
      </w:hyperlink>
      <w:r>
        <w:rPr>
          <w:rFonts w:ascii="Calibri" w:hAnsi="Calibri" w:cs="Calibri"/>
        </w:rPr>
        <w:t xml:space="preserve"> (в части нарушения требований по безопасному проведению поиска, разведки и разработки минеральных ресурсов, буровых работ, либо условий лицензии на региональное геологическое изучение, поиск, разведку или разработку минеральных ресурсов внутренних морских вод, территориального моря, континентального шельфа и (или) исключительной экономической зоны Российской Федерации), </w:t>
      </w:r>
      <w:hyperlink r:id="rId15" w:history="1">
        <w:r>
          <w:rPr>
            <w:rFonts w:ascii="Calibri" w:hAnsi="Calibri" w:cs="Calibri"/>
            <w:color w:val="0000FF"/>
          </w:rPr>
          <w:t>частью 1 статьи 15.44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вынесенного должностными лицами надзорного органа или судом на основании протокола об административном правонарушении, составленного должностными лицами надзорного органа;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приговор суда, вынесенный за совершение преступлений,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статьей 255</w:t>
        </w:r>
      </w:hyperlink>
      <w:r>
        <w:rPr>
          <w:rFonts w:ascii="Calibri" w:hAnsi="Calibri" w:cs="Calibri"/>
        </w:rPr>
        <w:t xml:space="preserve"> Уголовного кодекса Российской Федерации;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суда, предусматривающее обязанность контролируемого лица по возмещению вреда, причиненного недрам вследствие нарушения законодательства Российской Федерации о недрах, либо направленное контролируемому лицу требование о добровольном возмещении такого вреда, которое не признано недействительным.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Объекты геологического надзора, подлежащие отнесению в соответствии с </w:t>
      </w:r>
      <w:hyperlink w:anchor="Par29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 к категориям чрезвычайно высокого, высокого, значительного, среднего, умеренного риска, подлежат отнесению к категориям высокого, значительного, среднего, умеренного, низкого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266E43" w:rsidRDefault="00266E43" w:rsidP="00266E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Объекты геологического надзора, которые отнесены в соответствии с </w:t>
      </w:r>
      <w:hyperlink w:anchor="Par7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1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 к категориям высокого, значительного, среднего, умеренного риска, подлежат отнесению к категориям значительного, среднего, умеренного, низкого риска соответственно при отсутствии в течение 3 лет, предшествующих дате принятия решения об отнесении объекта геологического надзора к категории риска, вступивших в законную силу решений, предусмотренных настоящим пунктом, и одновременном соблюдении требований законодательства Российской Федерации о недрах.</w:t>
      </w:r>
    </w:p>
    <w:p w:rsidR="00A83C00" w:rsidRDefault="00A83C00"/>
    <w:sectPr w:rsidR="00A83C00" w:rsidSect="00365A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3"/>
    <w:rsid w:val="00266E43"/>
    <w:rsid w:val="003F1781"/>
    <w:rsid w:val="00A83C00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D72D-7332-461A-AB6C-1F594F2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60B224ECB4A198A3669361BC15C97FC9B9A6C25E6989A0BE6E3890BE17FC3B9ADEBB93A1427AB6780B1FCFD09B96897CCC2CDFCERF00I" TargetMode="External"/><Relationship Id="rId13" Type="http://schemas.openxmlformats.org/officeDocument/2006/relationships/hyperlink" Target="consultantplus://offline/ref=F46560B224ECB4A198A3669361BC15C97FC9B9A6C25E6989A0BE6E3890BE17FC3B9ADEB293A64773EA221B1B86859F888163D32FC1CEF1D8R20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560B224ECB4A198A3669361BC15C97FC9B9A6C25E6989A0BE6E3890BE17FC3B9ADEB295A7417AB6780B1FCFD09B96897CCC2CDFCERF00I" TargetMode="External"/><Relationship Id="rId12" Type="http://schemas.openxmlformats.org/officeDocument/2006/relationships/hyperlink" Target="consultantplus://offline/ref=F46560B224ECB4A198A3669361BC15C97FC9B9A6C25E6989A0BE6E3890BE17FC3B9ADEB293A64770EB221B1B86859F888163D32FC1CEF1D8R20D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560B224ECB4A198A3669361BC15C97FC9B7A0C15C6989A0BE6E3890BE17FC3B9ADEB195A5457AB6780B1FCFD09B96897CCC2CDFCERF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560B224ECB4A198A3669361BC15C97FC9B9A6C25E6989A0BE6E3890BE17FC3B9ADEBA97A5427AB6780B1FCFD09B96897CCC2CDFCERF00I" TargetMode="External"/><Relationship Id="rId11" Type="http://schemas.openxmlformats.org/officeDocument/2006/relationships/hyperlink" Target="consultantplus://offline/ref=F46560B224ECB4A198A3669361BC15C97FC9B9A6C25E6989A0BE6E3890BE17FC3B9ADEB293A64770E7221B1B86859F888163D32FC1CEF1D8R20DI" TargetMode="External"/><Relationship Id="rId5" Type="http://schemas.openxmlformats.org/officeDocument/2006/relationships/hyperlink" Target="consultantplus://offline/ref=F46560B224ECB4A198A3669361BC15C97FC8B9A7C45F6989A0BE6E3890BE17FC299A86BE93AF5C70E3374D4AC0RD01I" TargetMode="External"/><Relationship Id="rId15" Type="http://schemas.openxmlformats.org/officeDocument/2006/relationships/hyperlink" Target="consultantplus://offline/ref=F46560B224ECB4A198A3669361BC15C97FC9B9A6C25E6989A0BE6E3890BE17FC3B9ADEBB9AA2467AB6780B1FCFD09B96897CCC2CDFCERF00I" TargetMode="External"/><Relationship Id="rId10" Type="http://schemas.openxmlformats.org/officeDocument/2006/relationships/hyperlink" Target="consultantplus://offline/ref=F46560B224ECB4A198A3669361BC15C97FC9B9A6C25E6989A0BE6E3890BE17FC3B9ADEB293A64770E3221B1B86859F888163D32FC1CEF1D8R20DI" TargetMode="External"/><Relationship Id="rId4" Type="http://schemas.openxmlformats.org/officeDocument/2006/relationships/hyperlink" Target="consultantplus://offline/ref=F46560B224ECB4A198A3669361BC15C97FC9B7A6C35D6989A0BE6E3890BE17FC3B9ADEB293A64574E7221B1B86859F888163D32FC1CEF1D8R20DI" TargetMode="External"/><Relationship Id="rId9" Type="http://schemas.openxmlformats.org/officeDocument/2006/relationships/hyperlink" Target="consultantplus://offline/ref=F46560B224ECB4A198A3669361BC15C97FC9B9A6C25E6989A0BE6E3890BE17FC3B9ADEB295A5407AB6780B1FCFD09B96897CCC2CDFCERF00I" TargetMode="External"/><Relationship Id="rId14" Type="http://schemas.openxmlformats.org/officeDocument/2006/relationships/hyperlink" Target="consultantplus://offline/ref=F46560B224ECB4A198A3669361BC15C97FC9B9A6C25E6989A0BE6E3890BE17FC3B9ADEB493A2407AB6780B1FCFD09B96897CCC2CDFCERF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ARM032-48</dc:creator>
  <cp:keywords/>
  <dc:description/>
  <cp:lastModifiedBy>ARM032-48</cp:lastModifiedBy>
  <cp:revision>1</cp:revision>
  <dcterms:created xsi:type="dcterms:W3CDTF">2021-11-09T08:52:00Z</dcterms:created>
  <dcterms:modified xsi:type="dcterms:W3CDTF">2021-11-09T08:55:00Z</dcterms:modified>
</cp:coreProperties>
</file>