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Росстата от 02.10.2026 N 589</w:t>
              <w:br/>
              <w:t xml:space="preserve">"Об утверждении формы федерального статистического наблюдения N 2-ТП (воздух) "Сведения об охране атмосферного воздуха" и указаний по ее заполнению"</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МИНИСТЕРСТВО ЭКОНОМИЧЕСКОГО РАЗВИТИЯ РОССИЙСКОЙ ФЕДЕРАЦИИ</w:t>
      </w:r>
    </w:p>
    <w:p>
      <w:pPr>
        <w:pStyle w:val="2"/>
        <w:jc w:val="center"/>
      </w:pPr>
      <w:r>
        <w:rPr>
          <w:sz w:val="24"/>
        </w:rPr>
      </w:r>
    </w:p>
    <w:p>
      <w:pPr>
        <w:pStyle w:val="2"/>
        <w:jc w:val="center"/>
      </w:pPr>
      <w:r>
        <w:rPr>
          <w:sz w:val="24"/>
        </w:rPr>
        <w:t xml:space="preserve">ФЕДЕРАЛЬНАЯ СЛУЖБА ГОСУДАРСТВЕННОЙ СТАТИСТИКИ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 октября 2026 г. N 589</w:t>
      </w:r>
    </w:p>
    <w:p>
      <w:pPr>
        <w:pStyle w:val="2"/>
        <w:jc w:val="center"/>
      </w:pPr>
      <w:r>
        <w:rPr>
          <w:sz w:val="24"/>
        </w:rPr>
      </w:r>
    </w:p>
    <w:p>
      <w:pPr>
        <w:pStyle w:val="2"/>
        <w:jc w:val="center"/>
      </w:pPr>
      <w:r>
        <w:rPr>
          <w:sz w:val="24"/>
        </w:rPr>
        <w:t xml:space="preserve">ОБ УТВЕРЖДЕНИИ ФОРМЫ ФЕДЕРАЛЬНОГО СТАТИСТИЧЕСКОГО НАБЛЮДЕНИЯ</w:t>
      </w:r>
    </w:p>
    <w:p>
      <w:pPr>
        <w:pStyle w:val="2"/>
        <w:jc w:val="center"/>
      </w:pPr>
      <w:r>
        <w:rPr>
          <w:sz w:val="24"/>
        </w:rPr>
        <w:t xml:space="preserve">N 2-ТП (ВОЗДУХ) "СВЕДЕНИЯ ОБ ОХРАНЕ АТМОСФЕРНОГО ВОЗДУХА"</w:t>
      </w:r>
    </w:p>
    <w:p>
      <w:pPr>
        <w:pStyle w:val="2"/>
        <w:jc w:val="center"/>
      </w:pPr>
      <w:r>
        <w:rPr>
          <w:sz w:val="24"/>
        </w:rPr>
        <w:t xml:space="preserve">И УКАЗАНИЙ ПО ЕЕ ЗАПОЛНЕНИЮ</w:t>
      </w:r>
    </w:p>
    <w:p>
      <w:pPr>
        <w:pStyle w:val="0"/>
        <w:jc w:val="both"/>
      </w:pPr>
      <w:r>
        <w:rPr>
          <w:sz w:val="24"/>
        </w:rPr>
      </w:r>
    </w:p>
    <w:p>
      <w:pPr>
        <w:pStyle w:val="0"/>
        <w:ind w:firstLine="540"/>
        <w:jc w:val="both"/>
      </w:pPr>
      <w:r>
        <w:rPr>
          <w:sz w:val="24"/>
        </w:rPr>
        <w:t xml:space="preserve">В соответствии с </w:t>
      </w:r>
      <w:r>
        <w:rPr>
          <w:sz w:val="24"/>
        </w:rPr>
        <w:t xml:space="preserve">частью 4 статьи 6</w:t>
      </w:r>
      <w:r>
        <w:rPr>
          <w:sz w:val="24"/>
        </w:rPr>
        <w:t xml:space="preserve"> Федерального закона от 29 ноября 2007 г. N 282-ФЗ "Об официальном статистическом учете и системе государственной статистики в Российской Федерации", </w:t>
      </w:r>
      <w:r>
        <w:rPr>
          <w:sz w:val="24"/>
        </w:rPr>
        <w:t xml:space="preserve">подпунктом 5.5 пункта 5</w:t>
      </w:r>
      <w:r>
        <w:rPr>
          <w:sz w:val="24"/>
        </w:rPr>
        <w:t xml:space="preserve"> Положения о Федеральной службе государственной статистики, утвержденного постановлением Правительства Российской Федерации от 2 июня 2008 г. N 420, в целях выполнения работы, предусмотренной </w:t>
      </w:r>
      <w:r>
        <w:rPr>
          <w:sz w:val="24"/>
        </w:rPr>
        <w:t xml:space="preserve">позицией 57.6</w:t>
      </w:r>
      <w:r>
        <w:rPr>
          <w:sz w:val="24"/>
        </w:rPr>
        <w:t xml:space="preserve"> Федерального плана статистических работ, утвержденного распоряжением Правительства Российской Федерации от 6 мая 2008 г. N 671-р, согласно </w:t>
      </w:r>
      <w:r>
        <w:rPr>
          <w:sz w:val="24"/>
        </w:rPr>
        <w:t xml:space="preserve">пункту 10</w:t>
      </w:r>
      <w:r>
        <w:rPr>
          <w:sz w:val="24"/>
        </w:rPr>
        <w:t xml:space="preserve"> Порядка утверждения Федеральной службой государственной статистики форм федерального статистического наблюдения и указаний по их заполнению, утвержденного приказом Министерства экономического развития Российской Федерации от 24 мая 2021 г. N 279, приказываю:</w:t>
      </w:r>
    </w:p>
    <w:bookmarkStart w:id="13" w:name="P13"/>
    <w:bookmarkEnd w:id="13"/>
    <w:p>
      <w:pPr>
        <w:pStyle w:val="0"/>
        <w:spacing w:before="240" w:lineRule="auto"/>
        <w:ind w:firstLine="540"/>
        <w:jc w:val="both"/>
      </w:pPr>
      <w:r>
        <w:rPr>
          <w:sz w:val="24"/>
        </w:rPr>
        <w:t xml:space="preserve">1. Утвердить прилагаемую </w:t>
      </w:r>
      <w:hyperlink w:history="0" w:anchor="P33" w:tooltip="СВЕДЕНИЯ ОБ ОХРАНЕ АТМОСФЕРНОГО ВОЗДУХА">
        <w:r>
          <w:rPr>
            <w:sz w:val="24"/>
            <w:color w:val="0000ff"/>
          </w:rPr>
          <w:t xml:space="preserve">форму</w:t>
        </w:r>
      </w:hyperlink>
      <w:r>
        <w:rPr>
          <w:sz w:val="24"/>
        </w:rPr>
        <w:t xml:space="preserve"> федерального статистического наблюдения N 2-ТП (воздух) "Сведения об охране атмосферного воздуха" и </w:t>
      </w:r>
      <w:hyperlink w:history="0" w:anchor="P326" w:tooltip="Указания">
        <w:r>
          <w:rPr>
            <w:sz w:val="24"/>
            <w:color w:val="0000ff"/>
          </w:rPr>
          <w:t xml:space="preserve">указания</w:t>
        </w:r>
      </w:hyperlink>
      <w:r>
        <w:rPr>
          <w:sz w:val="24"/>
        </w:rPr>
        <w:t xml:space="preserve"> по ее заполнению.</w:t>
      </w:r>
    </w:p>
    <w:p>
      <w:pPr>
        <w:pStyle w:val="0"/>
        <w:spacing w:before="240" w:lineRule="auto"/>
        <w:ind w:firstLine="540"/>
        <w:jc w:val="both"/>
      </w:pPr>
      <w:r>
        <w:rPr>
          <w:sz w:val="24"/>
        </w:rPr>
        <w:t xml:space="preserve">2. Определить, что сбор первичных статистических данных по </w:t>
      </w:r>
      <w:hyperlink w:history="0" w:anchor="P33" w:tooltip="СВЕДЕНИЯ ОБ ОХРАНЕ АТМОСФЕРНОГО ВОЗДУХА">
        <w:r>
          <w:rPr>
            <w:sz w:val="24"/>
            <w:color w:val="0000ff"/>
          </w:rPr>
          <w:t xml:space="preserve">форме</w:t>
        </w:r>
      </w:hyperlink>
      <w:r>
        <w:rPr>
          <w:sz w:val="24"/>
        </w:rPr>
        <w:t xml:space="preserve"> федерального статистического наблюдения, утвержденной </w:t>
      </w:r>
      <w:hyperlink w:history="0" w:anchor="P13" w:tooltip="1. Утвердить прилагаемую форму федерального статистического наблюдения N 2-ТП (воздух) &quot;Сведения об охране атмосферного воздуха&quot; и указания по ее заполнению.">
        <w:r>
          <w:rPr>
            <w:sz w:val="24"/>
            <w:color w:val="0000ff"/>
          </w:rPr>
          <w:t xml:space="preserve">пунктом 1</w:t>
        </w:r>
      </w:hyperlink>
      <w:r>
        <w:rPr>
          <w:sz w:val="24"/>
        </w:rPr>
        <w:t xml:space="preserve"> настоящего приказа, осуществляется начиная с отчетного периода за 2026 год.</w:t>
      </w:r>
    </w:p>
    <w:p>
      <w:pPr>
        <w:pStyle w:val="0"/>
        <w:spacing w:before="240" w:lineRule="auto"/>
        <w:ind w:firstLine="540"/>
        <w:jc w:val="both"/>
      </w:pPr>
      <w:r>
        <w:rPr>
          <w:sz w:val="24"/>
        </w:rPr>
        <w:t xml:space="preserve">3. Первичные статистические данные по </w:t>
      </w:r>
      <w:hyperlink w:history="0" w:anchor="P33" w:tooltip="СВЕДЕНИЯ ОБ ОХРАНЕ АТМОСФЕРНОГО ВОЗДУХА">
        <w:r>
          <w:rPr>
            <w:sz w:val="24"/>
            <w:color w:val="0000ff"/>
          </w:rPr>
          <w:t xml:space="preserve">форме</w:t>
        </w:r>
      </w:hyperlink>
      <w:r>
        <w:rPr>
          <w:sz w:val="24"/>
        </w:rPr>
        <w:t xml:space="preserve"> федерального статистического наблюдения, утвержденной </w:t>
      </w:r>
      <w:hyperlink w:history="0" w:anchor="P13" w:tooltip="1. Утвердить прилагаемую форму федерального статистического наблюдения N 2-ТП (воздух) &quot;Сведения об охране атмосферного воздуха&quot; и указания по ее заполнению.">
        <w:r>
          <w:rPr>
            <w:sz w:val="24"/>
            <w:color w:val="0000ff"/>
          </w:rPr>
          <w:t xml:space="preserve">пунктом 1</w:t>
        </w:r>
      </w:hyperlink>
      <w:r>
        <w:rPr>
          <w:sz w:val="24"/>
        </w:rPr>
        <w:t xml:space="preserve"> настоящего приказа, предоставляются в соответствии с указаниями по ее заполнению, в сроки и с периодичностью, которые указаны на бланке этой формы.</w:t>
      </w:r>
    </w:p>
    <w:p>
      <w:pPr>
        <w:pStyle w:val="0"/>
        <w:spacing w:before="240" w:lineRule="auto"/>
        <w:ind w:firstLine="540"/>
        <w:jc w:val="both"/>
      </w:pPr>
      <w:r>
        <w:rPr>
          <w:sz w:val="24"/>
        </w:rPr>
        <w:t xml:space="preserve">4. Признать утратившим силу </w:t>
      </w:r>
      <w:r>
        <w:rPr>
          <w:sz w:val="24"/>
        </w:rPr>
        <w:t xml:space="preserve">приказ</w:t>
      </w:r>
      <w:r>
        <w:rPr>
          <w:sz w:val="24"/>
        </w:rPr>
        <w:t xml:space="preserve"> Федеральной службы государственной статистики от 8 ноября 2018 г. N 661 "Об утверждении статистического инструментария для организации Федеральной службой по надзору в сфере природопользования федерального статистического наблюдения за охраной атмосферного воздуха и указаний по ее заполнению".</w:t>
      </w:r>
    </w:p>
    <w:p>
      <w:pPr>
        <w:pStyle w:val="0"/>
        <w:jc w:val="both"/>
      </w:pPr>
      <w:r>
        <w:rPr>
          <w:sz w:val="24"/>
        </w:rPr>
      </w:r>
    </w:p>
    <w:p>
      <w:pPr>
        <w:pStyle w:val="0"/>
        <w:jc w:val="right"/>
      </w:pPr>
      <w:r>
        <w:rPr>
          <w:sz w:val="24"/>
        </w:rPr>
        <w:t xml:space="preserve">Заместитель руководителя</w:t>
      </w:r>
    </w:p>
    <w:p>
      <w:pPr>
        <w:pStyle w:val="0"/>
        <w:jc w:val="right"/>
      </w:pPr>
      <w:r>
        <w:rPr>
          <w:sz w:val="24"/>
        </w:rPr>
        <w:t xml:space="preserve">С.Н.ЕГОРЕНКО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13606"/>
      </w:tblGrid>
      <w:tr>
        <w:tc>
          <w:tcPr>
            <w:tcW w:w="13606" w:type="dxa"/>
            <w:tcBorders>
              <w:top w:val="single" w:sz="4"/>
              <w:left w:val="single" w:sz="4"/>
              <w:bottom w:val="single" w:sz="4"/>
              <w:right w:val="single" w:sz="4"/>
            </w:tcBorders>
          </w:tcPr>
          <w:p>
            <w:pPr>
              <w:pStyle w:val="0"/>
              <w:outlineLvl w:val="0"/>
              <w:jc w:val="center"/>
            </w:pPr>
            <w:r>
              <w:rPr>
                <w:sz w:val="24"/>
              </w:rPr>
              <w:t xml:space="preserve">ФЕДЕРАЛЬНОЕ СТАТИСТИЧЕСКОЕ НАБЛЮДЕНИЕ</w:t>
            </w:r>
          </w:p>
        </w:tc>
      </w:tr>
    </w:tbl>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13606"/>
      </w:tblGrid>
      <w:tr>
        <w:tc>
          <w:tcPr>
            <w:tcW w:w="13606" w:type="dxa"/>
            <w:vAlign w:val="center"/>
            <w:tcBorders>
              <w:top w:val="single" w:sz="4"/>
              <w:left w:val="single" w:sz="4"/>
              <w:bottom w:val="single" w:sz="4"/>
              <w:right w:val="single" w:sz="4"/>
            </w:tcBorders>
          </w:tcPr>
          <w:p>
            <w:pPr>
              <w:pStyle w:val="0"/>
              <w:jc w:val="center"/>
            </w:pPr>
            <w:r>
              <w:rPr>
                <w:sz w:val="24"/>
              </w:rPr>
              <w:t xml:space="preserve">КОНФИДЕНЦИАЛЬНОСТЬ ГАРАНТИРУЕТСЯ ПОЛУЧАТЕЛЕМ ИНФОРМАЦИИ</w:t>
            </w:r>
          </w:p>
        </w:tc>
      </w:tr>
    </w:tbl>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13606"/>
      </w:tblGrid>
      <w:tr>
        <w:tc>
          <w:tcPr>
            <w:tcW w:w="13606" w:type="dxa"/>
            <w:tcBorders>
              <w:top w:val="single" w:sz="4"/>
              <w:left w:val="single" w:sz="4"/>
              <w:bottom w:val="single" w:sz="4"/>
              <w:right w:val="single" w:sz="4"/>
            </w:tcBorders>
          </w:tcPr>
          <w:p>
            <w:pPr>
              <w:pStyle w:val="0"/>
              <w:jc w:val="center"/>
            </w:pPr>
            <w:r>
              <w:rPr>
                <w:sz w:val="24"/>
              </w:rPr>
              <w:t xml:space="preserve">Нарушение порядка предоставления первичных статистических данных или несвоевременное предоставление этих данных, либо предоставление недостоверных первичных статистических данных влечет ответственность, установленную </w:t>
            </w:r>
            <w:r>
              <w:rPr>
                <w:sz w:val="24"/>
              </w:rPr>
              <w:t xml:space="preserve">Кодексом</w:t>
            </w:r>
            <w:r>
              <w:rPr>
                <w:sz w:val="24"/>
              </w:rPr>
              <w:t xml:space="preserve"> Российской Федерации об административных правонарушениях</w:t>
            </w:r>
          </w:p>
        </w:tc>
      </w:tr>
    </w:tbl>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13606"/>
      </w:tblGrid>
      <w:tr>
        <w:tc>
          <w:tcPr>
            <w:tcW w:w="13606" w:type="dxa"/>
            <w:tcBorders>
              <w:top w:val="single" w:sz="4"/>
              <w:left w:val="single" w:sz="4"/>
              <w:bottom w:val="single" w:sz="4"/>
              <w:right w:val="single" w:sz="4"/>
            </w:tcBorders>
          </w:tcPr>
          <w:p>
            <w:pPr>
              <w:pStyle w:val="0"/>
              <w:jc w:val="center"/>
            </w:pPr>
            <w:r>
              <w:rPr>
                <w:sz w:val="24"/>
              </w:rPr>
              <w:t xml:space="preserve">В соответствии с </w:t>
            </w:r>
            <w:r>
              <w:rPr>
                <w:sz w:val="24"/>
              </w:rPr>
              <w:t xml:space="preserve">пунктом 9 части 1 статьи 6</w:t>
            </w:r>
            <w:r>
              <w:rPr>
                <w:sz w:val="24"/>
              </w:rPr>
              <w:t xml:space="preserve"> Федерального закона от 27 июля 2006 г. N 152-ФЗ "О персональных данных" обработка персональных данных осуществляется для статистических целей при условии обязательного обезличивания персональных данных</w:t>
            </w:r>
          </w:p>
        </w:tc>
      </w:tr>
    </w:tbl>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13606"/>
      </w:tblGrid>
      <w:tr>
        <w:tc>
          <w:tcPr>
            <w:tcW w:w="13606" w:type="dxa"/>
            <w:tcBorders>
              <w:top w:val="single" w:sz="4"/>
              <w:left w:val="single" w:sz="4"/>
              <w:bottom w:val="single" w:sz="4"/>
              <w:right w:val="single" w:sz="4"/>
            </w:tcBorders>
          </w:tcPr>
          <w:bookmarkStart w:id="33" w:name="P33"/>
          <w:bookmarkEnd w:id="33"/>
          <w:p>
            <w:pPr>
              <w:pStyle w:val="0"/>
              <w:jc w:val="center"/>
            </w:pPr>
            <w:r>
              <w:rPr>
                <w:sz w:val="24"/>
              </w:rPr>
              <w:t xml:space="preserve">СВЕДЕНИЯ ОБ ОХРАНЕ АТМОСФЕРНОГО ВОЗДУХА</w:t>
            </w:r>
          </w:p>
          <w:p>
            <w:pPr>
              <w:pStyle w:val="0"/>
              <w:jc w:val="center"/>
            </w:pPr>
            <w:r>
              <w:rPr>
                <w:sz w:val="24"/>
              </w:rPr>
              <w:t xml:space="preserve">за 20__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597"/>
        <w:gridCol w:w="2778"/>
        <w:gridCol w:w="340"/>
        <w:gridCol w:w="2891"/>
      </w:tblGrid>
      <w:tr>
        <w:tc>
          <w:tcPr>
            <w:tcW w:w="7597" w:type="dxa"/>
          </w:tcPr>
          <w:p>
            <w:pPr>
              <w:pStyle w:val="0"/>
              <w:jc w:val="center"/>
            </w:pPr>
            <w:r>
              <w:rPr>
                <w:sz w:val="24"/>
              </w:rPr>
              <w:t xml:space="preserve">Предоставляют:</w:t>
            </w:r>
          </w:p>
        </w:tc>
        <w:tc>
          <w:tcPr>
            <w:tcW w:w="2778" w:type="dxa"/>
          </w:tcPr>
          <w:p>
            <w:pPr>
              <w:pStyle w:val="0"/>
              <w:jc w:val="center"/>
            </w:pPr>
            <w:r>
              <w:rPr>
                <w:sz w:val="24"/>
              </w:rPr>
              <w:t xml:space="preserve">Сроки предоставления</w:t>
            </w:r>
          </w:p>
        </w:tc>
        <w:tc>
          <w:tcPr>
            <w:tcW w:w="340" w:type="dxa"/>
            <w:tcBorders>
              <w:top w:val="nil"/>
              <w:bottom w:val="nil"/>
            </w:tcBorders>
          </w:tcPr>
          <w:p>
            <w:pPr>
              <w:pStyle w:val="0"/>
            </w:pPr>
            <w:r>
              <w:rPr>
                <w:sz w:val="24"/>
              </w:rPr>
            </w:r>
          </w:p>
        </w:tc>
        <w:tc>
          <w:tcPr>
            <w:tcW w:w="2891" w:type="dxa"/>
          </w:tcPr>
          <w:p>
            <w:pPr>
              <w:pStyle w:val="0"/>
              <w:jc w:val="center"/>
            </w:pPr>
            <w:r>
              <w:rPr>
                <w:sz w:val="24"/>
              </w:rPr>
              <w:t xml:space="preserve">Форма N 2-ТП (воздух)</w:t>
            </w:r>
          </w:p>
        </w:tc>
      </w:tr>
      <w:tr>
        <w:tblPrEx>
          <w:tblBorders>
            <w:right w:val="nil"/>
          </w:tblBorders>
        </w:tblPrEx>
        <w:tc>
          <w:tcPr>
            <w:tcW w:w="7597" w:type="dxa"/>
            <w:vMerge w:val="restart"/>
          </w:tcPr>
          <w:p>
            <w:pPr>
              <w:pStyle w:val="0"/>
            </w:pPr>
            <w:r>
              <w:rPr>
                <w:sz w:val="24"/>
              </w:rPr>
              <w:t xml:space="preserve">юридические лица и физические лица, занимающиеся предпринимательской деятельностью без образования юридического лица (индивидуальные предприниматели), осуществляющие хозяйственную и (или) иную деятельность (полный перечень категорий респондентов приведен в </w:t>
            </w:r>
            <w:hyperlink w:history="0" w:anchor="P326" w:tooltip="Указания">
              <w:r>
                <w:rPr>
                  <w:sz w:val="24"/>
                  <w:color w:val="0000ff"/>
                </w:rPr>
                <w:t xml:space="preserve">указаниях</w:t>
              </w:r>
            </w:hyperlink>
            <w:r>
              <w:rPr>
                <w:sz w:val="24"/>
              </w:rPr>
              <w:t xml:space="preserve"> по заполнению формы федерального статистического наблюдения):</w:t>
            </w:r>
          </w:p>
          <w:p>
            <w:pPr>
              <w:pStyle w:val="0"/>
              <w:ind w:left="283"/>
            </w:pPr>
            <w:r>
              <w:rPr>
                <w:sz w:val="24"/>
              </w:rPr>
              <w:t xml:space="preserve">- территориальному органу Росприроднадзора в субъекте Российской Федерации</w:t>
            </w:r>
          </w:p>
        </w:tc>
        <w:tc>
          <w:tcPr>
            <w:tcW w:w="2778" w:type="dxa"/>
            <w:vMerge w:val="restart"/>
          </w:tcPr>
          <w:p>
            <w:pPr>
              <w:pStyle w:val="0"/>
              <w:jc w:val="center"/>
            </w:pPr>
            <w:r>
              <w:rPr>
                <w:sz w:val="24"/>
              </w:rPr>
              <w:t xml:space="preserve">с 1-го рабочего дня по 22 января после отчетного периода</w:t>
            </w:r>
          </w:p>
        </w:tc>
        <w:tc>
          <w:tcPr>
            <w:tcW w:w="340" w:type="dxa"/>
            <w:tcBorders>
              <w:top w:val="nil"/>
              <w:bottom w:val="nil"/>
              <w:right w:val="nil"/>
            </w:tcBorders>
            <w:vMerge w:val="restart"/>
          </w:tcPr>
          <w:p>
            <w:pPr>
              <w:pStyle w:val="0"/>
            </w:pPr>
            <w:r>
              <w:rPr>
                <w:sz w:val="24"/>
              </w:rPr>
            </w:r>
          </w:p>
        </w:tc>
        <w:tc>
          <w:tcPr>
            <w:tcW w:w="2891" w:type="dxa"/>
            <w:tcBorders>
              <w:left w:val="nil"/>
              <w:right w:val="nil"/>
            </w:tcBorders>
          </w:tcPr>
          <w:p>
            <w:pPr>
              <w:pStyle w:val="0"/>
              <w:jc w:val="center"/>
            </w:pPr>
            <w:r>
              <w:rPr>
                <w:sz w:val="24"/>
              </w:rPr>
              <w:t xml:space="preserve">Приказ Росстата:</w:t>
            </w:r>
          </w:p>
          <w:p>
            <w:pPr>
              <w:pStyle w:val="0"/>
              <w:jc w:val="center"/>
            </w:pPr>
            <w:r>
              <w:rPr>
                <w:sz w:val="24"/>
              </w:rPr>
              <w:t xml:space="preserve">Об утверждении формы</w:t>
            </w:r>
          </w:p>
          <w:p>
            <w:pPr>
              <w:pStyle w:val="0"/>
              <w:jc w:val="center"/>
            </w:pPr>
            <w:r>
              <w:rPr>
                <w:sz w:val="24"/>
              </w:rPr>
              <w:t xml:space="preserve">от 02.10.2026 N 589</w:t>
            </w:r>
          </w:p>
          <w:p>
            <w:pPr>
              <w:pStyle w:val="0"/>
              <w:jc w:val="center"/>
            </w:pPr>
            <w:r>
              <w:rPr>
                <w:sz w:val="24"/>
              </w:rPr>
              <w:t xml:space="preserve">О внесении изменений</w:t>
            </w:r>
          </w:p>
          <w:p>
            <w:pPr>
              <w:pStyle w:val="0"/>
              <w:jc w:val="center"/>
            </w:pPr>
            <w:r>
              <w:rPr>
                <w:sz w:val="24"/>
              </w:rPr>
              <w:t xml:space="preserve">(при наличии)</w:t>
            </w:r>
          </w:p>
          <w:p>
            <w:pPr>
              <w:pStyle w:val="0"/>
              <w:jc w:val="center"/>
            </w:pPr>
            <w:r>
              <w:rPr>
                <w:sz w:val="24"/>
              </w:rPr>
              <w:t xml:space="preserve">от _________ N ___</w:t>
            </w:r>
          </w:p>
          <w:p>
            <w:pPr>
              <w:pStyle w:val="0"/>
              <w:jc w:val="center"/>
            </w:pPr>
            <w:r>
              <w:rPr>
                <w:sz w:val="24"/>
              </w:rPr>
              <w:t xml:space="preserve">от _________ N ___</w:t>
            </w:r>
          </w:p>
        </w:tc>
      </w:tr>
      <w:tr>
        <w:tc>
          <w:tcPr>
            <w:vMerge w:val="continue"/>
          </w:tcPr>
          <w:p/>
        </w:tc>
        <w:tc>
          <w:tcPr>
            <w:vMerge w:val="continue"/>
          </w:tcPr>
          <w:p/>
        </w:tc>
        <w:tc>
          <w:tcPr>
            <w:tcBorders>
              <w:top w:val="nil"/>
              <w:bottom w:val="nil"/>
              <w:right w:val="nil"/>
            </w:tcBorders>
            <w:vMerge w:val="continue"/>
          </w:tcPr>
          <w:p/>
        </w:tc>
        <w:tc>
          <w:tcPr>
            <w:tcW w:w="2891" w:type="dxa"/>
          </w:tcPr>
          <w:p>
            <w:pPr>
              <w:pStyle w:val="0"/>
              <w:jc w:val="center"/>
            </w:pPr>
            <w:r>
              <w:rPr>
                <w:sz w:val="24"/>
              </w:rPr>
              <w:t xml:space="preserve">Годовая</w:t>
            </w:r>
          </w:p>
        </w:tc>
      </w:tr>
    </w:tbl>
    <w:p>
      <w:pPr>
        <w:pStyle w:val="0"/>
        <w:jc w:val="both"/>
      </w:pPr>
      <w:r>
        <w:rPr>
          <w:sz w:val="24"/>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13606"/>
      </w:tblGrid>
      <w:tr>
        <w:tc>
          <w:tcPr>
            <w:tcW w:w="13606" w:type="dxa"/>
            <w:tcBorders>
              <w:left w:val="single" w:sz="4"/>
              <w:right w:val="single" w:sz="4"/>
            </w:tcBorders>
          </w:tcPr>
          <w:bookmarkStart w:id="53" w:name="P53"/>
          <w:bookmarkEnd w:id="53"/>
          <w:p>
            <w:pPr>
              <w:pStyle w:val="0"/>
            </w:pPr>
            <w:r>
              <w:rPr>
                <w:sz w:val="24"/>
              </w:rPr>
              <w:t xml:space="preserve">Наименование отчитывающейся организации ________________________________________________________________________</w:t>
            </w:r>
          </w:p>
        </w:tc>
      </w:tr>
      <w:tr>
        <w:tc>
          <w:tcPr>
            <w:tcW w:w="13606" w:type="dxa"/>
            <w:tcBorders>
              <w:left w:val="single" w:sz="4"/>
              <w:right w:val="single" w:sz="4"/>
            </w:tcBorders>
          </w:tcPr>
          <w:bookmarkStart w:id="54" w:name="P54"/>
          <w:bookmarkEnd w:id="54"/>
          <w:p>
            <w:pPr>
              <w:pStyle w:val="0"/>
            </w:pPr>
            <w:r>
              <w:rPr>
                <w:sz w:val="24"/>
              </w:rPr>
              <w:t xml:space="preserve">Юридический адрес ______________________________________________________________________________________________</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06"/>
        <w:gridCol w:w="568"/>
        <w:gridCol w:w="568"/>
        <w:gridCol w:w="568"/>
        <w:gridCol w:w="568"/>
        <w:gridCol w:w="568"/>
        <w:gridCol w:w="568"/>
        <w:gridCol w:w="568"/>
        <w:gridCol w:w="568"/>
        <w:gridCol w:w="568"/>
        <w:gridCol w:w="568"/>
        <w:gridCol w:w="568"/>
        <w:gridCol w:w="568"/>
        <w:gridCol w:w="568"/>
        <w:gridCol w:w="568"/>
        <w:gridCol w:w="568"/>
        <w:gridCol w:w="340"/>
      </w:tblGrid>
      <w:tr>
        <w:tblPrEx>
          <w:tblBorders>
            <w:insideV w:val="nil"/>
            <w:insideH w:val="nil"/>
          </w:tblBorders>
        </w:tblPrEx>
        <w:tc>
          <w:tcPr>
            <w:tcW w:w="4706" w:type="dxa"/>
            <w:vAlign w:val="center"/>
            <w:tcBorders>
              <w:left w:val="single" w:sz="4"/>
            </w:tcBorders>
            <w:vMerge w:val="restart"/>
          </w:tcPr>
          <w:bookmarkStart w:id="56" w:name="P56"/>
          <w:bookmarkEnd w:id="56"/>
          <w:p>
            <w:pPr>
              <w:pStyle w:val="0"/>
            </w:pPr>
            <w:r>
              <w:rPr>
                <w:sz w:val="24"/>
              </w:rPr>
              <w:t xml:space="preserve">Код объекта, оказывающего негативное воздействие на окружающую среду</w:t>
            </w:r>
          </w:p>
        </w:tc>
        <w:tc>
          <w:tcPr>
            <w:gridSpan w:val="16"/>
            <w:tcW w:w="8860" w:type="dxa"/>
            <w:tcBorders>
              <w:bottom w:val="nil"/>
              <w:right w:val="single" w:sz="4"/>
            </w:tcBorders>
          </w:tcPr>
          <w:p>
            <w:pPr>
              <w:pStyle w:val="0"/>
            </w:pPr>
            <w:r>
              <w:rPr>
                <w:sz w:val="24"/>
              </w:rPr>
            </w:r>
          </w:p>
        </w:tc>
      </w:tr>
      <w:tr>
        <w:tc>
          <w:tcPr>
            <w:tcBorders>
              <w:right w:val="nil"/>
            </w:tcBorders>
            <w:vMerge w:val="continue"/>
          </w:tcP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568" w:type="dxa"/>
          </w:tcPr>
          <w:p>
            <w:pPr>
              <w:pStyle w:val="0"/>
            </w:pPr>
            <w:r>
              <w:rPr>
                <w:sz w:val="24"/>
              </w:rPr>
            </w:r>
          </w:p>
        </w:tc>
        <w:tc>
          <w:tcPr>
            <w:tcW w:w="340" w:type="dxa"/>
            <w:tcBorders>
              <w:top w:val="nil"/>
              <w:bottom w:val="nil"/>
            </w:tcBorders>
          </w:tcPr>
          <w:p>
            <w:pPr>
              <w:pStyle w:val="0"/>
            </w:pPr>
            <w:r>
              <w:rPr>
                <w:sz w:val="24"/>
              </w:rPr>
            </w:r>
          </w:p>
        </w:tc>
      </w:tr>
      <w:tr>
        <w:tblPrEx>
          <w:tblBorders>
            <w:insideV w:val="nil"/>
          </w:tblBorders>
        </w:tblPrEx>
        <w:tc>
          <w:tcPr>
            <w:tcBorders>
              <w:left w:val="single" w:sz="4"/>
            </w:tcBorders>
            <w:vMerge w:val="continue"/>
          </w:tcPr>
          <w:p/>
        </w:tc>
        <w:tc>
          <w:tcPr>
            <w:gridSpan w:val="16"/>
            <w:tcW w:w="8860" w:type="dxa"/>
            <w:tcBorders>
              <w:top w:val="nil"/>
              <w:right w:val="single" w:sz="4"/>
            </w:tcBorders>
          </w:tcPr>
          <w:p>
            <w:pPr>
              <w:pStyle w:val="0"/>
            </w:pPr>
            <w:r>
              <w:rPr>
                <w:sz w:val="24"/>
              </w:rPr>
            </w:r>
          </w:p>
        </w:tc>
      </w:tr>
      <w:tr>
        <w:tc>
          <w:tcPr>
            <w:gridSpan w:val="17"/>
            <w:tcW w:w="13566" w:type="dxa"/>
            <w:vAlign w:val="center"/>
          </w:tcPr>
          <w:bookmarkStart w:id="75" w:name="P75"/>
          <w:bookmarkEnd w:id="75"/>
          <w:p>
            <w:pPr>
              <w:pStyle w:val="0"/>
            </w:pPr>
            <w:r>
              <w:rPr>
                <w:sz w:val="24"/>
              </w:rPr>
              <w:t xml:space="preserve">Фактический адрес местонахождения объекта ________________________________________________________________________</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2415"/>
        <w:gridCol w:w="2415"/>
        <w:gridCol w:w="2415"/>
        <w:gridCol w:w="2415"/>
        <w:gridCol w:w="2438"/>
      </w:tblGrid>
      <w:tr>
        <w:tc>
          <w:tcPr>
            <w:tcW w:w="1474" w:type="dxa"/>
            <w:vMerge w:val="restart"/>
          </w:tcPr>
          <w:p>
            <w:pPr>
              <w:pStyle w:val="0"/>
              <w:jc w:val="center"/>
            </w:pPr>
            <w:r>
              <w:rPr>
                <w:sz w:val="24"/>
              </w:rPr>
              <w:t xml:space="preserve">Код формы по </w:t>
            </w:r>
            <w:r>
              <w:rPr>
                <w:sz w:val="24"/>
              </w:rPr>
              <w:t xml:space="preserve">ОКУД</w:t>
            </w:r>
          </w:p>
        </w:tc>
        <w:tc>
          <w:tcPr>
            <w:gridSpan w:val="2"/>
            <w:tcW w:w="4830" w:type="dxa"/>
          </w:tcPr>
          <w:p>
            <w:pPr>
              <w:pStyle w:val="0"/>
              <w:jc w:val="center"/>
            </w:pPr>
            <w:r>
              <w:rPr>
                <w:sz w:val="24"/>
              </w:rPr>
              <w:t xml:space="preserve">Номер</w:t>
            </w:r>
          </w:p>
        </w:tc>
        <w:tc>
          <w:tcPr>
            <w:gridSpan w:val="3"/>
            <w:tcW w:w="7268" w:type="dxa"/>
          </w:tcPr>
          <w:bookmarkStart w:id="79" w:name="P79"/>
          <w:bookmarkEnd w:id="79"/>
          <w:p>
            <w:pPr>
              <w:pStyle w:val="0"/>
              <w:jc w:val="center"/>
            </w:pPr>
            <w:r>
              <w:rPr>
                <w:sz w:val="24"/>
              </w:rPr>
              <w:t xml:space="preserve">Код</w:t>
            </w:r>
          </w:p>
        </w:tc>
      </w:tr>
      <w:tr>
        <w:tc>
          <w:tcPr>
            <w:vMerge w:val="continue"/>
          </w:tcPr>
          <w:p/>
        </w:tc>
        <w:tc>
          <w:tcPr>
            <w:tcW w:w="2415" w:type="dxa"/>
          </w:tcPr>
          <w:p>
            <w:pPr>
              <w:pStyle w:val="0"/>
              <w:jc w:val="center"/>
            </w:pPr>
            <w:r>
              <w:rPr>
                <w:sz w:val="24"/>
              </w:rPr>
              <w:t xml:space="preserve">ИНН</w:t>
            </w:r>
          </w:p>
        </w:tc>
        <w:tc>
          <w:tcPr>
            <w:tcW w:w="2415" w:type="dxa"/>
          </w:tcPr>
          <w:p>
            <w:pPr>
              <w:pStyle w:val="0"/>
              <w:jc w:val="center"/>
            </w:pPr>
            <w:r>
              <w:rPr>
                <w:sz w:val="24"/>
              </w:rPr>
              <w:t xml:space="preserve">ОГРН (ИП)</w:t>
            </w:r>
          </w:p>
        </w:tc>
        <w:tc>
          <w:tcPr>
            <w:tcW w:w="2415" w:type="dxa"/>
          </w:tcPr>
          <w:p>
            <w:pPr>
              <w:pStyle w:val="0"/>
              <w:jc w:val="center"/>
            </w:pPr>
            <w:r>
              <w:rPr>
                <w:sz w:val="24"/>
              </w:rPr>
              <w:t xml:space="preserve">по ОКПО</w:t>
            </w:r>
          </w:p>
        </w:tc>
        <w:tc>
          <w:tcPr>
            <w:tcW w:w="2415" w:type="dxa"/>
          </w:tcPr>
          <w:p>
            <w:pPr>
              <w:pStyle w:val="0"/>
              <w:jc w:val="center"/>
            </w:pPr>
            <w:r>
              <w:rPr>
                <w:sz w:val="24"/>
              </w:rPr>
              <w:t xml:space="preserve">ОКВЭД2</w:t>
            </w:r>
          </w:p>
        </w:tc>
        <w:tc>
          <w:tcPr>
            <w:tcW w:w="2438" w:type="dxa"/>
          </w:tcPr>
          <w:p>
            <w:pPr>
              <w:pStyle w:val="0"/>
              <w:jc w:val="center"/>
            </w:pPr>
            <w:r>
              <w:rPr>
                <w:sz w:val="24"/>
              </w:rPr>
              <w:t xml:space="preserve">ОКТМО</w:t>
            </w:r>
          </w:p>
        </w:tc>
      </w:tr>
      <w:tr>
        <w:tc>
          <w:tcPr>
            <w:tcW w:w="1474" w:type="dxa"/>
          </w:tcPr>
          <w:p>
            <w:pPr>
              <w:pStyle w:val="0"/>
              <w:jc w:val="center"/>
            </w:pPr>
            <w:r>
              <w:rPr>
                <w:sz w:val="24"/>
              </w:rPr>
              <w:t xml:space="preserve">1</w:t>
            </w:r>
          </w:p>
        </w:tc>
        <w:tc>
          <w:tcPr>
            <w:tcW w:w="2415" w:type="dxa"/>
          </w:tcPr>
          <w:bookmarkStart w:id="86" w:name="P86"/>
          <w:bookmarkEnd w:id="86"/>
          <w:p>
            <w:pPr>
              <w:pStyle w:val="0"/>
              <w:jc w:val="center"/>
            </w:pPr>
            <w:r>
              <w:rPr>
                <w:sz w:val="24"/>
              </w:rPr>
              <w:t xml:space="preserve">2</w:t>
            </w:r>
          </w:p>
        </w:tc>
        <w:tc>
          <w:tcPr>
            <w:tcW w:w="2415" w:type="dxa"/>
          </w:tcPr>
          <w:bookmarkStart w:id="87" w:name="P87"/>
          <w:bookmarkEnd w:id="87"/>
          <w:p>
            <w:pPr>
              <w:pStyle w:val="0"/>
              <w:jc w:val="center"/>
            </w:pPr>
            <w:r>
              <w:rPr>
                <w:sz w:val="24"/>
              </w:rPr>
              <w:t xml:space="preserve">3</w:t>
            </w:r>
          </w:p>
        </w:tc>
        <w:tc>
          <w:tcPr>
            <w:tcW w:w="2415" w:type="dxa"/>
          </w:tcPr>
          <w:bookmarkStart w:id="88" w:name="P88"/>
          <w:bookmarkEnd w:id="88"/>
          <w:p>
            <w:pPr>
              <w:pStyle w:val="0"/>
              <w:jc w:val="center"/>
            </w:pPr>
            <w:r>
              <w:rPr>
                <w:sz w:val="24"/>
              </w:rPr>
              <w:t xml:space="preserve">4</w:t>
            </w:r>
          </w:p>
        </w:tc>
        <w:tc>
          <w:tcPr>
            <w:tcW w:w="2415" w:type="dxa"/>
          </w:tcPr>
          <w:bookmarkStart w:id="89" w:name="P89"/>
          <w:bookmarkEnd w:id="89"/>
          <w:p>
            <w:pPr>
              <w:pStyle w:val="0"/>
              <w:jc w:val="center"/>
            </w:pPr>
            <w:r>
              <w:rPr>
                <w:sz w:val="24"/>
              </w:rPr>
              <w:t xml:space="preserve">5</w:t>
            </w:r>
          </w:p>
        </w:tc>
        <w:tc>
          <w:tcPr>
            <w:tcW w:w="2438" w:type="dxa"/>
          </w:tcPr>
          <w:bookmarkStart w:id="90" w:name="P90"/>
          <w:bookmarkEnd w:id="90"/>
          <w:p>
            <w:pPr>
              <w:pStyle w:val="0"/>
              <w:jc w:val="center"/>
            </w:pPr>
            <w:r>
              <w:rPr>
                <w:sz w:val="24"/>
              </w:rPr>
              <w:t xml:space="preserve">6</w:t>
            </w:r>
          </w:p>
        </w:tc>
      </w:tr>
      <w:tr>
        <w:tc>
          <w:tcPr>
            <w:tcW w:w="1474" w:type="dxa"/>
          </w:tcPr>
          <w:p>
            <w:pPr>
              <w:pStyle w:val="0"/>
              <w:jc w:val="center"/>
            </w:pPr>
            <w:r>
              <w:rPr>
                <w:sz w:val="24"/>
              </w:rPr>
              <w:t xml:space="preserve">0609012</w:t>
            </w:r>
          </w:p>
        </w:tc>
        <w:tc>
          <w:tcPr>
            <w:tcW w:w="2415" w:type="dxa"/>
          </w:tcPr>
          <w:p>
            <w:pPr>
              <w:pStyle w:val="0"/>
            </w:pPr>
            <w:r>
              <w:rPr>
                <w:sz w:val="24"/>
              </w:rPr>
            </w:r>
          </w:p>
        </w:tc>
        <w:tc>
          <w:tcPr>
            <w:tcW w:w="2415" w:type="dxa"/>
          </w:tcPr>
          <w:p>
            <w:pPr>
              <w:pStyle w:val="0"/>
            </w:pPr>
            <w:r>
              <w:rPr>
                <w:sz w:val="24"/>
              </w:rPr>
            </w:r>
          </w:p>
        </w:tc>
        <w:tc>
          <w:tcPr>
            <w:tcW w:w="2415" w:type="dxa"/>
          </w:tcPr>
          <w:p>
            <w:pPr>
              <w:pStyle w:val="0"/>
            </w:pPr>
            <w:r>
              <w:rPr>
                <w:sz w:val="24"/>
              </w:rPr>
            </w:r>
          </w:p>
        </w:tc>
        <w:tc>
          <w:tcPr>
            <w:tcW w:w="2415" w:type="dxa"/>
          </w:tcPr>
          <w:p>
            <w:pPr>
              <w:pStyle w:val="0"/>
            </w:pPr>
            <w:r>
              <w:rPr>
                <w:sz w:val="24"/>
              </w:rPr>
            </w:r>
          </w:p>
        </w:tc>
        <w:tc>
          <w:tcPr>
            <w:tcW w:w="2438"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98" w:name="P98"/>
          <w:bookmarkEnd w:id="98"/>
          <w:p>
            <w:pPr>
              <w:pStyle w:val="0"/>
              <w:outlineLvl w:val="1"/>
              <w:jc w:val="center"/>
            </w:pPr>
            <w:r>
              <w:rPr>
                <w:sz w:val="24"/>
              </w:rPr>
              <w:t xml:space="preserve">Раздел 1. Выбросы загрязняющих веществ в атмосферный воздух, их очистка и утилизация, тонна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5"/>
        <w:gridCol w:w="1134"/>
        <w:gridCol w:w="2604"/>
        <w:gridCol w:w="1521"/>
        <w:gridCol w:w="1521"/>
        <w:gridCol w:w="1521"/>
        <w:gridCol w:w="1521"/>
        <w:gridCol w:w="1521"/>
        <w:gridCol w:w="1524"/>
      </w:tblGrid>
      <w:tr>
        <w:tc>
          <w:tcPr>
            <w:tcW w:w="725" w:type="dxa"/>
            <w:vMerge w:val="restart"/>
          </w:tcPr>
          <w:p>
            <w:pPr>
              <w:pStyle w:val="0"/>
              <w:jc w:val="center"/>
            </w:pPr>
            <w:r>
              <w:rPr>
                <w:sz w:val="24"/>
              </w:rPr>
              <w:t xml:space="preserve">N строки</w:t>
            </w:r>
          </w:p>
        </w:tc>
        <w:tc>
          <w:tcPr>
            <w:tcW w:w="1134" w:type="dxa"/>
            <w:vMerge w:val="restart"/>
          </w:tcPr>
          <w:p>
            <w:pPr>
              <w:pStyle w:val="0"/>
              <w:jc w:val="center"/>
            </w:pPr>
            <w:r>
              <w:rPr>
                <w:sz w:val="24"/>
              </w:rPr>
              <w:t xml:space="preserve">Код загрязняющего вещества</w:t>
            </w:r>
          </w:p>
        </w:tc>
        <w:tc>
          <w:tcPr>
            <w:tcW w:w="2604" w:type="dxa"/>
            <w:vMerge w:val="restart"/>
          </w:tcPr>
          <w:p>
            <w:pPr>
              <w:pStyle w:val="0"/>
              <w:jc w:val="center"/>
            </w:pPr>
            <w:r>
              <w:rPr>
                <w:sz w:val="24"/>
              </w:rPr>
              <w:t xml:space="preserve">Загрязняющие вещества</w:t>
            </w:r>
          </w:p>
        </w:tc>
        <w:tc>
          <w:tcPr>
            <w:gridSpan w:val="2"/>
            <w:tcW w:w="3042" w:type="dxa"/>
          </w:tcPr>
          <w:p>
            <w:pPr>
              <w:pStyle w:val="0"/>
              <w:jc w:val="center"/>
            </w:pPr>
            <w:r>
              <w:rPr>
                <w:sz w:val="24"/>
              </w:rPr>
              <w:t xml:space="preserve">Выбрасывается без очистки</w:t>
            </w:r>
          </w:p>
        </w:tc>
        <w:tc>
          <w:tcPr>
            <w:tcW w:w="1521" w:type="dxa"/>
            <w:vMerge w:val="restart"/>
          </w:tcPr>
          <w:p>
            <w:pPr>
              <w:pStyle w:val="0"/>
              <w:jc w:val="center"/>
            </w:pPr>
            <w:r>
              <w:rPr>
                <w:sz w:val="24"/>
              </w:rPr>
              <w:t xml:space="preserve">Поступило на очистные сооружения загрязняющих веществ - всего</w:t>
            </w:r>
          </w:p>
        </w:tc>
        <w:tc>
          <w:tcPr>
            <w:gridSpan w:val="2"/>
            <w:tcW w:w="3042" w:type="dxa"/>
            <w:vMerge w:val="restart"/>
          </w:tcPr>
          <w:p>
            <w:pPr>
              <w:pStyle w:val="0"/>
              <w:jc w:val="center"/>
            </w:pPr>
            <w:r>
              <w:rPr>
                <w:sz w:val="24"/>
              </w:rPr>
              <w:t xml:space="preserve">Из поступивших на очистку - уловлено и обезврежено</w:t>
            </w:r>
          </w:p>
        </w:tc>
        <w:tc>
          <w:tcPr>
            <w:tcW w:w="1524" w:type="dxa"/>
            <w:vMerge w:val="restart"/>
          </w:tcPr>
          <w:p>
            <w:pPr>
              <w:pStyle w:val="0"/>
              <w:jc w:val="center"/>
            </w:pPr>
            <w:r>
              <w:rPr>
                <w:sz w:val="24"/>
              </w:rPr>
              <w:t xml:space="preserve">Всего выброшено в атмосферный воздух загрязняющих веществ за отчетный год</w:t>
            </w:r>
          </w:p>
        </w:tc>
      </w:tr>
      <w:tr>
        <w:tc>
          <w:tcPr>
            <w:vMerge w:val="continue"/>
          </w:tcPr>
          <w:p/>
        </w:tc>
        <w:tc>
          <w:tcPr>
            <w:vMerge w:val="continue"/>
          </w:tcPr>
          <w:p/>
        </w:tc>
        <w:tc>
          <w:tcPr>
            <w:vMerge w:val="continue"/>
          </w:tcPr>
          <w:p/>
        </w:tc>
        <w:tc>
          <w:tcPr>
            <w:tcW w:w="1521" w:type="dxa"/>
            <w:vMerge w:val="restart"/>
          </w:tcPr>
          <w:p>
            <w:pPr>
              <w:pStyle w:val="0"/>
              <w:jc w:val="center"/>
            </w:pPr>
            <w:r>
              <w:rPr>
                <w:sz w:val="24"/>
              </w:rPr>
              <w:t xml:space="preserve">всего</w:t>
            </w:r>
          </w:p>
        </w:tc>
        <w:tc>
          <w:tcPr>
            <w:tcW w:w="1521" w:type="dxa"/>
            <w:vMerge w:val="restart"/>
          </w:tcPr>
          <w:p>
            <w:pPr>
              <w:pStyle w:val="0"/>
              <w:jc w:val="center"/>
            </w:pPr>
            <w:r>
              <w:rPr>
                <w:sz w:val="24"/>
              </w:rPr>
              <w:t xml:space="preserve">в том числе от организованных источников загрязнения</w:t>
            </w:r>
          </w:p>
        </w:tc>
        <w:tc>
          <w:tcPr>
            <w:vMerge w:val="continue"/>
          </w:tcPr>
          <w:p/>
        </w:tc>
        <w:tc>
          <w:tcPr>
            <w:gridSpan w:val="2"/>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21" w:type="dxa"/>
          </w:tcPr>
          <w:p>
            <w:pPr>
              <w:pStyle w:val="0"/>
              <w:jc w:val="center"/>
            </w:pPr>
            <w:r>
              <w:rPr>
                <w:sz w:val="24"/>
              </w:rPr>
              <w:t xml:space="preserve">всего</w:t>
            </w:r>
          </w:p>
        </w:tc>
        <w:tc>
          <w:tcPr>
            <w:tcW w:w="1521" w:type="dxa"/>
          </w:tcPr>
          <w:p>
            <w:pPr>
              <w:pStyle w:val="0"/>
              <w:jc w:val="center"/>
            </w:pPr>
            <w:r>
              <w:rPr>
                <w:sz w:val="24"/>
              </w:rPr>
              <w:t xml:space="preserve">из них утилизировано</w:t>
            </w:r>
          </w:p>
        </w:tc>
        <w:tc>
          <w:tcPr>
            <w:vMerge w:val="continue"/>
          </w:tcPr>
          <w:p/>
        </w:tc>
      </w:tr>
      <w:tr>
        <w:tc>
          <w:tcPr>
            <w:tcW w:w="725" w:type="dxa"/>
          </w:tcPr>
          <w:p>
            <w:pPr>
              <w:pStyle w:val="0"/>
              <w:jc w:val="center"/>
            </w:pPr>
            <w:r>
              <w:rPr>
                <w:sz w:val="24"/>
              </w:rPr>
              <w:t xml:space="preserve">А</w:t>
            </w:r>
          </w:p>
        </w:tc>
        <w:tc>
          <w:tcPr>
            <w:tcW w:w="1134" w:type="dxa"/>
          </w:tcPr>
          <w:bookmarkStart w:id="112" w:name="P112"/>
          <w:bookmarkEnd w:id="112"/>
          <w:p>
            <w:pPr>
              <w:pStyle w:val="0"/>
              <w:jc w:val="center"/>
            </w:pPr>
            <w:r>
              <w:rPr>
                <w:sz w:val="24"/>
              </w:rPr>
              <w:t xml:space="preserve">1</w:t>
            </w:r>
          </w:p>
        </w:tc>
        <w:tc>
          <w:tcPr>
            <w:tcW w:w="2604" w:type="dxa"/>
          </w:tcPr>
          <w:p>
            <w:pPr>
              <w:pStyle w:val="0"/>
              <w:jc w:val="center"/>
            </w:pPr>
            <w:r>
              <w:rPr>
                <w:sz w:val="24"/>
              </w:rPr>
              <w:t xml:space="preserve">Б</w:t>
            </w:r>
          </w:p>
        </w:tc>
        <w:tc>
          <w:tcPr>
            <w:tcW w:w="1521" w:type="dxa"/>
          </w:tcPr>
          <w:bookmarkStart w:id="114" w:name="P114"/>
          <w:bookmarkEnd w:id="114"/>
          <w:p>
            <w:pPr>
              <w:pStyle w:val="0"/>
              <w:jc w:val="center"/>
            </w:pPr>
            <w:r>
              <w:rPr>
                <w:sz w:val="24"/>
              </w:rPr>
              <w:t xml:space="preserve">2</w:t>
            </w:r>
          </w:p>
        </w:tc>
        <w:tc>
          <w:tcPr>
            <w:tcW w:w="1521" w:type="dxa"/>
          </w:tcPr>
          <w:bookmarkStart w:id="115" w:name="P115"/>
          <w:bookmarkEnd w:id="115"/>
          <w:p>
            <w:pPr>
              <w:pStyle w:val="0"/>
              <w:jc w:val="center"/>
            </w:pPr>
            <w:r>
              <w:rPr>
                <w:sz w:val="24"/>
              </w:rPr>
              <w:t xml:space="preserve">3</w:t>
            </w:r>
          </w:p>
        </w:tc>
        <w:tc>
          <w:tcPr>
            <w:tcW w:w="1521" w:type="dxa"/>
          </w:tcPr>
          <w:bookmarkStart w:id="116" w:name="P116"/>
          <w:bookmarkEnd w:id="116"/>
          <w:p>
            <w:pPr>
              <w:pStyle w:val="0"/>
              <w:jc w:val="center"/>
            </w:pPr>
            <w:r>
              <w:rPr>
                <w:sz w:val="24"/>
              </w:rPr>
              <w:t xml:space="preserve">4</w:t>
            </w:r>
          </w:p>
        </w:tc>
        <w:tc>
          <w:tcPr>
            <w:tcW w:w="1521" w:type="dxa"/>
          </w:tcPr>
          <w:bookmarkStart w:id="117" w:name="P117"/>
          <w:bookmarkEnd w:id="117"/>
          <w:p>
            <w:pPr>
              <w:pStyle w:val="0"/>
              <w:jc w:val="center"/>
            </w:pPr>
            <w:r>
              <w:rPr>
                <w:sz w:val="24"/>
              </w:rPr>
              <w:t xml:space="preserve">5</w:t>
            </w:r>
          </w:p>
        </w:tc>
        <w:tc>
          <w:tcPr>
            <w:tcW w:w="1521" w:type="dxa"/>
          </w:tcPr>
          <w:bookmarkStart w:id="118" w:name="P118"/>
          <w:bookmarkEnd w:id="118"/>
          <w:p>
            <w:pPr>
              <w:pStyle w:val="0"/>
              <w:jc w:val="center"/>
            </w:pPr>
            <w:r>
              <w:rPr>
                <w:sz w:val="24"/>
              </w:rPr>
              <w:t xml:space="preserve">6</w:t>
            </w:r>
          </w:p>
        </w:tc>
        <w:tc>
          <w:tcPr>
            <w:tcW w:w="1524" w:type="dxa"/>
          </w:tcPr>
          <w:bookmarkStart w:id="119" w:name="P119"/>
          <w:bookmarkEnd w:id="119"/>
          <w:p>
            <w:pPr>
              <w:pStyle w:val="0"/>
              <w:jc w:val="center"/>
            </w:pPr>
            <w:r>
              <w:rPr>
                <w:sz w:val="24"/>
              </w:rPr>
              <w:t xml:space="preserve">7</w:t>
            </w:r>
          </w:p>
        </w:tc>
      </w:tr>
      <w:tr>
        <w:tc>
          <w:tcPr>
            <w:tcW w:w="725" w:type="dxa"/>
          </w:tcPr>
          <w:bookmarkStart w:id="120" w:name="P120"/>
          <w:bookmarkEnd w:id="120"/>
          <w:p>
            <w:pPr>
              <w:pStyle w:val="0"/>
              <w:jc w:val="center"/>
            </w:pPr>
            <w:r>
              <w:rPr>
                <w:sz w:val="24"/>
              </w:rPr>
              <w:t xml:space="preserve">101</w:t>
            </w:r>
          </w:p>
        </w:tc>
        <w:tc>
          <w:tcPr>
            <w:tcW w:w="1134" w:type="dxa"/>
          </w:tcPr>
          <w:p>
            <w:pPr>
              <w:pStyle w:val="0"/>
              <w:jc w:val="center"/>
            </w:pPr>
            <w:r>
              <w:rPr>
                <w:sz w:val="24"/>
              </w:rPr>
              <w:t xml:space="preserve">0001</w:t>
            </w:r>
          </w:p>
        </w:tc>
        <w:tc>
          <w:tcPr>
            <w:tcW w:w="2604" w:type="dxa"/>
          </w:tcPr>
          <w:p>
            <w:pPr>
              <w:pStyle w:val="0"/>
            </w:pPr>
            <w:r>
              <w:rPr>
                <w:sz w:val="24"/>
              </w:rPr>
              <w:t xml:space="preserve">Всего (</w:t>
            </w:r>
            <w:hyperlink w:history="0" w:anchor="P129" w:tooltip="102">
              <w:r>
                <w:rPr>
                  <w:sz w:val="24"/>
                  <w:color w:val="0000ff"/>
                </w:rPr>
                <w:t xml:space="preserve">102</w:t>
              </w:r>
            </w:hyperlink>
            <w:r>
              <w:rPr>
                <w:sz w:val="24"/>
              </w:rPr>
              <w:t xml:space="preserve"> + </w:t>
            </w:r>
            <w:hyperlink w:history="0" w:anchor="P139" w:tooltip="103">
              <w:r>
                <w:rPr>
                  <w:sz w:val="24"/>
                  <w:color w:val="0000ff"/>
                </w:rPr>
                <w:t xml:space="preserve">103</w:t>
              </w:r>
            </w:hyperlink>
            <w:r>
              <w:rPr>
                <w:sz w:val="24"/>
              </w:rPr>
              <w:t xml:space="preserve">)</w:t>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4" w:type="dxa"/>
          </w:tcPr>
          <w:p>
            <w:pPr>
              <w:pStyle w:val="0"/>
            </w:pPr>
            <w:r>
              <w:rPr>
                <w:sz w:val="24"/>
              </w:rPr>
            </w:r>
          </w:p>
        </w:tc>
      </w:tr>
      <w:tr>
        <w:tc>
          <w:tcPr>
            <w:tcW w:w="725" w:type="dxa"/>
            <w:vAlign w:val="bottom"/>
          </w:tcPr>
          <w:bookmarkStart w:id="129" w:name="P129"/>
          <w:bookmarkEnd w:id="129"/>
          <w:p>
            <w:pPr>
              <w:pStyle w:val="0"/>
              <w:jc w:val="center"/>
            </w:pPr>
            <w:r>
              <w:rPr>
                <w:sz w:val="24"/>
              </w:rPr>
              <w:t xml:space="preserve">102</w:t>
            </w:r>
          </w:p>
        </w:tc>
        <w:tc>
          <w:tcPr>
            <w:tcW w:w="1134" w:type="dxa"/>
            <w:vAlign w:val="bottom"/>
          </w:tcPr>
          <w:p>
            <w:pPr>
              <w:pStyle w:val="0"/>
              <w:jc w:val="center"/>
            </w:pPr>
            <w:r>
              <w:rPr>
                <w:sz w:val="24"/>
              </w:rPr>
              <w:t xml:space="preserve">0002</w:t>
            </w:r>
          </w:p>
        </w:tc>
        <w:tc>
          <w:tcPr>
            <w:tcW w:w="2604" w:type="dxa"/>
          </w:tcPr>
          <w:p>
            <w:pPr>
              <w:pStyle w:val="0"/>
              <w:ind w:left="283"/>
            </w:pPr>
            <w:r>
              <w:rPr>
                <w:sz w:val="24"/>
              </w:rPr>
              <w:t xml:space="preserve">в том числе:</w:t>
            </w:r>
          </w:p>
          <w:p>
            <w:pPr>
              <w:pStyle w:val="0"/>
              <w:ind w:left="283"/>
            </w:pPr>
            <w:r>
              <w:rPr>
                <w:sz w:val="24"/>
              </w:rPr>
              <w:t xml:space="preserve">твердые</w:t>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4" w:type="dxa"/>
          </w:tcPr>
          <w:p>
            <w:pPr>
              <w:pStyle w:val="0"/>
            </w:pPr>
            <w:r>
              <w:rPr>
                <w:sz w:val="24"/>
              </w:rPr>
            </w:r>
          </w:p>
        </w:tc>
      </w:tr>
      <w:tr>
        <w:tc>
          <w:tcPr>
            <w:tcW w:w="725" w:type="dxa"/>
            <w:vAlign w:val="bottom"/>
          </w:tcPr>
          <w:bookmarkStart w:id="139" w:name="P139"/>
          <w:bookmarkEnd w:id="139"/>
          <w:p>
            <w:pPr>
              <w:pStyle w:val="0"/>
              <w:jc w:val="center"/>
            </w:pPr>
            <w:r>
              <w:rPr>
                <w:sz w:val="24"/>
              </w:rPr>
              <w:t xml:space="preserve">103</w:t>
            </w:r>
          </w:p>
        </w:tc>
        <w:tc>
          <w:tcPr>
            <w:tcW w:w="1134" w:type="dxa"/>
            <w:vAlign w:val="bottom"/>
          </w:tcPr>
          <w:p>
            <w:pPr>
              <w:pStyle w:val="0"/>
              <w:jc w:val="center"/>
            </w:pPr>
            <w:r>
              <w:rPr>
                <w:sz w:val="24"/>
              </w:rPr>
              <w:t xml:space="preserve">0004</w:t>
            </w:r>
          </w:p>
        </w:tc>
        <w:tc>
          <w:tcPr>
            <w:tcW w:w="2604" w:type="dxa"/>
          </w:tcPr>
          <w:p>
            <w:pPr>
              <w:pStyle w:val="0"/>
            </w:pPr>
            <w:r>
              <w:rPr>
                <w:sz w:val="24"/>
              </w:rPr>
              <w:t xml:space="preserve">газообразные и жидкие (</w:t>
            </w:r>
            <w:hyperlink w:history="0" w:anchor="P148" w:tooltip="104">
              <w:r>
                <w:rPr>
                  <w:sz w:val="24"/>
                  <w:color w:val="0000ff"/>
                </w:rPr>
                <w:t xml:space="preserve">104</w:t>
              </w:r>
            </w:hyperlink>
            <w:r>
              <w:rPr>
                <w:sz w:val="24"/>
              </w:rPr>
              <w:t xml:space="preserve">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w:t>
            </w:r>
            <w:hyperlink w:history="0" w:anchor="P194" w:tooltip="109">
              <w:r>
                <w:rPr>
                  <w:sz w:val="24"/>
                  <w:color w:val="0000ff"/>
                </w:rPr>
                <w:t xml:space="preserve">109</w:t>
              </w:r>
            </w:hyperlink>
            <w:r>
              <w:rPr>
                <w:sz w:val="24"/>
              </w:rPr>
              <w:t xml:space="preserve">)</w:t>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4" w:type="dxa"/>
          </w:tcPr>
          <w:p>
            <w:pPr>
              <w:pStyle w:val="0"/>
            </w:pPr>
            <w:r>
              <w:rPr>
                <w:sz w:val="24"/>
              </w:rPr>
            </w:r>
          </w:p>
        </w:tc>
      </w:tr>
      <w:tr>
        <w:tc>
          <w:tcPr>
            <w:tcW w:w="725" w:type="dxa"/>
            <w:vAlign w:val="bottom"/>
          </w:tcPr>
          <w:bookmarkStart w:id="148" w:name="P148"/>
          <w:bookmarkEnd w:id="148"/>
          <w:p>
            <w:pPr>
              <w:pStyle w:val="0"/>
              <w:jc w:val="center"/>
            </w:pPr>
            <w:r>
              <w:rPr>
                <w:sz w:val="24"/>
              </w:rPr>
              <w:t xml:space="preserve">104</w:t>
            </w:r>
          </w:p>
        </w:tc>
        <w:tc>
          <w:tcPr>
            <w:tcW w:w="1134" w:type="dxa"/>
            <w:vAlign w:val="bottom"/>
          </w:tcPr>
          <w:p>
            <w:pPr>
              <w:pStyle w:val="0"/>
              <w:jc w:val="center"/>
            </w:pPr>
            <w:r>
              <w:rPr>
                <w:sz w:val="24"/>
              </w:rPr>
              <w:t xml:space="preserve">0330</w:t>
            </w:r>
          </w:p>
        </w:tc>
        <w:tc>
          <w:tcPr>
            <w:tcW w:w="2604" w:type="dxa"/>
          </w:tcPr>
          <w:p>
            <w:pPr>
              <w:pStyle w:val="0"/>
              <w:ind w:left="566"/>
            </w:pPr>
            <w:r>
              <w:rPr>
                <w:sz w:val="24"/>
              </w:rPr>
              <w:t xml:space="preserve">из них:</w:t>
            </w:r>
          </w:p>
          <w:p>
            <w:pPr>
              <w:pStyle w:val="0"/>
              <w:ind w:left="566"/>
            </w:pPr>
            <w:r>
              <w:rPr>
                <w:sz w:val="24"/>
              </w:rPr>
              <w:t xml:space="preserve">диоксид серы</w:t>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4" w:type="dxa"/>
          </w:tcPr>
          <w:p>
            <w:pPr>
              <w:pStyle w:val="0"/>
            </w:pPr>
            <w:r>
              <w:rPr>
                <w:sz w:val="24"/>
              </w:rPr>
            </w:r>
          </w:p>
        </w:tc>
      </w:tr>
      <w:tr>
        <w:tc>
          <w:tcPr>
            <w:tcW w:w="725" w:type="dxa"/>
          </w:tcPr>
          <w:bookmarkStart w:id="158" w:name="P158"/>
          <w:bookmarkEnd w:id="158"/>
          <w:p>
            <w:pPr>
              <w:pStyle w:val="0"/>
              <w:jc w:val="center"/>
            </w:pPr>
            <w:r>
              <w:rPr>
                <w:sz w:val="24"/>
              </w:rPr>
              <w:t xml:space="preserve">105</w:t>
            </w:r>
          </w:p>
        </w:tc>
        <w:tc>
          <w:tcPr>
            <w:tcW w:w="1134" w:type="dxa"/>
          </w:tcPr>
          <w:p>
            <w:pPr>
              <w:pStyle w:val="0"/>
              <w:jc w:val="center"/>
            </w:pPr>
            <w:r>
              <w:rPr>
                <w:sz w:val="24"/>
              </w:rPr>
              <w:t xml:space="preserve">0337</w:t>
            </w:r>
          </w:p>
        </w:tc>
        <w:tc>
          <w:tcPr>
            <w:tcW w:w="2604" w:type="dxa"/>
          </w:tcPr>
          <w:p>
            <w:pPr>
              <w:pStyle w:val="0"/>
              <w:ind w:left="566"/>
            </w:pPr>
            <w:r>
              <w:rPr>
                <w:sz w:val="24"/>
              </w:rPr>
              <w:t xml:space="preserve">оксид углерода</w:t>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4" w:type="dxa"/>
          </w:tcPr>
          <w:p>
            <w:pPr>
              <w:pStyle w:val="0"/>
            </w:pPr>
            <w:r>
              <w:rPr>
                <w:sz w:val="24"/>
              </w:rPr>
            </w:r>
          </w:p>
        </w:tc>
      </w:tr>
      <w:tr>
        <w:tc>
          <w:tcPr>
            <w:tcW w:w="725" w:type="dxa"/>
            <w:vAlign w:val="bottom"/>
          </w:tcPr>
          <w:bookmarkStart w:id="167" w:name="P167"/>
          <w:bookmarkEnd w:id="167"/>
          <w:p>
            <w:pPr>
              <w:pStyle w:val="0"/>
              <w:jc w:val="center"/>
            </w:pPr>
            <w:r>
              <w:rPr>
                <w:sz w:val="24"/>
              </w:rPr>
              <w:t xml:space="preserve">106</w:t>
            </w:r>
          </w:p>
        </w:tc>
        <w:tc>
          <w:tcPr>
            <w:tcW w:w="1134" w:type="dxa"/>
            <w:vAlign w:val="bottom"/>
          </w:tcPr>
          <w:p>
            <w:pPr>
              <w:pStyle w:val="0"/>
              <w:jc w:val="center"/>
            </w:pPr>
            <w:r>
              <w:rPr>
                <w:sz w:val="24"/>
              </w:rPr>
              <w:t xml:space="preserve">0012</w:t>
            </w:r>
          </w:p>
        </w:tc>
        <w:tc>
          <w:tcPr>
            <w:tcW w:w="2604" w:type="dxa"/>
          </w:tcPr>
          <w:p>
            <w:pPr>
              <w:pStyle w:val="0"/>
              <w:ind w:left="566"/>
            </w:pPr>
            <w:r>
              <w:rPr>
                <w:sz w:val="24"/>
              </w:rPr>
              <w:t xml:space="preserve">оксиды азота (в пересчете на NO</w:t>
            </w:r>
            <w:r>
              <w:rPr>
                <w:sz w:val="24"/>
                <w:vertAlign w:val="subscript"/>
              </w:rPr>
              <w:t xml:space="preserve">2</w:t>
            </w:r>
            <w:r>
              <w:rPr>
                <w:sz w:val="24"/>
              </w:rPr>
              <w:t xml:space="preserve">)</w:t>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4" w:type="dxa"/>
          </w:tcPr>
          <w:p>
            <w:pPr>
              <w:pStyle w:val="0"/>
            </w:pPr>
            <w:r>
              <w:rPr>
                <w:sz w:val="24"/>
              </w:rPr>
            </w:r>
          </w:p>
        </w:tc>
      </w:tr>
      <w:tr>
        <w:tc>
          <w:tcPr>
            <w:tcW w:w="725" w:type="dxa"/>
            <w:vAlign w:val="bottom"/>
          </w:tcPr>
          <w:bookmarkStart w:id="176" w:name="P176"/>
          <w:bookmarkEnd w:id="176"/>
          <w:p>
            <w:pPr>
              <w:pStyle w:val="0"/>
              <w:jc w:val="center"/>
            </w:pPr>
            <w:r>
              <w:rPr>
                <w:sz w:val="24"/>
              </w:rPr>
              <w:t xml:space="preserve">107</w:t>
            </w:r>
          </w:p>
        </w:tc>
        <w:tc>
          <w:tcPr>
            <w:tcW w:w="1134" w:type="dxa"/>
            <w:vAlign w:val="bottom"/>
          </w:tcPr>
          <w:p>
            <w:pPr>
              <w:pStyle w:val="0"/>
              <w:jc w:val="center"/>
            </w:pPr>
            <w:r>
              <w:rPr>
                <w:sz w:val="24"/>
              </w:rPr>
              <w:t xml:space="preserve">0401</w:t>
            </w:r>
          </w:p>
        </w:tc>
        <w:tc>
          <w:tcPr>
            <w:tcW w:w="2604" w:type="dxa"/>
          </w:tcPr>
          <w:p>
            <w:pPr>
              <w:pStyle w:val="0"/>
              <w:ind w:left="566"/>
            </w:pPr>
            <w:r>
              <w:rPr>
                <w:sz w:val="24"/>
              </w:rPr>
              <w:t xml:space="preserve">углеводороды (без ЛОС)</w:t>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4" w:type="dxa"/>
          </w:tcPr>
          <w:p>
            <w:pPr>
              <w:pStyle w:val="0"/>
            </w:pPr>
            <w:r>
              <w:rPr>
                <w:sz w:val="24"/>
              </w:rPr>
            </w:r>
          </w:p>
        </w:tc>
      </w:tr>
      <w:tr>
        <w:tc>
          <w:tcPr>
            <w:tcW w:w="725" w:type="dxa"/>
            <w:vAlign w:val="bottom"/>
          </w:tcPr>
          <w:bookmarkStart w:id="185" w:name="P185"/>
          <w:bookmarkEnd w:id="185"/>
          <w:p>
            <w:pPr>
              <w:pStyle w:val="0"/>
              <w:jc w:val="center"/>
            </w:pPr>
            <w:r>
              <w:rPr>
                <w:sz w:val="24"/>
              </w:rPr>
              <w:t xml:space="preserve">108</w:t>
            </w:r>
          </w:p>
        </w:tc>
        <w:tc>
          <w:tcPr>
            <w:tcW w:w="1134" w:type="dxa"/>
            <w:vAlign w:val="bottom"/>
          </w:tcPr>
          <w:p>
            <w:pPr>
              <w:pStyle w:val="0"/>
              <w:jc w:val="center"/>
            </w:pPr>
            <w:r>
              <w:rPr>
                <w:sz w:val="24"/>
              </w:rPr>
              <w:t xml:space="preserve">0006</w:t>
            </w:r>
          </w:p>
        </w:tc>
        <w:tc>
          <w:tcPr>
            <w:tcW w:w="2604" w:type="dxa"/>
          </w:tcPr>
          <w:p>
            <w:pPr>
              <w:pStyle w:val="0"/>
              <w:ind w:left="566"/>
            </w:pPr>
            <w:r>
              <w:rPr>
                <w:sz w:val="24"/>
              </w:rPr>
              <w:t xml:space="preserve">летучие органические соединения (ЛОС)</w:t>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4" w:type="dxa"/>
          </w:tcPr>
          <w:p>
            <w:pPr>
              <w:pStyle w:val="0"/>
            </w:pPr>
            <w:r>
              <w:rPr>
                <w:sz w:val="24"/>
              </w:rPr>
            </w:r>
          </w:p>
        </w:tc>
      </w:tr>
      <w:tr>
        <w:tc>
          <w:tcPr>
            <w:tcW w:w="725" w:type="dxa"/>
            <w:vAlign w:val="bottom"/>
          </w:tcPr>
          <w:bookmarkStart w:id="194" w:name="P194"/>
          <w:bookmarkEnd w:id="194"/>
          <w:p>
            <w:pPr>
              <w:pStyle w:val="0"/>
              <w:jc w:val="center"/>
            </w:pPr>
            <w:r>
              <w:rPr>
                <w:sz w:val="24"/>
              </w:rPr>
              <w:t xml:space="preserve">109</w:t>
            </w:r>
          </w:p>
        </w:tc>
        <w:tc>
          <w:tcPr>
            <w:tcW w:w="1134" w:type="dxa"/>
            <w:vAlign w:val="bottom"/>
          </w:tcPr>
          <w:p>
            <w:pPr>
              <w:pStyle w:val="0"/>
              <w:jc w:val="center"/>
            </w:pPr>
            <w:r>
              <w:rPr>
                <w:sz w:val="24"/>
              </w:rPr>
              <w:t xml:space="preserve">0005</w:t>
            </w:r>
          </w:p>
        </w:tc>
        <w:tc>
          <w:tcPr>
            <w:tcW w:w="2604" w:type="dxa"/>
          </w:tcPr>
          <w:p>
            <w:pPr>
              <w:pStyle w:val="0"/>
              <w:ind w:left="566"/>
            </w:pPr>
            <w:r>
              <w:rPr>
                <w:sz w:val="24"/>
              </w:rPr>
              <w:t xml:space="preserve">прочие газообразные и жидкие</w:t>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1" w:type="dxa"/>
          </w:tcPr>
          <w:p>
            <w:pPr>
              <w:pStyle w:val="0"/>
            </w:pPr>
            <w:r>
              <w:rPr>
                <w:sz w:val="24"/>
              </w:rPr>
            </w:r>
          </w:p>
        </w:tc>
        <w:tc>
          <w:tcPr>
            <w:tcW w:w="1524"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204" w:name="P204"/>
          <w:bookmarkEnd w:id="204"/>
          <w:p>
            <w:pPr>
              <w:pStyle w:val="0"/>
              <w:outlineLvl w:val="1"/>
              <w:jc w:val="center"/>
            </w:pPr>
            <w:r>
              <w:rPr>
                <w:sz w:val="24"/>
              </w:rPr>
              <w:t xml:space="preserve">Раздел 2. Выброс в атмосферный воздух специфических загрязняющих веществ, тонна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2250"/>
        <w:gridCol w:w="3856"/>
        <w:gridCol w:w="6576"/>
      </w:tblGrid>
      <w:tr>
        <w:tc>
          <w:tcPr>
            <w:tcW w:w="907" w:type="dxa"/>
          </w:tcPr>
          <w:p>
            <w:pPr>
              <w:pStyle w:val="0"/>
              <w:jc w:val="center"/>
            </w:pPr>
            <w:r>
              <w:rPr>
                <w:sz w:val="24"/>
              </w:rPr>
              <w:t xml:space="preserve">N строки</w:t>
            </w:r>
          </w:p>
        </w:tc>
        <w:tc>
          <w:tcPr>
            <w:tcW w:w="2250" w:type="dxa"/>
          </w:tcPr>
          <w:p>
            <w:pPr>
              <w:pStyle w:val="0"/>
              <w:jc w:val="center"/>
            </w:pPr>
            <w:r>
              <w:rPr>
                <w:sz w:val="24"/>
              </w:rPr>
              <w:t xml:space="preserve">Код загрязняющего вещества</w:t>
            </w:r>
          </w:p>
        </w:tc>
        <w:tc>
          <w:tcPr>
            <w:tcW w:w="3856" w:type="dxa"/>
          </w:tcPr>
          <w:p>
            <w:pPr>
              <w:pStyle w:val="0"/>
              <w:jc w:val="center"/>
            </w:pPr>
            <w:r>
              <w:rPr>
                <w:sz w:val="24"/>
              </w:rPr>
              <w:t xml:space="preserve">Загрязняющие вещества</w:t>
            </w:r>
          </w:p>
        </w:tc>
        <w:tc>
          <w:tcPr>
            <w:tcW w:w="6576" w:type="dxa"/>
          </w:tcPr>
          <w:p>
            <w:pPr>
              <w:pStyle w:val="0"/>
              <w:jc w:val="center"/>
            </w:pPr>
            <w:r>
              <w:rPr>
                <w:sz w:val="24"/>
              </w:rPr>
              <w:t xml:space="preserve">Выброс в атмосферный воздух специфических загрязняющих веществ за отчетный год</w:t>
            </w:r>
          </w:p>
        </w:tc>
      </w:tr>
      <w:tr>
        <w:tc>
          <w:tcPr>
            <w:tcW w:w="907" w:type="dxa"/>
          </w:tcPr>
          <w:p>
            <w:pPr>
              <w:pStyle w:val="0"/>
              <w:jc w:val="center"/>
            </w:pPr>
            <w:r>
              <w:rPr>
                <w:sz w:val="24"/>
              </w:rPr>
              <w:t xml:space="preserve">А</w:t>
            </w:r>
          </w:p>
        </w:tc>
        <w:tc>
          <w:tcPr>
            <w:tcW w:w="2250" w:type="dxa"/>
          </w:tcPr>
          <w:bookmarkStart w:id="211" w:name="P211"/>
          <w:bookmarkEnd w:id="211"/>
          <w:p>
            <w:pPr>
              <w:pStyle w:val="0"/>
              <w:jc w:val="center"/>
            </w:pPr>
            <w:r>
              <w:rPr>
                <w:sz w:val="24"/>
              </w:rPr>
              <w:t xml:space="preserve">1</w:t>
            </w:r>
          </w:p>
        </w:tc>
        <w:tc>
          <w:tcPr>
            <w:tcW w:w="3856" w:type="dxa"/>
          </w:tcPr>
          <w:p>
            <w:pPr>
              <w:pStyle w:val="0"/>
              <w:jc w:val="center"/>
            </w:pPr>
            <w:r>
              <w:rPr>
                <w:sz w:val="24"/>
              </w:rPr>
              <w:t xml:space="preserve">Б</w:t>
            </w:r>
          </w:p>
        </w:tc>
        <w:tc>
          <w:tcPr>
            <w:tcW w:w="6576" w:type="dxa"/>
          </w:tcPr>
          <w:bookmarkStart w:id="213" w:name="P213"/>
          <w:bookmarkEnd w:id="213"/>
          <w:p>
            <w:pPr>
              <w:pStyle w:val="0"/>
              <w:jc w:val="center"/>
            </w:pPr>
            <w:r>
              <w:rPr>
                <w:sz w:val="24"/>
              </w:rPr>
              <w:t xml:space="preserve">2</w:t>
            </w:r>
          </w:p>
        </w:tc>
      </w:tr>
      <w:tr>
        <w:tc>
          <w:tcPr>
            <w:tcW w:w="907" w:type="dxa"/>
          </w:tcPr>
          <w:bookmarkStart w:id="214" w:name="P214"/>
          <w:bookmarkEnd w:id="214"/>
          <w:p>
            <w:pPr>
              <w:pStyle w:val="0"/>
              <w:jc w:val="center"/>
            </w:pPr>
            <w:r>
              <w:rPr>
                <w:sz w:val="24"/>
              </w:rPr>
              <w:t xml:space="preserve">201</w:t>
            </w:r>
          </w:p>
        </w:tc>
        <w:tc>
          <w:tcPr>
            <w:tcW w:w="2250" w:type="dxa"/>
          </w:tcPr>
          <w:p>
            <w:pPr>
              <w:pStyle w:val="0"/>
            </w:pPr>
            <w:r>
              <w:rPr>
                <w:sz w:val="24"/>
              </w:rPr>
            </w:r>
          </w:p>
        </w:tc>
        <w:tc>
          <w:tcPr>
            <w:tcW w:w="3856" w:type="dxa"/>
          </w:tcPr>
          <w:p>
            <w:pPr>
              <w:pStyle w:val="0"/>
            </w:pPr>
            <w:r>
              <w:rPr>
                <w:sz w:val="24"/>
              </w:rPr>
            </w:r>
          </w:p>
        </w:tc>
        <w:tc>
          <w:tcPr>
            <w:tcW w:w="6576" w:type="dxa"/>
          </w:tcPr>
          <w:p>
            <w:pPr>
              <w:pStyle w:val="0"/>
            </w:pPr>
            <w:r>
              <w:rPr>
                <w:sz w:val="24"/>
              </w:rPr>
            </w:r>
          </w:p>
        </w:tc>
      </w:tr>
      <w:tr>
        <w:tc>
          <w:tcPr>
            <w:tcW w:w="907" w:type="dxa"/>
          </w:tcPr>
          <w:p>
            <w:pPr>
              <w:pStyle w:val="0"/>
              <w:jc w:val="center"/>
            </w:pPr>
            <w:r>
              <w:rPr>
                <w:sz w:val="24"/>
              </w:rPr>
              <w:t xml:space="preserve">202</w:t>
            </w:r>
          </w:p>
        </w:tc>
        <w:tc>
          <w:tcPr>
            <w:tcW w:w="2250" w:type="dxa"/>
          </w:tcPr>
          <w:p>
            <w:pPr>
              <w:pStyle w:val="0"/>
            </w:pPr>
            <w:r>
              <w:rPr>
                <w:sz w:val="24"/>
              </w:rPr>
            </w:r>
          </w:p>
        </w:tc>
        <w:tc>
          <w:tcPr>
            <w:tcW w:w="3856" w:type="dxa"/>
          </w:tcPr>
          <w:p>
            <w:pPr>
              <w:pStyle w:val="0"/>
            </w:pPr>
            <w:r>
              <w:rPr>
                <w:sz w:val="24"/>
              </w:rPr>
            </w:r>
          </w:p>
        </w:tc>
        <w:tc>
          <w:tcPr>
            <w:tcW w:w="6576" w:type="dxa"/>
          </w:tcPr>
          <w:p>
            <w:pPr>
              <w:pStyle w:val="0"/>
            </w:pPr>
            <w:r>
              <w:rPr>
                <w:sz w:val="24"/>
              </w:rPr>
            </w:r>
          </w:p>
        </w:tc>
      </w:tr>
      <w:tr>
        <w:tc>
          <w:tcPr>
            <w:tcW w:w="907" w:type="dxa"/>
          </w:tcPr>
          <w:p>
            <w:pPr>
              <w:pStyle w:val="0"/>
              <w:jc w:val="center"/>
            </w:pPr>
            <w:r>
              <w:rPr>
                <w:sz w:val="24"/>
              </w:rPr>
              <w:t xml:space="preserve">203</w:t>
            </w:r>
          </w:p>
        </w:tc>
        <w:tc>
          <w:tcPr>
            <w:tcW w:w="2250" w:type="dxa"/>
          </w:tcPr>
          <w:p>
            <w:pPr>
              <w:pStyle w:val="0"/>
            </w:pPr>
            <w:r>
              <w:rPr>
                <w:sz w:val="24"/>
              </w:rPr>
            </w:r>
          </w:p>
        </w:tc>
        <w:tc>
          <w:tcPr>
            <w:tcW w:w="3856" w:type="dxa"/>
          </w:tcPr>
          <w:p>
            <w:pPr>
              <w:pStyle w:val="0"/>
            </w:pPr>
            <w:r>
              <w:rPr>
                <w:sz w:val="24"/>
              </w:rPr>
            </w:r>
          </w:p>
        </w:tc>
        <w:tc>
          <w:tcPr>
            <w:tcW w:w="6576" w:type="dxa"/>
          </w:tcPr>
          <w:p>
            <w:pPr>
              <w:pStyle w:val="0"/>
            </w:pPr>
            <w:r>
              <w:rPr>
                <w:sz w:val="24"/>
              </w:rPr>
            </w:r>
          </w:p>
        </w:tc>
      </w:tr>
      <w:tr>
        <w:tc>
          <w:tcPr>
            <w:tcW w:w="907" w:type="dxa"/>
          </w:tcPr>
          <w:p>
            <w:pPr>
              <w:pStyle w:val="0"/>
              <w:jc w:val="center"/>
            </w:pPr>
            <w:r>
              <w:rPr>
                <w:sz w:val="24"/>
              </w:rPr>
              <w:t xml:space="preserve">204</w:t>
            </w:r>
          </w:p>
        </w:tc>
        <w:tc>
          <w:tcPr>
            <w:tcW w:w="2250" w:type="dxa"/>
          </w:tcPr>
          <w:p>
            <w:pPr>
              <w:pStyle w:val="0"/>
            </w:pPr>
            <w:r>
              <w:rPr>
                <w:sz w:val="24"/>
              </w:rPr>
            </w:r>
          </w:p>
        </w:tc>
        <w:tc>
          <w:tcPr>
            <w:tcW w:w="3856" w:type="dxa"/>
          </w:tcPr>
          <w:p>
            <w:pPr>
              <w:pStyle w:val="0"/>
            </w:pPr>
            <w:r>
              <w:rPr>
                <w:sz w:val="24"/>
              </w:rPr>
            </w:r>
          </w:p>
        </w:tc>
        <w:tc>
          <w:tcPr>
            <w:tcW w:w="6576" w:type="dxa"/>
          </w:tcPr>
          <w:p>
            <w:pPr>
              <w:pStyle w:val="0"/>
            </w:pPr>
            <w:r>
              <w:rPr>
                <w:sz w:val="24"/>
              </w:rPr>
            </w:r>
          </w:p>
        </w:tc>
      </w:tr>
      <w:tr>
        <w:tc>
          <w:tcPr>
            <w:tcW w:w="907" w:type="dxa"/>
          </w:tcPr>
          <w:p>
            <w:pPr>
              <w:pStyle w:val="0"/>
              <w:jc w:val="center"/>
            </w:pPr>
            <w:r>
              <w:rPr>
                <w:sz w:val="24"/>
              </w:rPr>
              <w:t xml:space="preserve">...</w:t>
            </w:r>
          </w:p>
        </w:tc>
        <w:tc>
          <w:tcPr>
            <w:tcW w:w="2250" w:type="dxa"/>
          </w:tcPr>
          <w:p>
            <w:pPr>
              <w:pStyle w:val="0"/>
            </w:pPr>
            <w:r>
              <w:rPr>
                <w:sz w:val="24"/>
              </w:rPr>
            </w:r>
          </w:p>
        </w:tc>
        <w:tc>
          <w:tcPr>
            <w:tcW w:w="3856" w:type="dxa"/>
          </w:tcPr>
          <w:p>
            <w:pPr>
              <w:pStyle w:val="0"/>
            </w:pPr>
            <w:r>
              <w:rPr>
                <w:sz w:val="24"/>
              </w:rPr>
            </w:r>
          </w:p>
        </w:tc>
        <w:tc>
          <w:tcPr>
            <w:tcW w:w="6576"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235" w:name="P235"/>
          <w:bookmarkEnd w:id="235"/>
          <w:p>
            <w:pPr>
              <w:pStyle w:val="0"/>
              <w:outlineLvl w:val="1"/>
              <w:jc w:val="center"/>
            </w:pPr>
            <w:r>
              <w:rPr>
                <w:sz w:val="24"/>
              </w:rPr>
              <w:t xml:space="preserve">Раздел 3. Источники загрязнения атмосферного воздуха, единица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5244"/>
        <w:gridCol w:w="7427"/>
      </w:tblGrid>
      <w:tr>
        <w:tc>
          <w:tcPr>
            <w:tcW w:w="907" w:type="dxa"/>
          </w:tcPr>
          <w:p>
            <w:pPr>
              <w:pStyle w:val="0"/>
              <w:jc w:val="center"/>
            </w:pPr>
            <w:r>
              <w:rPr>
                <w:sz w:val="24"/>
              </w:rPr>
              <w:t xml:space="preserve">N строки</w:t>
            </w:r>
          </w:p>
        </w:tc>
        <w:tc>
          <w:tcPr>
            <w:gridSpan w:val="2"/>
            <w:tcW w:w="12671" w:type="dxa"/>
          </w:tcPr>
          <w:p>
            <w:pPr>
              <w:pStyle w:val="0"/>
              <w:jc w:val="center"/>
            </w:pPr>
            <w:r>
              <w:rPr>
                <w:sz w:val="24"/>
              </w:rPr>
              <w:t xml:space="preserve">Количество источников загрязнения атмосферного воздуха (ИЗАВ)</w:t>
            </w:r>
          </w:p>
        </w:tc>
      </w:tr>
      <w:tr>
        <w:tc>
          <w:tcPr>
            <w:tcW w:w="907" w:type="dxa"/>
          </w:tcPr>
          <w:p>
            <w:pPr>
              <w:pStyle w:val="0"/>
              <w:jc w:val="center"/>
            </w:pPr>
            <w:r>
              <w:rPr>
                <w:sz w:val="24"/>
              </w:rPr>
              <w:t xml:space="preserve">А</w:t>
            </w:r>
          </w:p>
        </w:tc>
        <w:tc>
          <w:tcPr>
            <w:tcW w:w="5244" w:type="dxa"/>
          </w:tcPr>
          <w:p>
            <w:pPr>
              <w:pStyle w:val="0"/>
              <w:jc w:val="center"/>
            </w:pPr>
            <w:r>
              <w:rPr>
                <w:sz w:val="24"/>
              </w:rPr>
              <w:t xml:space="preserve">Б</w:t>
            </w:r>
          </w:p>
        </w:tc>
        <w:tc>
          <w:tcPr>
            <w:tcW w:w="7427" w:type="dxa"/>
          </w:tcPr>
          <w:p>
            <w:pPr>
              <w:pStyle w:val="0"/>
              <w:jc w:val="center"/>
            </w:pPr>
            <w:r>
              <w:rPr>
                <w:sz w:val="24"/>
              </w:rPr>
              <w:t xml:space="preserve">1</w:t>
            </w:r>
          </w:p>
        </w:tc>
      </w:tr>
      <w:tr>
        <w:tc>
          <w:tcPr>
            <w:tcW w:w="907" w:type="dxa"/>
          </w:tcPr>
          <w:bookmarkStart w:id="242" w:name="P242"/>
          <w:bookmarkEnd w:id="242"/>
          <w:p>
            <w:pPr>
              <w:pStyle w:val="0"/>
              <w:jc w:val="center"/>
            </w:pPr>
            <w:r>
              <w:rPr>
                <w:sz w:val="24"/>
              </w:rPr>
              <w:t xml:space="preserve">301</w:t>
            </w:r>
          </w:p>
        </w:tc>
        <w:tc>
          <w:tcPr>
            <w:tcW w:w="5244" w:type="dxa"/>
          </w:tcPr>
          <w:p>
            <w:pPr>
              <w:pStyle w:val="0"/>
            </w:pPr>
            <w:r>
              <w:rPr>
                <w:sz w:val="24"/>
              </w:rPr>
              <w:t xml:space="preserve">Всего</w:t>
            </w:r>
          </w:p>
        </w:tc>
        <w:tc>
          <w:tcPr>
            <w:tcW w:w="7427" w:type="dxa"/>
          </w:tcPr>
          <w:p>
            <w:pPr>
              <w:pStyle w:val="0"/>
            </w:pPr>
            <w:r>
              <w:rPr>
                <w:sz w:val="24"/>
              </w:rPr>
            </w:r>
          </w:p>
        </w:tc>
      </w:tr>
      <w:tr>
        <w:tc>
          <w:tcPr>
            <w:tcW w:w="907" w:type="dxa"/>
            <w:vAlign w:val="bottom"/>
          </w:tcPr>
          <w:bookmarkStart w:id="245" w:name="P245"/>
          <w:bookmarkEnd w:id="245"/>
          <w:p>
            <w:pPr>
              <w:pStyle w:val="0"/>
              <w:jc w:val="center"/>
            </w:pPr>
            <w:r>
              <w:rPr>
                <w:sz w:val="24"/>
              </w:rPr>
              <w:t xml:space="preserve">302</w:t>
            </w:r>
          </w:p>
        </w:tc>
        <w:tc>
          <w:tcPr>
            <w:tcW w:w="5244" w:type="dxa"/>
          </w:tcPr>
          <w:p>
            <w:pPr>
              <w:pStyle w:val="0"/>
              <w:ind w:left="283"/>
            </w:pPr>
            <w:r>
              <w:rPr>
                <w:sz w:val="24"/>
              </w:rPr>
              <w:t xml:space="preserve">в том числе организованных</w:t>
            </w:r>
          </w:p>
        </w:tc>
        <w:tc>
          <w:tcPr>
            <w:tcW w:w="7427" w:type="dxa"/>
          </w:tcPr>
          <w:p>
            <w:pPr>
              <w:pStyle w:val="0"/>
            </w:pPr>
            <w:r>
              <w:rPr>
                <w:sz w:val="24"/>
              </w:rPr>
            </w:r>
          </w:p>
        </w:tc>
      </w:tr>
      <w:tr>
        <w:tc>
          <w:tcPr>
            <w:tcW w:w="907" w:type="dxa"/>
          </w:tcPr>
          <w:bookmarkStart w:id="248" w:name="P248"/>
          <w:bookmarkEnd w:id="248"/>
          <w:p>
            <w:pPr>
              <w:pStyle w:val="0"/>
              <w:jc w:val="center"/>
            </w:pPr>
            <w:r>
              <w:rPr>
                <w:sz w:val="24"/>
              </w:rPr>
              <w:t xml:space="preserve">303</w:t>
            </w:r>
          </w:p>
        </w:tc>
        <w:tc>
          <w:tcPr>
            <w:tcW w:w="5244" w:type="dxa"/>
          </w:tcPr>
          <w:p>
            <w:pPr>
              <w:pStyle w:val="0"/>
              <w:ind w:left="283"/>
            </w:pPr>
            <w:r>
              <w:rPr>
                <w:sz w:val="24"/>
              </w:rPr>
              <w:t xml:space="preserve">из них оснащенных установками очистки газа (ГОУ)</w:t>
            </w:r>
          </w:p>
        </w:tc>
        <w:tc>
          <w:tcPr>
            <w:tcW w:w="7427"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13606"/>
      </w:tblGrid>
      <w:tr>
        <w:tc>
          <w:tcPr>
            <w:tcW w:w="13606" w:type="dxa"/>
            <w:tcBorders>
              <w:top w:val="nil"/>
              <w:left w:val="nil"/>
              <w:bottom w:val="nil"/>
              <w:right w:val="nil"/>
            </w:tcBorders>
          </w:tcPr>
          <w:bookmarkStart w:id="252" w:name="P252"/>
          <w:bookmarkEnd w:id="252"/>
          <w:p>
            <w:pPr>
              <w:pStyle w:val="0"/>
              <w:outlineLvl w:val="1"/>
              <w:jc w:val="center"/>
            </w:pPr>
            <w:r>
              <w:rPr>
                <w:sz w:val="24"/>
              </w:rPr>
              <w:t xml:space="preserve">Раздел 4. Выбросы загрязняющих веществ в атмосферный воздух от отдельных групп источников загрязнения, тонна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72"/>
        <w:gridCol w:w="1134"/>
        <w:gridCol w:w="5443"/>
        <w:gridCol w:w="3001"/>
        <w:gridCol w:w="3002"/>
      </w:tblGrid>
      <w:tr>
        <w:tc>
          <w:tcPr>
            <w:tcW w:w="972" w:type="dxa"/>
            <w:vMerge w:val="restart"/>
          </w:tcPr>
          <w:p>
            <w:pPr>
              <w:pStyle w:val="0"/>
              <w:jc w:val="center"/>
            </w:pPr>
            <w:r>
              <w:rPr>
                <w:sz w:val="24"/>
              </w:rPr>
              <w:t xml:space="preserve">N строки</w:t>
            </w:r>
          </w:p>
        </w:tc>
        <w:tc>
          <w:tcPr>
            <w:tcW w:w="1134" w:type="dxa"/>
            <w:vMerge w:val="restart"/>
          </w:tcPr>
          <w:p>
            <w:pPr>
              <w:pStyle w:val="0"/>
              <w:jc w:val="center"/>
            </w:pPr>
            <w:r>
              <w:rPr>
                <w:sz w:val="24"/>
              </w:rPr>
              <w:t xml:space="preserve">Код загрязняющего вещества</w:t>
            </w:r>
          </w:p>
        </w:tc>
        <w:tc>
          <w:tcPr>
            <w:tcW w:w="5443" w:type="dxa"/>
            <w:vMerge w:val="restart"/>
          </w:tcPr>
          <w:p>
            <w:pPr>
              <w:pStyle w:val="0"/>
              <w:jc w:val="center"/>
            </w:pPr>
            <w:r>
              <w:rPr>
                <w:sz w:val="24"/>
              </w:rPr>
              <w:t xml:space="preserve">Загрязняющие вещества</w:t>
            </w:r>
          </w:p>
        </w:tc>
        <w:tc>
          <w:tcPr>
            <w:gridSpan w:val="2"/>
            <w:tcW w:w="6003" w:type="dxa"/>
          </w:tcPr>
          <w:p>
            <w:pPr>
              <w:pStyle w:val="0"/>
              <w:jc w:val="center"/>
            </w:pPr>
            <w:r>
              <w:rPr>
                <w:sz w:val="24"/>
              </w:rPr>
              <w:t xml:space="preserve">Выброс в атмосферный воздух загрязняющих веществ</w:t>
            </w:r>
          </w:p>
        </w:tc>
      </w:tr>
      <w:tr>
        <w:tc>
          <w:tcPr>
            <w:vMerge w:val="continue"/>
          </w:tcPr>
          <w:p/>
        </w:tc>
        <w:tc>
          <w:tcPr>
            <w:vMerge w:val="continue"/>
          </w:tcPr>
          <w:p/>
        </w:tc>
        <w:tc>
          <w:tcPr>
            <w:vMerge w:val="continue"/>
          </w:tcPr>
          <w:p/>
        </w:tc>
        <w:tc>
          <w:tcPr>
            <w:tcW w:w="3001" w:type="dxa"/>
          </w:tcPr>
          <w:p>
            <w:pPr>
              <w:pStyle w:val="0"/>
              <w:jc w:val="center"/>
            </w:pPr>
            <w:r>
              <w:rPr>
                <w:sz w:val="24"/>
              </w:rPr>
              <w:t xml:space="preserve">от сжигания топлива (для выработки электро- и теплоэнергии)</w:t>
            </w:r>
          </w:p>
        </w:tc>
        <w:tc>
          <w:tcPr>
            <w:tcW w:w="3002" w:type="dxa"/>
          </w:tcPr>
          <w:p>
            <w:pPr>
              <w:pStyle w:val="0"/>
              <w:jc w:val="center"/>
            </w:pPr>
            <w:r>
              <w:rPr>
                <w:sz w:val="24"/>
              </w:rPr>
              <w:t xml:space="preserve">от технологических и других процессов</w:t>
            </w:r>
          </w:p>
        </w:tc>
      </w:tr>
      <w:tr>
        <w:tc>
          <w:tcPr>
            <w:tcW w:w="972" w:type="dxa"/>
          </w:tcPr>
          <w:p>
            <w:pPr>
              <w:pStyle w:val="0"/>
              <w:jc w:val="center"/>
            </w:pPr>
            <w:r>
              <w:rPr>
                <w:sz w:val="24"/>
              </w:rPr>
              <w:t xml:space="preserve">А</w:t>
            </w:r>
          </w:p>
        </w:tc>
        <w:tc>
          <w:tcPr>
            <w:tcW w:w="1134" w:type="dxa"/>
          </w:tcPr>
          <w:p>
            <w:pPr>
              <w:pStyle w:val="0"/>
              <w:jc w:val="center"/>
            </w:pPr>
            <w:r>
              <w:rPr>
                <w:sz w:val="24"/>
              </w:rPr>
              <w:t xml:space="preserve">1</w:t>
            </w:r>
          </w:p>
        </w:tc>
        <w:tc>
          <w:tcPr>
            <w:tcW w:w="5443" w:type="dxa"/>
          </w:tcPr>
          <w:p>
            <w:pPr>
              <w:pStyle w:val="0"/>
              <w:jc w:val="center"/>
            </w:pPr>
            <w:r>
              <w:rPr>
                <w:sz w:val="24"/>
              </w:rPr>
              <w:t xml:space="preserve">2</w:t>
            </w:r>
          </w:p>
        </w:tc>
        <w:tc>
          <w:tcPr>
            <w:tcW w:w="3001" w:type="dxa"/>
          </w:tcPr>
          <w:bookmarkStart w:id="263" w:name="P263"/>
          <w:bookmarkEnd w:id="263"/>
          <w:p>
            <w:pPr>
              <w:pStyle w:val="0"/>
              <w:jc w:val="center"/>
            </w:pPr>
            <w:r>
              <w:rPr>
                <w:sz w:val="24"/>
              </w:rPr>
              <w:t xml:space="preserve">3</w:t>
            </w:r>
          </w:p>
        </w:tc>
        <w:tc>
          <w:tcPr>
            <w:tcW w:w="3002" w:type="dxa"/>
          </w:tcPr>
          <w:bookmarkStart w:id="264" w:name="P264"/>
          <w:bookmarkEnd w:id="264"/>
          <w:p>
            <w:pPr>
              <w:pStyle w:val="0"/>
              <w:jc w:val="center"/>
            </w:pPr>
            <w:r>
              <w:rPr>
                <w:sz w:val="24"/>
              </w:rPr>
              <w:t xml:space="preserve">4</w:t>
            </w:r>
          </w:p>
        </w:tc>
      </w:tr>
      <w:tr>
        <w:tc>
          <w:tcPr>
            <w:tcW w:w="972" w:type="dxa"/>
          </w:tcPr>
          <w:bookmarkStart w:id="265" w:name="P265"/>
          <w:bookmarkEnd w:id="265"/>
          <w:p>
            <w:pPr>
              <w:pStyle w:val="0"/>
              <w:jc w:val="center"/>
            </w:pPr>
            <w:r>
              <w:rPr>
                <w:sz w:val="24"/>
              </w:rPr>
              <w:t xml:space="preserve">401</w:t>
            </w:r>
          </w:p>
        </w:tc>
        <w:tc>
          <w:tcPr>
            <w:tcW w:w="1134" w:type="dxa"/>
          </w:tcPr>
          <w:p>
            <w:pPr>
              <w:pStyle w:val="0"/>
              <w:jc w:val="center"/>
            </w:pPr>
            <w:r>
              <w:rPr>
                <w:sz w:val="24"/>
              </w:rPr>
              <w:t xml:space="preserve">0002</w:t>
            </w:r>
          </w:p>
        </w:tc>
        <w:tc>
          <w:tcPr>
            <w:tcW w:w="5443" w:type="dxa"/>
          </w:tcPr>
          <w:p>
            <w:pPr>
              <w:pStyle w:val="0"/>
            </w:pPr>
            <w:r>
              <w:rPr>
                <w:sz w:val="24"/>
              </w:rPr>
              <w:t xml:space="preserve">Твердые вещества</w:t>
            </w:r>
          </w:p>
        </w:tc>
        <w:tc>
          <w:tcPr>
            <w:tcW w:w="3001" w:type="dxa"/>
          </w:tcPr>
          <w:p>
            <w:pPr>
              <w:pStyle w:val="0"/>
            </w:pPr>
            <w:r>
              <w:rPr>
                <w:sz w:val="24"/>
              </w:rPr>
            </w:r>
          </w:p>
        </w:tc>
        <w:tc>
          <w:tcPr>
            <w:tcW w:w="3002" w:type="dxa"/>
          </w:tcPr>
          <w:p>
            <w:pPr>
              <w:pStyle w:val="0"/>
            </w:pPr>
            <w:r>
              <w:rPr>
                <w:sz w:val="24"/>
              </w:rPr>
            </w:r>
          </w:p>
        </w:tc>
      </w:tr>
      <w:tr>
        <w:tc>
          <w:tcPr>
            <w:tcW w:w="972" w:type="dxa"/>
            <w:vAlign w:val="bottom"/>
          </w:tcPr>
          <w:bookmarkStart w:id="270" w:name="P270"/>
          <w:bookmarkEnd w:id="270"/>
          <w:p>
            <w:pPr>
              <w:pStyle w:val="0"/>
              <w:jc w:val="center"/>
            </w:pPr>
            <w:r>
              <w:rPr>
                <w:sz w:val="24"/>
              </w:rPr>
              <w:t xml:space="preserve">402</w:t>
            </w:r>
          </w:p>
        </w:tc>
        <w:tc>
          <w:tcPr>
            <w:tcW w:w="1134" w:type="dxa"/>
            <w:vAlign w:val="bottom"/>
          </w:tcPr>
          <w:p>
            <w:pPr>
              <w:pStyle w:val="0"/>
              <w:jc w:val="center"/>
            </w:pPr>
            <w:r>
              <w:rPr>
                <w:sz w:val="24"/>
              </w:rPr>
              <w:t xml:space="preserve">0330</w:t>
            </w:r>
          </w:p>
        </w:tc>
        <w:tc>
          <w:tcPr>
            <w:tcW w:w="5443" w:type="dxa"/>
          </w:tcPr>
          <w:p>
            <w:pPr>
              <w:pStyle w:val="0"/>
            </w:pPr>
            <w:r>
              <w:rPr>
                <w:sz w:val="24"/>
              </w:rPr>
              <w:t xml:space="preserve">Диоксид серы</w:t>
            </w:r>
          </w:p>
        </w:tc>
        <w:tc>
          <w:tcPr>
            <w:tcW w:w="3001" w:type="dxa"/>
          </w:tcPr>
          <w:p>
            <w:pPr>
              <w:pStyle w:val="0"/>
            </w:pPr>
            <w:r>
              <w:rPr>
                <w:sz w:val="24"/>
              </w:rPr>
            </w:r>
          </w:p>
        </w:tc>
        <w:tc>
          <w:tcPr>
            <w:tcW w:w="3002" w:type="dxa"/>
          </w:tcPr>
          <w:p>
            <w:pPr>
              <w:pStyle w:val="0"/>
            </w:pPr>
            <w:r>
              <w:rPr>
                <w:sz w:val="24"/>
              </w:rPr>
            </w:r>
          </w:p>
        </w:tc>
      </w:tr>
      <w:tr>
        <w:tc>
          <w:tcPr>
            <w:tcW w:w="972" w:type="dxa"/>
          </w:tcPr>
          <w:bookmarkStart w:id="275" w:name="P275"/>
          <w:bookmarkEnd w:id="275"/>
          <w:p>
            <w:pPr>
              <w:pStyle w:val="0"/>
              <w:jc w:val="center"/>
            </w:pPr>
            <w:r>
              <w:rPr>
                <w:sz w:val="24"/>
              </w:rPr>
              <w:t xml:space="preserve">403</w:t>
            </w:r>
          </w:p>
        </w:tc>
        <w:tc>
          <w:tcPr>
            <w:tcW w:w="1134" w:type="dxa"/>
          </w:tcPr>
          <w:p>
            <w:pPr>
              <w:pStyle w:val="0"/>
              <w:jc w:val="center"/>
            </w:pPr>
            <w:r>
              <w:rPr>
                <w:sz w:val="24"/>
              </w:rPr>
              <w:t xml:space="preserve">0337</w:t>
            </w:r>
          </w:p>
        </w:tc>
        <w:tc>
          <w:tcPr>
            <w:tcW w:w="5443" w:type="dxa"/>
          </w:tcPr>
          <w:p>
            <w:pPr>
              <w:pStyle w:val="0"/>
            </w:pPr>
            <w:r>
              <w:rPr>
                <w:sz w:val="24"/>
              </w:rPr>
              <w:t xml:space="preserve">Оксид углерода</w:t>
            </w:r>
          </w:p>
        </w:tc>
        <w:tc>
          <w:tcPr>
            <w:tcW w:w="3001" w:type="dxa"/>
          </w:tcPr>
          <w:p>
            <w:pPr>
              <w:pStyle w:val="0"/>
            </w:pPr>
            <w:r>
              <w:rPr>
                <w:sz w:val="24"/>
              </w:rPr>
            </w:r>
          </w:p>
        </w:tc>
        <w:tc>
          <w:tcPr>
            <w:tcW w:w="3002" w:type="dxa"/>
          </w:tcPr>
          <w:p>
            <w:pPr>
              <w:pStyle w:val="0"/>
            </w:pPr>
            <w:r>
              <w:rPr>
                <w:sz w:val="24"/>
              </w:rPr>
            </w:r>
          </w:p>
        </w:tc>
      </w:tr>
      <w:tr>
        <w:tc>
          <w:tcPr>
            <w:tcW w:w="972" w:type="dxa"/>
          </w:tcPr>
          <w:bookmarkStart w:id="280" w:name="P280"/>
          <w:bookmarkEnd w:id="280"/>
          <w:p>
            <w:pPr>
              <w:pStyle w:val="0"/>
              <w:jc w:val="center"/>
            </w:pPr>
            <w:r>
              <w:rPr>
                <w:sz w:val="24"/>
              </w:rPr>
              <w:t xml:space="preserve">404</w:t>
            </w:r>
          </w:p>
        </w:tc>
        <w:tc>
          <w:tcPr>
            <w:tcW w:w="1134" w:type="dxa"/>
          </w:tcPr>
          <w:p>
            <w:pPr>
              <w:pStyle w:val="0"/>
              <w:jc w:val="center"/>
            </w:pPr>
            <w:r>
              <w:rPr>
                <w:sz w:val="24"/>
              </w:rPr>
              <w:t xml:space="preserve">0012</w:t>
            </w:r>
          </w:p>
        </w:tc>
        <w:tc>
          <w:tcPr>
            <w:tcW w:w="5443" w:type="dxa"/>
          </w:tcPr>
          <w:p>
            <w:pPr>
              <w:pStyle w:val="0"/>
            </w:pPr>
            <w:r>
              <w:rPr>
                <w:sz w:val="24"/>
              </w:rPr>
              <w:t xml:space="preserve">Оксиды азота (в пересчете на NO</w:t>
            </w:r>
            <w:r>
              <w:rPr>
                <w:sz w:val="24"/>
                <w:vertAlign w:val="subscript"/>
              </w:rPr>
              <w:t xml:space="preserve">2</w:t>
            </w:r>
            <w:r>
              <w:rPr>
                <w:sz w:val="24"/>
              </w:rPr>
              <w:t xml:space="preserve">)</w:t>
            </w:r>
          </w:p>
        </w:tc>
        <w:tc>
          <w:tcPr>
            <w:tcW w:w="3001" w:type="dxa"/>
          </w:tcPr>
          <w:p>
            <w:pPr>
              <w:pStyle w:val="0"/>
            </w:pPr>
            <w:r>
              <w:rPr>
                <w:sz w:val="24"/>
              </w:rPr>
            </w:r>
          </w:p>
        </w:tc>
        <w:tc>
          <w:tcPr>
            <w:tcW w:w="3002" w:type="dxa"/>
          </w:tcPr>
          <w:p>
            <w:pPr>
              <w:pStyle w:val="0"/>
            </w:pPr>
            <w:r>
              <w:rPr>
                <w:sz w:val="24"/>
              </w:rPr>
            </w:r>
          </w:p>
        </w:tc>
      </w:tr>
      <w:tr>
        <w:tc>
          <w:tcPr>
            <w:tcW w:w="972" w:type="dxa"/>
          </w:tcPr>
          <w:bookmarkStart w:id="285" w:name="P285"/>
          <w:bookmarkEnd w:id="285"/>
          <w:p>
            <w:pPr>
              <w:pStyle w:val="0"/>
              <w:jc w:val="center"/>
            </w:pPr>
            <w:r>
              <w:rPr>
                <w:sz w:val="24"/>
              </w:rPr>
              <w:t xml:space="preserve">405</w:t>
            </w:r>
          </w:p>
        </w:tc>
        <w:tc>
          <w:tcPr>
            <w:tcW w:w="1134" w:type="dxa"/>
          </w:tcPr>
          <w:p>
            <w:pPr>
              <w:pStyle w:val="0"/>
              <w:jc w:val="center"/>
            </w:pPr>
            <w:r>
              <w:rPr>
                <w:sz w:val="24"/>
              </w:rPr>
              <w:t xml:space="preserve">0007</w:t>
            </w:r>
          </w:p>
        </w:tc>
        <w:tc>
          <w:tcPr>
            <w:tcW w:w="5443" w:type="dxa"/>
          </w:tcPr>
          <w:p>
            <w:pPr>
              <w:pStyle w:val="0"/>
            </w:pPr>
            <w:r>
              <w:rPr>
                <w:sz w:val="24"/>
              </w:rPr>
              <w:t xml:space="preserve">Углеводороды с учетом ЛОС (исключая метан)</w:t>
            </w:r>
          </w:p>
        </w:tc>
        <w:tc>
          <w:tcPr>
            <w:tcW w:w="3001" w:type="dxa"/>
          </w:tcPr>
          <w:p>
            <w:pPr>
              <w:pStyle w:val="0"/>
            </w:pPr>
            <w:r>
              <w:rPr>
                <w:sz w:val="24"/>
              </w:rPr>
            </w:r>
          </w:p>
        </w:tc>
        <w:tc>
          <w:tcPr>
            <w:tcW w:w="3002"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40"/>
        <w:gridCol w:w="4706"/>
        <w:gridCol w:w="2410"/>
        <w:gridCol w:w="340"/>
        <w:gridCol w:w="1417"/>
        <w:gridCol w:w="1191"/>
        <w:gridCol w:w="340"/>
        <w:gridCol w:w="2835"/>
      </w:tblGrid>
      <w:tr>
        <w:tc>
          <w:tcPr>
            <w:tcW w:w="340" w:type="dxa"/>
            <w:tcBorders>
              <w:top w:val="nil"/>
              <w:left w:val="nil"/>
              <w:bottom w:val="nil"/>
              <w:right w:val="nil"/>
            </w:tcBorders>
          </w:tcPr>
          <w:p>
            <w:pPr>
              <w:pStyle w:val="0"/>
            </w:pPr>
            <w:r>
              <w:rPr>
                <w:sz w:val="24"/>
              </w:rPr>
            </w:r>
          </w:p>
        </w:tc>
        <w:tc>
          <w:tcPr>
            <w:tcW w:w="4706" w:type="dxa"/>
            <w:tcBorders>
              <w:top w:val="nil"/>
              <w:left w:val="nil"/>
              <w:bottom w:val="nil"/>
              <w:right w:val="nil"/>
            </w:tcBorders>
          </w:tcPr>
          <w:p>
            <w:pPr>
              <w:pStyle w:val="0"/>
              <w:jc w:val="center"/>
            </w:pPr>
            <w:r>
              <w:rPr>
                <w:sz w:val="24"/>
              </w:rPr>
              <w:t xml:space="preserve">Должностное лицо, ответственное за предоставление первичных статистических данных (лицо, уполномоченное предоставлять первичные статистические данные от имени юридического лица или от имени физического лица, осуществляющего предпринимательскую деятельность без образования юридического лица)</w:t>
            </w:r>
          </w:p>
        </w:tc>
        <w:tc>
          <w:tcPr>
            <w:tcW w:w="241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gridSpan w:val="2"/>
            <w:tcW w:w="2608"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835" w:type="dxa"/>
            <w:tcBorders>
              <w:top w:val="nil"/>
              <w:left w:val="nil"/>
              <w:bottom w:val="single" w:sz="4"/>
              <w:right w:val="nil"/>
            </w:tcBorders>
          </w:tcPr>
          <w:p>
            <w:pPr>
              <w:pStyle w:val="0"/>
            </w:pPr>
            <w:r>
              <w:rPr>
                <w:sz w:val="24"/>
              </w:rPr>
            </w:r>
          </w:p>
        </w:tc>
      </w:tr>
      <w:tr>
        <w:tc>
          <w:tcPr>
            <w:tcW w:w="340" w:type="dxa"/>
            <w:tcBorders>
              <w:top w:val="nil"/>
              <w:left w:val="nil"/>
              <w:bottom w:val="nil"/>
              <w:right w:val="nil"/>
            </w:tcBorders>
          </w:tcPr>
          <w:p>
            <w:pPr>
              <w:pStyle w:val="0"/>
            </w:pPr>
            <w:r>
              <w:rPr>
                <w:sz w:val="24"/>
              </w:rPr>
            </w:r>
          </w:p>
        </w:tc>
        <w:tc>
          <w:tcPr>
            <w:tcW w:w="4706" w:type="dxa"/>
            <w:tcBorders>
              <w:top w:val="nil"/>
              <w:left w:val="nil"/>
              <w:bottom w:val="nil"/>
              <w:right w:val="nil"/>
            </w:tcBorders>
          </w:tcPr>
          <w:p>
            <w:pPr>
              <w:pStyle w:val="0"/>
            </w:pPr>
            <w:r>
              <w:rPr>
                <w:sz w:val="24"/>
              </w:rPr>
            </w:r>
          </w:p>
        </w:tc>
        <w:tc>
          <w:tcPr>
            <w:tcW w:w="2410" w:type="dxa"/>
            <w:tcBorders>
              <w:top w:val="single" w:sz="4"/>
              <w:left w:val="nil"/>
              <w:bottom w:val="nil"/>
              <w:right w:val="nil"/>
            </w:tcBorders>
          </w:tcPr>
          <w:p>
            <w:pPr>
              <w:pStyle w:val="0"/>
              <w:jc w:val="center"/>
            </w:pPr>
            <w:r>
              <w:rPr>
                <w:sz w:val="24"/>
              </w:rPr>
              <w:t xml:space="preserve">(должность)</w:t>
            </w:r>
          </w:p>
        </w:tc>
        <w:tc>
          <w:tcPr>
            <w:tcW w:w="340" w:type="dxa"/>
            <w:tcBorders>
              <w:top w:val="nil"/>
              <w:left w:val="nil"/>
              <w:bottom w:val="nil"/>
              <w:right w:val="nil"/>
            </w:tcBorders>
          </w:tcPr>
          <w:p>
            <w:pPr>
              <w:pStyle w:val="0"/>
            </w:pPr>
            <w:r>
              <w:rPr>
                <w:sz w:val="24"/>
              </w:rPr>
            </w:r>
          </w:p>
        </w:tc>
        <w:tc>
          <w:tcPr>
            <w:gridSpan w:val="2"/>
            <w:tcW w:w="2608" w:type="dxa"/>
            <w:tcBorders>
              <w:top w:val="single" w:sz="4"/>
              <w:left w:val="nil"/>
              <w:bottom w:val="nil"/>
              <w:right w:val="nil"/>
            </w:tcBorders>
          </w:tcPr>
          <w:p>
            <w:pPr>
              <w:pStyle w:val="0"/>
              <w:jc w:val="center"/>
            </w:pPr>
            <w:r>
              <w:rPr>
                <w:sz w:val="24"/>
              </w:rPr>
              <w:t xml:space="preserve">(Ф.И.О.)</w:t>
            </w:r>
          </w:p>
        </w:tc>
        <w:tc>
          <w:tcPr>
            <w:tcW w:w="340" w:type="dxa"/>
            <w:tcBorders>
              <w:top w:val="nil"/>
              <w:left w:val="nil"/>
              <w:bottom w:val="nil"/>
              <w:right w:val="nil"/>
            </w:tcBorders>
          </w:tcPr>
          <w:p>
            <w:pPr>
              <w:pStyle w:val="0"/>
            </w:pPr>
            <w:r>
              <w:rPr>
                <w:sz w:val="24"/>
              </w:rPr>
            </w:r>
          </w:p>
        </w:tc>
        <w:tc>
          <w:tcPr>
            <w:tcW w:w="2835" w:type="dxa"/>
            <w:tcBorders>
              <w:top w:val="single" w:sz="4"/>
              <w:left w:val="nil"/>
              <w:bottom w:val="nil"/>
              <w:right w:val="nil"/>
            </w:tcBorders>
          </w:tcPr>
          <w:p>
            <w:pPr>
              <w:pStyle w:val="0"/>
              <w:jc w:val="center"/>
            </w:pPr>
            <w:r>
              <w:rPr>
                <w:sz w:val="24"/>
              </w:rPr>
              <w:t xml:space="preserve">(подпись)</w:t>
            </w:r>
          </w:p>
        </w:tc>
      </w:tr>
      <w:tr>
        <w:tc>
          <w:tcPr>
            <w:tcW w:w="340" w:type="dxa"/>
            <w:tcBorders>
              <w:top w:val="nil"/>
              <w:left w:val="nil"/>
              <w:bottom w:val="nil"/>
              <w:right w:val="nil"/>
            </w:tcBorders>
          </w:tcPr>
          <w:p>
            <w:pPr>
              <w:pStyle w:val="0"/>
            </w:pPr>
            <w:r>
              <w:rPr>
                <w:sz w:val="24"/>
              </w:rPr>
            </w:r>
          </w:p>
        </w:tc>
        <w:tc>
          <w:tcPr>
            <w:tcW w:w="4706" w:type="dxa"/>
            <w:tcBorders>
              <w:top w:val="nil"/>
              <w:left w:val="nil"/>
              <w:bottom w:val="nil"/>
              <w:right w:val="nil"/>
            </w:tcBorders>
          </w:tcPr>
          <w:p>
            <w:pPr>
              <w:pStyle w:val="0"/>
            </w:pPr>
            <w:r>
              <w:rPr>
                <w:sz w:val="24"/>
              </w:rPr>
            </w:r>
          </w:p>
        </w:tc>
        <w:tc>
          <w:tcPr>
            <w:tcW w:w="2410" w:type="dxa"/>
            <w:vAlign w:val="bottom"/>
            <w:tcBorders>
              <w:top w:val="nil"/>
              <w:left w:val="nil"/>
              <w:bottom w:val="single" w:sz="4"/>
              <w:right w:val="nil"/>
            </w:tcBorders>
          </w:tcPr>
          <w:p>
            <w:pPr>
              <w:pStyle w:val="0"/>
            </w:pPr>
            <w:r>
              <w:rPr>
                <w:sz w:val="24"/>
              </w:rPr>
            </w:r>
          </w:p>
        </w:tc>
        <w:tc>
          <w:tcPr>
            <w:tcW w:w="340" w:type="dxa"/>
            <w:vAlign w:val="bottom"/>
            <w:tcBorders>
              <w:top w:val="nil"/>
              <w:left w:val="nil"/>
              <w:bottom w:val="nil"/>
              <w:right w:val="nil"/>
            </w:tcBorders>
          </w:tcPr>
          <w:p>
            <w:pPr>
              <w:pStyle w:val="0"/>
            </w:pPr>
            <w:r>
              <w:rPr>
                <w:sz w:val="24"/>
              </w:rPr>
            </w:r>
          </w:p>
        </w:tc>
        <w:tc>
          <w:tcPr>
            <w:tcW w:w="1417" w:type="dxa"/>
            <w:vAlign w:val="bottom"/>
            <w:tcBorders>
              <w:top w:val="nil"/>
              <w:left w:val="nil"/>
              <w:bottom w:val="nil"/>
              <w:right w:val="nil"/>
            </w:tcBorders>
          </w:tcPr>
          <w:p>
            <w:pPr>
              <w:pStyle w:val="0"/>
            </w:pPr>
            <w:r>
              <w:rPr>
                <w:sz w:val="24"/>
              </w:rPr>
              <w:t xml:space="preserve">E-mail </w:t>
            </w:r>
            <w:hyperlink w:history="0" w:anchor="P323" w:tooltip="&lt;1&gt; Используются Федеральной службой по надзору в сфере природопользования и ее территориальными органами для дополнительного информирования о проведении в отношении респондента федерального статистического наблюдения по конкретным формам федерального статистического наблюдения, обязательным для предоставления, а также для направления извещений, уведомлений, квитанций и иных юридически значимых сообщений.">
              <w:r>
                <w:rPr>
                  <w:sz w:val="24"/>
                  <w:color w:val="0000ff"/>
                </w:rPr>
                <w:t xml:space="preserve">&lt;1&gt;</w:t>
              </w:r>
            </w:hyperlink>
            <w:r>
              <w:rPr>
                <w:sz w:val="24"/>
              </w:rPr>
              <w:t xml:space="preserve">:</w:t>
            </w:r>
          </w:p>
        </w:tc>
        <w:tc>
          <w:tcPr>
            <w:tcW w:w="1191" w:type="dxa"/>
            <w:vAlign w:val="bottom"/>
            <w:tcBorders>
              <w:top w:val="nil"/>
              <w:left w:val="nil"/>
              <w:bottom w:val="single" w:sz="4"/>
              <w:right w:val="nil"/>
            </w:tcBorders>
          </w:tcPr>
          <w:p>
            <w:pPr>
              <w:pStyle w:val="0"/>
            </w:pPr>
            <w:r>
              <w:rPr>
                <w:sz w:val="24"/>
              </w:rPr>
            </w:r>
          </w:p>
        </w:tc>
        <w:tc>
          <w:tcPr>
            <w:tcW w:w="340" w:type="dxa"/>
            <w:vAlign w:val="bottom"/>
            <w:tcBorders>
              <w:top w:val="nil"/>
              <w:left w:val="nil"/>
              <w:bottom w:val="nil"/>
              <w:right w:val="nil"/>
            </w:tcBorders>
          </w:tcPr>
          <w:p>
            <w:pPr>
              <w:pStyle w:val="0"/>
            </w:pPr>
            <w:r>
              <w:rPr>
                <w:sz w:val="24"/>
              </w:rPr>
            </w:r>
          </w:p>
        </w:tc>
        <w:tc>
          <w:tcPr>
            <w:tcW w:w="2835" w:type="dxa"/>
            <w:vAlign w:val="bottom"/>
            <w:tcBorders>
              <w:top w:val="nil"/>
              <w:left w:val="nil"/>
              <w:bottom w:val="nil"/>
              <w:right w:val="nil"/>
            </w:tcBorders>
          </w:tcPr>
          <w:p>
            <w:pPr>
              <w:pStyle w:val="0"/>
              <w:jc w:val="center"/>
            </w:pPr>
            <w:r>
              <w:rPr>
                <w:sz w:val="24"/>
              </w:rPr>
              <w:t xml:space="preserve">"__" _________ 20__ год</w:t>
            </w:r>
          </w:p>
        </w:tc>
      </w:tr>
      <w:tr>
        <w:tc>
          <w:tcPr>
            <w:tcW w:w="340" w:type="dxa"/>
            <w:tcBorders>
              <w:top w:val="nil"/>
              <w:left w:val="nil"/>
              <w:bottom w:val="nil"/>
              <w:right w:val="nil"/>
            </w:tcBorders>
          </w:tcPr>
          <w:p>
            <w:pPr>
              <w:pStyle w:val="0"/>
            </w:pPr>
            <w:r>
              <w:rPr>
                <w:sz w:val="24"/>
              </w:rPr>
            </w:r>
          </w:p>
        </w:tc>
        <w:tc>
          <w:tcPr>
            <w:tcW w:w="4706" w:type="dxa"/>
            <w:tcBorders>
              <w:top w:val="nil"/>
              <w:left w:val="nil"/>
              <w:bottom w:val="nil"/>
              <w:right w:val="nil"/>
            </w:tcBorders>
          </w:tcPr>
          <w:p>
            <w:pPr>
              <w:pStyle w:val="0"/>
            </w:pPr>
            <w:r>
              <w:rPr>
                <w:sz w:val="24"/>
              </w:rPr>
            </w:r>
          </w:p>
        </w:tc>
        <w:tc>
          <w:tcPr>
            <w:tcW w:w="2410" w:type="dxa"/>
            <w:tcBorders>
              <w:top w:val="single" w:sz="4"/>
              <w:left w:val="nil"/>
              <w:bottom w:val="nil"/>
              <w:right w:val="nil"/>
            </w:tcBorders>
          </w:tcPr>
          <w:p>
            <w:pPr>
              <w:pStyle w:val="0"/>
              <w:jc w:val="center"/>
            </w:pPr>
            <w:r>
              <w:rPr>
                <w:sz w:val="24"/>
              </w:rPr>
              <w:t xml:space="preserve">(номер контактного телефона) </w:t>
            </w:r>
            <w:hyperlink w:history="0" w:anchor="P323" w:tooltip="&lt;1&gt; Используются Федеральной службой по надзору в сфере природопользования и ее территориальными органами для дополнительного информирования о проведении в отношении респондента федерального статистического наблюдения по конкретным формам федерального статистического наблюдения, обязательным для предоставления, а также для направления извещений, уведомлений, квитанций и иных юридически значимых сообщений.">
              <w:r>
                <w:rPr>
                  <w:sz w:val="24"/>
                  <w:color w:val="0000ff"/>
                </w:rPr>
                <w:t xml:space="preserve">&lt;1&gt;</w:t>
              </w:r>
            </w:hyperlink>
          </w:p>
        </w:tc>
        <w:tc>
          <w:tcPr>
            <w:tcW w:w="340" w:type="dxa"/>
            <w:tcBorders>
              <w:top w:val="nil"/>
              <w:left w:val="nil"/>
              <w:bottom w:val="nil"/>
              <w:right w:val="nil"/>
            </w:tcBorders>
          </w:tcPr>
          <w:p>
            <w:pPr>
              <w:pStyle w:val="0"/>
            </w:pPr>
            <w:r>
              <w:rPr>
                <w:sz w:val="24"/>
              </w:rPr>
            </w:r>
          </w:p>
        </w:tc>
        <w:tc>
          <w:tcPr>
            <w:gridSpan w:val="2"/>
            <w:tcW w:w="2608"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835" w:type="dxa"/>
            <w:tcBorders>
              <w:top w:val="nil"/>
              <w:left w:val="nil"/>
              <w:bottom w:val="nil"/>
              <w:right w:val="nil"/>
            </w:tcBorders>
          </w:tcPr>
          <w:p>
            <w:pPr>
              <w:pStyle w:val="0"/>
              <w:jc w:val="center"/>
            </w:pPr>
            <w:r>
              <w:rPr>
                <w:sz w:val="24"/>
              </w:rPr>
              <w:t xml:space="preserve">(дата составления</w:t>
            </w:r>
          </w:p>
          <w:p>
            <w:pPr>
              <w:pStyle w:val="0"/>
              <w:jc w:val="center"/>
            </w:pPr>
            <w:r>
              <w:rPr>
                <w:sz w:val="24"/>
              </w:rPr>
              <w:t xml:space="preserve">документа)</w:t>
            </w:r>
          </w:p>
        </w:tc>
      </w:tr>
    </w:tbl>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323" w:name="P323"/>
    <w:bookmarkEnd w:id="323"/>
    <w:p>
      <w:pPr>
        <w:pStyle w:val="0"/>
        <w:spacing w:before="240" w:lineRule="auto"/>
        <w:ind w:firstLine="540"/>
        <w:jc w:val="both"/>
      </w:pPr>
      <w:r>
        <w:rPr>
          <w:sz w:val="24"/>
        </w:rPr>
        <w:t xml:space="preserve">&lt;1&gt; Используются Федеральной службой по надзору в сфере природопользования и ее территориальными органами для дополнительного информирования о проведении в отношении респондента федерального статистического наблюдения по конкретным формам федерального статистического наблюдения, обязательным для предоставления, а также для направления извещений, уведомлений, квитанций и иных юридически значимых сообщений.</w:t>
      </w:r>
    </w:p>
    <w:p>
      <w:pPr>
        <w:pStyle w:val="0"/>
        <w:spacing w:before="240" w:lineRule="auto"/>
        <w:ind w:firstLine="540"/>
        <w:jc w:val="both"/>
      </w:pPr>
      <w:r>
        <w:rPr>
          <w:sz w:val="24"/>
        </w:rPr>
        <w:t xml:space="preserve">В случае направления формы федерального статистического наблюдения через специального оператора связи вышеуказанное взаимодействие с респондентом может осуществляться также через специального оператора связи.</w:t>
      </w:r>
    </w:p>
    <w:p>
      <w:pPr>
        <w:pStyle w:val="0"/>
        <w:jc w:val="both"/>
      </w:pPr>
      <w:r>
        <w:rPr>
          <w:sz w:val="24"/>
        </w:rPr>
      </w:r>
    </w:p>
    <w:bookmarkStart w:id="326" w:name="P326"/>
    <w:bookmarkEnd w:id="326"/>
    <w:p>
      <w:pPr>
        <w:pStyle w:val="0"/>
        <w:outlineLvl w:val="1"/>
        <w:jc w:val="center"/>
      </w:pPr>
      <w:r>
        <w:rPr>
          <w:sz w:val="24"/>
        </w:rPr>
        <w:t xml:space="preserve">Указания</w:t>
      </w:r>
    </w:p>
    <w:p>
      <w:pPr>
        <w:pStyle w:val="0"/>
        <w:jc w:val="center"/>
      </w:pPr>
      <w:r>
        <w:rPr>
          <w:sz w:val="24"/>
        </w:rPr>
        <w:t xml:space="preserve">по заполнению формы федерального статистического</w:t>
      </w:r>
    </w:p>
    <w:p>
      <w:pPr>
        <w:pStyle w:val="0"/>
        <w:jc w:val="center"/>
      </w:pPr>
      <w:r>
        <w:rPr>
          <w:sz w:val="24"/>
        </w:rPr>
        <w:t xml:space="preserve">наблюдения &lt;1&gt;</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На территориях Донецкой Народной Республики, Луганской Народной Республики, Запорожской и Херсонской областей данные по </w:t>
      </w:r>
      <w:hyperlink w:history="0" w:anchor="P33" w:tooltip="СВЕДЕНИЯ ОБ ОХРАНЕ АТМОСФЕРНОГО ВОЗДУХА">
        <w:r>
          <w:rPr>
            <w:sz w:val="24"/>
            <w:color w:val="0000ff"/>
          </w:rPr>
          <w:t xml:space="preserve">форме</w:t>
        </w:r>
      </w:hyperlink>
      <w:r>
        <w:rPr>
          <w:sz w:val="24"/>
        </w:rPr>
        <w:t xml:space="preserve"> предоставляются хозяйствующими субъектами, имеющими объекты, оказывающие негативное воздействие на окружающую среду, после их включения в государственный реестр объектов, оказывающих негативное воздействие на окружающую среду, в соответствии с положениями </w:t>
      </w:r>
      <w:r>
        <w:rPr>
          <w:sz w:val="24"/>
        </w:rPr>
        <w:t xml:space="preserve">Правил</w:t>
      </w:r>
      <w:r>
        <w:rPr>
          <w:sz w:val="24"/>
        </w:rPr>
        <w:t xml:space="preserve"> создания и ведения государственного реестра объектов, оказывающих негативное воздействие на окружающую среду, утвержденных постановлением Правительства Российской Федерации от 7 мая 2022 г. N 830 (далее - Реестр НВОС). При отсутствии объектов в Реестре НВОС на переходный период круг респондентов определяется с учетом особенностей применения законодательства Российской Федерации в сфере охраны окружающей среды на территории Донецкой Народной Республики, Луганской Народной Республики, Запорожской и Херсонской областей и особенностей организации осуществления в 2023 - 2027 годах государственного экологического контроля (надзора) на территории Донецкой Народной Республики, Луганской Народной Республики, Запорожской и Херсонской областей, утвержденных постановлениями Правительства Российской Федерации от 21 февраля 2023 г. </w:t>
      </w:r>
      <w:r>
        <w:rPr>
          <w:sz w:val="24"/>
        </w:rPr>
        <w:t xml:space="preserve">N 279</w:t>
      </w:r>
      <w:r>
        <w:rPr>
          <w:sz w:val="24"/>
        </w:rPr>
        <w:t xml:space="preserve">, </w:t>
      </w:r>
      <w:r>
        <w:rPr>
          <w:sz w:val="24"/>
        </w:rPr>
        <w:t xml:space="preserve">N 280</w:t>
      </w:r>
      <w:r>
        <w:rPr>
          <w:sz w:val="24"/>
        </w:rPr>
        <w:t xml:space="preserve">, </w:t>
      </w:r>
      <w:r>
        <w:rPr>
          <w:sz w:val="24"/>
        </w:rPr>
        <w:t xml:space="preserve">N 278</w:t>
      </w:r>
      <w:r>
        <w:rPr>
          <w:sz w:val="24"/>
        </w:rPr>
        <w:t xml:space="preserve">, </w:t>
      </w:r>
      <w:r>
        <w:rPr>
          <w:sz w:val="24"/>
        </w:rPr>
        <w:t xml:space="preserve">N 277</w:t>
      </w:r>
      <w:r>
        <w:rPr>
          <w:sz w:val="24"/>
        </w:rPr>
        <w:t xml:space="preserve">.</w:t>
      </w:r>
    </w:p>
    <w:p>
      <w:pPr>
        <w:pStyle w:val="0"/>
        <w:ind w:firstLine="540"/>
        <w:jc w:val="both"/>
      </w:pPr>
      <w:r>
        <w:rPr>
          <w:sz w:val="24"/>
        </w:rPr>
      </w:r>
    </w:p>
    <w:p>
      <w:pPr>
        <w:pStyle w:val="0"/>
        <w:ind w:firstLine="540"/>
        <w:jc w:val="both"/>
      </w:pPr>
      <w:r>
        <w:rPr>
          <w:sz w:val="24"/>
        </w:rPr>
        <w:t xml:space="preserve">1. Первичные статистические данные (далее - данные) по </w:t>
      </w:r>
      <w:hyperlink w:history="0" w:anchor="P33" w:tooltip="СВЕДЕНИЯ ОБ ОХРАНЕ АТМОСФЕРНОГО ВОЗДУХА">
        <w:r>
          <w:rPr>
            <w:sz w:val="24"/>
            <w:color w:val="0000ff"/>
          </w:rPr>
          <w:t xml:space="preserve">форме</w:t>
        </w:r>
      </w:hyperlink>
      <w:r>
        <w:rPr>
          <w:sz w:val="24"/>
        </w:rPr>
        <w:t xml:space="preserve"> федерального статистического наблюдения N 2-ТП (воздух) "Сведения об охране атмосферного воздуха" (далее - форма) предоставляют:</w:t>
      </w:r>
    </w:p>
    <w:p>
      <w:pPr>
        <w:pStyle w:val="0"/>
        <w:spacing w:before="240" w:lineRule="auto"/>
        <w:ind w:firstLine="540"/>
        <w:jc w:val="both"/>
      </w:pPr>
      <w:r>
        <w:rPr>
          <w:sz w:val="24"/>
        </w:rPr>
        <w:t xml:space="preserve">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(далее - объект НВОС) I и II категории;</w:t>
      </w:r>
    </w:p>
    <w:p>
      <w:pPr>
        <w:pStyle w:val="0"/>
        <w:spacing w:before="240" w:lineRule="auto"/>
        <w:ind w:firstLine="540"/>
        <w:jc w:val="both"/>
      </w:pPr>
      <w:r>
        <w:rPr>
          <w:sz w:val="24"/>
        </w:rPr>
        <w:t xml:space="preserve">юридические лица и индивидуальные предприниматели, осуществляющие хозяйственную и (или) иную деятельность на объектах НВОС III категории, на которых согласно данным государственного реестра объектов НВОС на последний календарный день отчетного периода объем выбросов загрязняющих веществ в атмосферный воздух превышает 5 тонн в год (по конкретному объекту НВОС);</w:t>
      </w:r>
    </w:p>
    <w:p>
      <w:pPr>
        <w:pStyle w:val="0"/>
        <w:spacing w:before="240" w:lineRule="auto"/>
        <w:ind w:firstLine="540"/>
        <w:jc w:val="both"/>
      </w:pPr>
      <w:r>
        <w:rPr>
          <w:sz w:val="24"/>
        </w:rPr>
        <w:t xml:space="preserve">юридические лица и индивидуальные предприниматели, осуществляющие хозяйственную и (или) иную деятельность на иных объектах НВОС, на которых фактический объем выбросов загрязняющих веществ за отчетный период превышает 5 тонн в год (по конкретному объекту НВОС).</w:t>
      </w:r>
    </w:p>
    <w:p>
      <w:pPr>
        <w:pStyle w:val="0"/>
        <w:spacing w:before="240" w:lineRule="auto"/>
        <w:ind w:firstLine="540"/>
        <w:jc w:val="both"/>
      </w:pPr>
      <w:r>
        <w:rPr>
          <w:sz w:val="24"/>
        </w:rPr>
        <w:t xml:space="preserve">При наличии у респондента нескольких объектов НВОС данные по </w:t>
      </w:r>
      <w:hyperlink w:history="0" w:anchor="P33" w:tooltip="СВЕДЕНИЯ ОБ ОХРАНЕ АТМОСФЕРНОГО ВОЗДУХА">
        <w:r>
          <w:rPr>
            <w:sz w:val="24"/>
            <w:color w:val="0000ff"/>
          </w:rPr>
          <w:t xml:space="preserve">форме</w:t>
        </w:r>
      </w:hyperlink>
      <w:r>
        <w:rPr>
          <w:sz w:val="24"/>
        </w:rPr>
        <w:t xml:space="preserve"> предоставляются отдельно по каждому эксплуатируемому объекту НВОС.</w:t>
      </w:r>
    </w:p>
    <w:p>
      <w:pPr>
        <w:pStyle w:val="0"/>
        <w:spacing w:before="240" w:lineRule="auto"/>
        <w:ind w:firstLine="540"/>
        <w:jc w:val="both"/>
      </w:pPr>
      <w:r>
        <w:rPr>
          <w:sz w:val="24"/>
        </w:rPr>
        <w:t xml:space="preserve">Значения понятий приведены исключительно для целей предоставления данных по </w:t>
      </w:r>
      <w:hyperlink w:history="0" w:anchor="P33" w:tooltip="СВЕДЕНИЯ ОБ ОХРАНЕ АТМОСФЕРНОГО ВОЗДУХА">
        <w:r>
          <w:rPr>
            <w:sz w:val="24"/>
            <w:color w:val="0000ff"/>
          </w:rPr>
          <w:t xml:space="preserve">форме</w:t>
        </w:r>
      </w:hyperlink>
      <w:r>
        <w:rPr>
          <w:sz w:val="24"/>
        </w:rPr>
        <w:t xml:space="preserve">.</w:t>
      </w:r>
    </w:p>
    <w:p>
      <w:pPr>
        <w:pStyle w:val="0"/>
        <w:spacing w:before="240" w:lineRule="auto"/>
        <w:ind w:firstLine="540"/>
        <w:jc w:val="both"/>
      </w:pPr>
      <w:r>
        <w:rPr>
          <w:sz w:val="24"/>
        </w:rPr>
        <w:t xml:space="preserve">2. Данные по </w:t>
      </w:r>
      <w:hyperlink w:history="0" w:anchor="P33" w:tooltip="СВЕДЕНИЯ ОБ ОХРАНЕ АТМОСФЕРНОГО ВОЗДУХА">
        <w:r>
          <w:rPr>
            <w:sz w:val="24"/>
            <w:color w:val="0000ff"/>
          </w:rPr>
          <w:t xml:space="preserve">форме</w:t>
        </w:r>
      </w:hyperlink>
      <w:r>
        <w:rPr>
          <w:sz w:val="24"/>
        </w:rPr>
        <w:t xml:space="preserve"> предоставляются ежегодно с 1-го рабочего дня по 22 января после отчетного периода территориальному органу Росприроднадзора в субъекте Российской Федерации.</w:t>
      </w:r>
    </w:p>
    <w:p>
      <w:pPr>
        <w:pStyle w:val="0"/>
        <w:spacing w:before="240" w:lineRule="auto"/>
        <w:ind w:firstLine="540"/>
        <w:jc w:val="both"/>
      </w:pPr>
      <w:r>
        <w:rPr>
          <w:sz w:val="24"/>
        </w:rPr>
        <w:t xml:space="preserve">В случае если последний день срока предоставления данных по </w:t>
      </w:r>
      <w:hyperlink w:history="0" w:anchor="P33" w:tooltip="СВЕДЕНИЯ ОБ ОХРАНЕ АТМОСФЕРНОГО ВОЗДУХА">
        <w:r>
          <w:rPr>
            <w:sz w:val="24"/>
            <w:color w:val="0000ff"/>
          </w:rPr>
          <w:t xml:space="preserve">форме</w:t>
        </w:r>
      </w:hyperlink>
      <w:r>
        <w:rPr>
          <w:sz w:val="24"/>
        </w:rPr>
        <w:t xml:space="preserve"> приходится на нерабочий день, днем окончания предоставления данных респондентами считается ближайший следующий за ним рабочий день.</w:t>
      </w:r>
    </w:p>
    <w:p>
      <w:pPr>
        <w:pStyle w:val="0"/>
        <w:spacing w:before="240" w:lineRule="auto"/>
        <w:ind w:firstLine="540"/>
        <w:jc w:val="both"/>
      </w:pPr>
      <w:r>
        <w:rPr>
          <w:sz w:val="24"/>
        </w:rPr>
        <w:t xml:space="preserve">3. Юридическое лицо, индивидуальный предприниматель заполняет данные по </w:t>
      </w:r>
      <w:hyperlink w:history="0" w:anchor="P33" w:tooltip="СВЕДЕНИЯ ОБ ОХРАНЕ АТМОСФЕРНОГО ВОЗДУХА">
        <w:r>
          <w:rPr>
            <w:sz w:val="24"/>
            <w:color w:val="0000ff"/>
          </w:rPr>
          <w:t xml:space="preserve">форме</w:t>
        </w:r>
      </w:hyperlink>
      <w:r>
        <w:rPr>
          <w:sz w:val="24"/>
        </w:rPr>
        <w:t xml:space="preserve"> и предоставляет их территориальному органу Росприроднадзора по месту нахождения (учета) объекта НВОС.</w:t>
      </w:r>
    </w:p>
    <w:p>
      <w:pPr>
        <w:pStyle w:val="0"/>
        <w:spacing w:before="240" w:lineRule="auto"/>
        <w:ind w:firstLine="540"/>
        <w:jc w:val="both"/>
      </w:pPr>
      <w:r>
        <w:rPr>
          <w:sz w:val="24"/>
        </w:rPr>
        <w:t xml:space="preserve">Объект НВОС -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w:t>
      </w:r>
      <w:r>
        <w:rPr>
          <w:sz w:val="24"/>
        </w:rPr>
        <w:t xml:space="preserve">статья 1</w:t>
      </w:r>
      <w:r>
        <w:rPr>
          <w:sz w:val="24"/>
        </w:rPr>
        <w:t xml:space="preserve"> Федерального закона от 10 января 2002 г. N 7-ФЗ "Об охране окружающей среды" (далее - Федеральный закон N 7-ФЗ)).</w:t>
      </w:r>
    </w:p>
    <w:p>
      <w:pPr>
        <w:pStyle w:val="0"/>
        <w:spacing w:before="240" w:lineRule="auto"/>
        <w:ind w:firstLine="540"/>
        <w:jc w:val="both"/>
      </w:pPr>
      <w:r>
        <w:rPr>
          <w:sz w:val="24"/>
        </w:rPr>
        <w:t xml:space="preserve">Объекты НВОС в зависимости от уровня воздействия подразделяются на четыре категории (</w:t>
      </w:r>
      <w:r>
        <w:rPr>
          <w:sz w:val="24"/>
        </w:rPr>
        <w:t xml:space="preserve">статья 4.2</w:t>
      </w:r>
      <w:r>
        <w:rPr>
          <w:sz w:val="24"/>
        </w:rPr>
        <w:t xml:space="preserve"> Федерального закона N 7-ФЗ):</w:t>
      </w:r>
    </w:p>
    <w:p>
      <w:pPr>
        <w:pStyle w:val="0"/>
        <w:spacing w:before="240" w:lineRule="auto"/>
        <w:ind w:firstLine="540"/>
        <w:jc w:val="both"/>
      </w:pPr>
      <w:r>
        <w:rPr>
          <w:sz w:val="24"/>
        </w:rPr>
        <w:t xml:space="preserve">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w:t>
      </w:r>
    </w:p>
    <w:p>
      <w:pPr>
        <w:pStyle w:val="0"/>
        <w:spacing w:before="240" w:lineRule="auto"/>
        <w:ind w:firstLine="540"/>
        <w:jc w:val="both"/>
      </w:pPr>
      <w:r>
        <w:rPr>
          <w:sz w:val="24"/>
        </w:rPr>
        <w:t xml:space="preserve">объекты, оказывающие умеренное негативное воздействие на окружающую среду, - объекты II категории;</w:t>
      </w:r>
    </w:p>
    <w:p>
      <w:pPr>
        <w:pStyle w:val="0"/>
        <w:spacing w:before="240" w:lineRule="auto"/>
        <w:ind w:firstLine="540"/>
        <w:jc w:val="both"/>
      </w:pPr>
      <w:r>
        <w:rPr>
          <w:sz w:val="24"/>
        </w:rPr>
        <w:t xml:space="preserve">объекты, оказывающие незначительное негативное воздействие на окружающую среду, - объекты III категории;</w:t>
      </w:r>
    </w:p>
    <w:p>
      <w:pPr>
        <w:pStyle w:val="0"/>
        <w:spacing w:before="240" w:lineRule="auto"/>
        <w:ind w:firstLine="540"/>
        <w:jc w:val="both"/>
      </w:pPr>
      <w:r>
        <w:rPr>
          <w:sz w:val="24"/>
        </w:rPr>
        <w:t xml:space="preserve">объекты, оказывающие минимальное негативное воздействие на окружающую среду, - объекты IV категории.</w:t>
      </w:r>
    </w:p>
    <w:p>
      <w:pPr>
        <w:pStyle w:val="0"/>
        <w:spacing w:before="240" w:lineRule="auto"/>
        <w:ind w:firstLine="540"/>
        <w:jc w:val="both"/>
      </w:pPr>
      <w:r>
        <w:rPr>
          <w:sz w:val="24"/>
        </w:rPr>
        <w:t xml:space="preserve">4. Организации, в отношении которых в соответствии с Федеральным </w:t>
      </w:r>
      <w:r>
        <w:rPr>
          <w:sz w:val="24"/>
        </w:rPr>
        <w:t xml:space="preserve">законом</w:t>
      </w:r>
      <w:r>
        <w:rPr>
          <w:sz w:val="24"/>
        </w:rPr>
        <w:t xml:space="preserve"> от 26 октября 2002 г. N 127-ФЗ "О несостоятельности (банкротстве)" (далее - Закон о банкротстве) введены процедуры, применяемые в деле о банкротстве, предоставляют данные по указанной </w:t>
      </w:r>
      <w:hyperlink w:history="0" w:anchor="P33" w:tooltip="СВЕДЕНИЯ ОБ ОХРАНЕ АТМОСФЕРНОГО ВОЗДУХА">
        <w:r>
          <w:rPr>
            <w:sz w:val="24"/>
            <w:color w:val="0000ff"/>
          </w:rPr>
          <w:t xml:space="preserve">форме</w:t>
        </w:r>
      </w:hyperlink>
      <w:r>
        <w:rPr>
          <w:sz w:val="24"/>
        </w:rPr>
        <w:t xml:space="preserve"> до завершения в соответствии со </w:t>
      </w:r>
      <w:r>
        <w:rPr>
          <w:sz w:val="24"/>
        </w:rPr>
        <w:t xml:space="preserve">статьей 149</w:t>
      </w:r>
      <w:r>
        <w:rPr>
          <w:sz w:val="24"/>
        </w:rPr>
        <w:t xml:space="preserve"> Закона о банкротстве конкурсного производства и внесения в единый государственный реестр (ЕГРЮЛ) юридических лиц записи о ликвидации должника.</w:t>
      </w:r>
    </w:p>
    <w:p>
      <w:pPr>
        <w:pStyle w:val="0"/>
        <w:spacing w:before="240" w:lineRule="auto"/>
        <w:ind w:firstLine="540"/>
        <w:jc w:val="both"/>
      </w:pPr>
      <w:r>
        <w:rPr>
          <w:sz w:val="24"/>
        </w:rPr>
        <w:t xml:space="preserve">5. При реорганизации юридического лица юридическое лицо, являющееся правопреемником, с момента своего создания должно предоставлять данные по </w:t>
      </w:r>
      <w:hyperlink w:history="0" w:anchor="P33" w:tooltip="СВЕДЕНИЯ ОБ ОХРАНЕ АТМОСФЕРНОГО ВОЗДУХА">
        <w:r>
          <w:rPr>
            <w:sz w:val="24"/>
            <w:color w:val="0000ff"/>
          </w:rPr>
          <w:t xml:space="preserve">форме</w:t>
        </w:r>
      </w:hyperlink>
      <w:r>
        <w:rPr>
          <w:sz w:val="24"/>
        </w:rPr>
        <w:t xml:space="preserve"> (включая данные реорганизованного юридического лица) в срок, указанный на бланке </w:t>
      </w:r>
      <w:hyperlink w:history="0" w:anchor="P33" w:tooltip="СВЕДЕНИЯ ОБ ОХРАНЕ АТМОСФЕРНОГО ВОЗДУХА">
        <w:r>
          <w:rPr>
            <w:sz w:val="24"/>
            <w:color w:val="0000ff"/>
          </w:rPr>
          <w:t xml:space="preserve">формы</w:t>
        </w:r>
      </w:hyperlink>
      <w:r>
        <w:rPr>
          <w:sz w:val="24"/>
        </w:rPr>
        <w:t xml:space="preserve">, за период с начала отчетного года, в котором произошла реорганизация.</w:t>
      </w:r>
    </w:p>
    <w:p>
      <w:pPr>
        <w:pStyle w:val="0"/>
        <w:spacing w:before="240" w:lineRule="auto"/>
        <w:ind w:firstLine="540"/>
        <w:jc w:val="both"/>
      </w:pPr>
      <w:r>
        <w:rPr>
          <w:sz w:val="24"/>
        </w:rPr>
        <w:t xml:space="preserve">6. Данные по </w:t>
      </w:r>
      <w:hyperlink w:history="0" w:anchor="P33" w:tooltip="СВЕДЕНИЯ ОБ ОХРАНЕ АТМОСФЕРНОГО ВОЗДУХА">
        <w:r>
          <w:rPr>
            <w:sz w:val="24"/>
            <w:color w:val="0000ff"/>
          </w:rPr>
          <w:t xml:space="preserve">форме</w:t>
        </w:r>
      </w:hyperlink>
      <w:r>
        <w:rPr>
          <w:sz w:val="24"/>
        </w:rPr>
        <w:t xml:space="preserve"> предоставляют также филиалы, представительства и подразделения, действующих на территории Российской Федерации иностранных организаций в порядке, установленном для юридических лиц.</w:t>
      </w:r>
    </w:p>
    <w:p>
      <w:pPr>
        <w:pStyle w:val="0"/>
        <w:spacing w:before="240" w:lineRule="auto"/>
        <w:ind w:firstLine="540"/>
        <w:jc w:val="both"/>
      </w:pPr>
      <w:r>
        <w:rPr>
          <w:sz w:val="24"/>
        </w:rPr>
        <w:t xml:space="preserve">7. Руководитель юридического лица (индивидуальный предприниматель) назначает должностных лиц, уполномоченных предоставлять данные по </w:t>
      </w:r>
      <w:hyperlink w:history="0" w:anchor="P33" w:tooltip="СВЕДЕНИЯ ОБ ОХРАНЕ АТМОСФЕРНОГО ВОЗДУХА">
        <w:r>
          <w:rPr>
            <w:sz w:val="24"/>
            <w:color w:val="0000ff"/>
          </w:rPr>
          <w:t xml:space="preserve">форме</w:t>
        </w:r>
      </w:hyperlink>
      <w:r>
        <w:rPr>
          <w:sz w:val="24"/>
        </w:rPr>
        <w:t xml:space="preserve"> от имени юридического лица.</w:t>
      </w:r>
    </w:p>
    <w:p>
      <w:pPr>
        <w:pStyle w:val="0"/>
        <w:spacing w:before="240" w:lineRule="auto"/>
        <w:ind w:firstLine="540"/>
        <w:jc w:val="both"/>
      </w:pPr>
      <w:r>
        <w:rPr>
          <w:sz w:val="24"/>
        </w:rPr>
        <w:t xml:space="preserve">8. Источником формирования данных по </w:t>
      </w:r>
      <w:hyperlink w:history="0" w:anchor="P33" w:tooltip="СВЕДЕНИЯ ОБ ОХРАНЕ АТМОСФЕРНОГО ВОЗДУХА">
        <w:r>
          <w:rPr>
            <w:sz w:val="24"/>
            <w:color w:val="0000ff"/>
          </w:rPr>
          <w:t xml:space="preserve">форме</w:t>
        </w:r>
      </w:hyperlink>
      <w:r>
        <w:rPr>
          <w:sz w:val="24"/>
        </w:rPr>
        <w:t xml:space="preserve"> являются данные первичного учета выбросов загрязняющих веществ на объекте НВОС. Все случаи расхождения данных об объеме выбросов загрязняющих веществ с данными за предыдущий отчетный период более чем на 30% должны быть объяснены в пояснении к </w:t>
      </w:r>
      <w:hyperlink w:history="0" w:anchor="P33" w:tooltip="СВЕДЕНИЯ ОБ ОХРАНЕ АТМОСФЕРНОГО ВОЗДУХА">
        <w:r>
          <w:rPr>
            <w:sz w:val="24"/>
            <w:color w:val="0000ff"/>
          </w:rPr>
          <w:t xml:space="preserve">форме</w:t>
        </w:r>
      </w:hyperlink>
      <w:r>
        <w:rPr>
          <w:sz w:val="24"/>
        </w:rPr>
        <w:t xml:space="preserve">.</w:t>
      </w:r>
    </w:p>
    <w:p>
      <w:pPr>
        <w:pStyle w:val="0"/>
        <w:spacing w:before="240" w:lineRule="auto"/>
        <w:ind w:firstLine="540"/>
        <w:jc w:val="both"/>
      </w:pPr>
      <w:r>
        <w:rPr>
          <w:sz w:val="24"/>
        </w:rPr>
        <w:t xml:space="preserve">При предоставлении данных по </w:t>
      </w:r>
      <w:hyperlink w:history="0" w:anchor="P33" w:tooltip="СВЕДЕНИЯ ОБ ОХРАНЕ АТМОСФЕРНОГО ВОЗДУХА">
        <w:r>
          <w:rPr>
            <w:sz w:val="24"/>
            <w:color w:val="0000ff"/>
          </w:rPr>
          <w:t xml:space="preserve">форме</w:t>
        </w:r>
      </w:hyperlink>
      <w:r>
        <w:rPr>
          <w:sz w:val="24"/>
        </w:rPr>
        <w:t xml:space="preserve"> должна быть обеспечена их полнота и достоверность.</w:t>
      </w:r>
    </w:p>
    <w:p>
      <w:pPr>
        <w:pStyle w:val="0"/>
        <w:spacing w:before="240" w:lineRule="auto"/>
        <w:ind w:firstLine="540"/>
        <w:jc w:val="both"/>
      </w:pPr>
      <w:r>
        <w:rPr>
          <w:sz w:val="24"/>
        </w:rPr>
        <w:t xml:space="preserve">9. Данные, документированные по </w:t>
      </w:r>
      <w:hyperlink w:history="0" w:anchor="P33" w:tooltip="СВЕДЕНИЯ ОБ ОХРАНЕ АТМОСФЕРНОГО ВОЗДУХА">
        <w:r>
          <w:rPr>
            <w:sz w:val="24"/>
            <w:color w:val="0000ff"/>
          </w:rPr>
          <w:t xml:space="preserve">форме</w:t>
        </w:r>
      </w:hyperlink>
      <w:r>
        <w:rPr>
          <w:sz w:val="24"/>
        </w:rPr>
        <w:t xml:space="preserve">, предоставляются респондентами в </w:t>
      </w:r>
      <w:hyperlink w:history="0" w:anchor="P33" w:tooltip="СВЕДЕНИЯ ОБ ОХРАНЕ АТМОСФЕРНОГО ВОЗДУХА">
        <w:r>
          <w:rPr>
            <w:sz w:val="24"/>
            <w:color w:val="0000ff"/>
          </w:rPr>
          <w:t xml:space="preserve">форме</w:t>
        </w:r>
      </w:hyperlink>
      <w:r>
        <w:rPr>
          <w:sz w:val="24"/>
        </w:rPr>
        <w:t xml:space="preserve"> электронного документа, если иное не установлено законодательством Российской Федерации об отдельных категориях информации ограниченного доступа.</w:t>
      </w:r>
    </w:p>
    <w:p>
      <w:pPr>
        <w:pStyle w:val="0"/>
        <w:spacing w:before="240" w:lineRule="auto"/>
        <w:ind w:firstLine="540"/>
        <w:jc w:val="both"/>
      </w:pPr>
      <w:r>
        <w:rPr>
          <w:sz w:val="24"/>
        </w:rPr>
        <w:t xml:space="preserve">10. В </w:t>
      </w:r>
      <w:hyperlink w:history="0" w:anchor="P53" w:tooltip="Наименование отчитывающейся организации ________________________________________________________________________">
        <w:r>
          <w:rPr>
            <w:sz w:val="24"/>
            <w:color w:val="0000ff"/>
          </w:rPr>
          <w:t xml:space="preserve">адресной части</w:t>
        </w:r>
      </w:hyperlink>
      <w:r>
        <w:rPr>
          <w:sz w:val="24"/>
        </w:rPr>
        <w:t xml:space="preserve"> формы указывается полное наименование отчитывающейся организации в соответствии с учредительными документами, зарегистрированными в установленном порядке, а затем в скобках - ее краткое наименование. Индивидуальный предприниматель указывает фамилию, имя, отчество (при наличии).</w:t>
      </w:r>
    </w:p>
    <w:p>
      <w:pPr>
        <w:pStyle w:val="0"/>
        <w:spacing w:before="240" w:lineRule="auto"/>
        <w:ind w:firstLine="540"/>
        <w:jc w:val="both"/>
      </w:pPr>
      <w:r>
        <w:rPr>
          <w:sz w:val="24"/>
        </w:rPr>
        <w:t xml:space="preserve">По </w:t>
      </w:r>
      <w:hyperlink w:history="0" w:anchor="P54" w:tooltip="Юридический адрес ______________________________________________________________________________________________">
        <w:r>
          <w:rPr>
            <w:sz w:val="24"/>
            <w:color w:val="0000ff"/>
          </w:rPr>
          <w:t xml:space="preserve">строке</w:t>
        </w:r>
      </w:hyperlink>
      <w:r>
        <w:rPr>
          <w:sz w:val="24"/>
        </w:rPr>
        <w:t xml:space="preserve"> "Юридический адрес" указывается наименование субъекта Российской Федерации, юридический адрес с почтовым индексом, указанный в ЕГРЮЛ. Индивидуальный предприниматель указывает адрес места жительства, содержащийся в ЕГРИП.</w:t>
      </w:r>
    </w:p>
    <w:p>
      <w:pPr>
        <w:pStyle w:val="0"/>
        <w:spacing w:before="240" w:lineRule="auto"/>
        <w:ind w:firstLine="540"/>
        <w:jc w:val="both"/>
      </w:pPr>
      <w:r>
        <w:rPr>
          <w:sz w:val="24"/>
        </w:rPr>
        <w:t xml:space="preserve">По </w:t>
      </w:r>
      <w:hyperlink w:history="0" w:anchor="P56" w:tooltip="Код объекта, оказывающего негативное воздействие на окружающую среду">
        <w:r>
          <w:rPr>
            <w:sz w:val="24"/>
            <w:color w:val="0000ff"/>
          </w:rPr>
          <w:t xml:space="preserve">строке</w:t>
        </w:r>
      </w:hyperlink>
      <w:r>
        <w:rPr>
          <w:sz w:val="24"/>
        </w:rPr>
        <w:t xml:space="preserve"> "Код объекта, оказывающего негативное воздействие на окружающую среду" указывается код, присвоенный объекту НВОС при его постановке на государственный учет объектов НВОС.</w:t>
      </w:r>
    </w:p>
    <w:p>
      <w:pPr>
        <w:pStyle w:val="0"/>
        <w:spacing w:before="240" w:lineRule="auto"/>
        <w:ind w:firstLine="540"/>
        <w:jc w:val="both"/>
      </w:pPr>
      <w:r>
        <w:rPr>
          <w:sz w:val="24"/>
        </w:rPr>
        <w:t xml:space="preserve">В случае если респондент эксплуатирует объект НВОС, не поставленный на государственный учет объектов НВОС на дату подачи </w:t>
      </w:r>
      <w:hyperlink w:history="0" w:anchor="P33" w:tooltip="СВЕДЕНИЯ ОБ ОХРАНЕ АТМОСФЕРНОГО ВОЗДУХА">
        <w:r>
          <w:rPr>
            <w:sz w:val="24"/>
            <w:color w:val="0000ff"/>
          </w:rPr>
          <w:t xml:space="preserve">формы</w:t>
        </w:r>
      </w:hyperlink>
      <w:r>
        <w:rPr>
          <w:sz w:val="24"/>
        </w:rPr>
        <w:t xml:space="preserve">, то в информационной системе Росприроднадзора необходимо отметить "Объект НВОС без кода" в поле "Код объекта НВОС".</w:t>
      </w:r>
    </w:p>
    <w:p>
      <w:pPr>
        <w:pStyle w:val="0"/>
        <w:spacing w:before="240" w:lineRule="auto"/>
        <w:ind w:firstLine="540"/>
        <w:jc w:val="both"/>
      </w:pPr>
      <w:r>
        <w:rPr>
          <w:sz w:val="24"/>
        </w:rPr>
        <w:t xml:space="preserve">В случае если респондент эксплуатирует объект НВОС, не поставленный на государственный учет объектов НВОС, и/или предоставляет данные по </w:t>
      </w:r>
      <w:hyperlink w:history="0" w:anchor="P33" w:tooltip="СВЕДЕНИЯ ОБ ОХРАНЕ АТМОСФЕРНОГО ВОЗДУХА">
        <w:r>
          <w:rPr>
            <w:sz w:val="24"/>
            <w:color w:val="0000ff"/>
          </w:rPr>
          <w:t xml:space="preserve">форме</w:t>
        </w:r>
      </w:hyperlink>
      <w:r>
        <w:rPr>
          <w:sz w:val="24"/>
        </w:rPr>
        <w:t xml:space="preserve"> на бумажном носителе в связи с отнесением сведений, составляющих государственную или иную охраняемую законом тайну, в </w:t>
      </w:r>
      <w:hyperlink w:history="0" w:anchor="P56" w:tooltip="Код объекта, оказывающего негативное воздействие на окружающую среду">
        <w:r>
          <w:rPr>
            <w:sz w:val="24"/>
            <w:color w:val="0000ff"/>
          </w:rPr>
          <w:t xml:space="preserve">графе</w:t>
        </w:r>
      </w:hyperlink>
      <w:r>
        <w:rPr>
          <w:sz w:val="24"/>
        </w:rPr>
        <w:t xml:space="preserve"> "Код объекта НВОС" указывается унифицированный код "АА-0000-000000-П".</w:t>
      </w:r>
    </w:p>
    <w:p>
      <w:pPr>
        <w:pStyle w:val="0"/>
        <w:spacing w:before="240" w:lineRule="auto"/>
        <w:ind w:firstLine="540"/>
        <w:jc w:val="both"/>
      </w:pPr>
      <w:r>
        <w:rPr>
          <w:sz w:val="24"/>
        </w:rPr>
        <w:t xml:space="preserve">По </w:t>
      </w:r>
      <w:hyperlink w:history="0" w:anchor="P75" w:tooltip="Фактический адрес местонахождения объекта ________________________________________________________________________">
        <w:r>
          <w:rPr>
            <w:sz w:val="24"/>
            <w:color w:val="0000ff"/>
          </w:rPr>
          <w:t xml:space="preserve">строке</w:t>
        </w:r>
      </w:hyperlink>
      <w:r>
        <w:rPr>
          <w:sz w:val="24"/>
        </w:rPr>
        <w:t xml:space="preserve"> "Фактический адрес местонахождения объекта" указывается фактическое местонахождение объекта НВОС в соответствии с информацией об адресе объекта НВОС, содержащейся в Реестре НВОС, с указанием субъекта Российской Федерации и почтового индекса.</w:t>
      </w:r>
    </w:p>
    <w:p>
      <w:pPr>
        <w:pStyle w:val="0"/>
        <w:spacing w:before="240" w:lineRule="auto"/>
        <w:ind w:firstLine="540"/>
        <w:jc w:val="both"/>
      </w:pPr>
      <w:r>
        <w:rPr>
          <w:sz w:val="24"/>
        </w:rPr>
        <w:t xml:space="preserve">В </w:t>
      </w:r>
      <w:hyperlink w:history="0" w:anchor="P79" w:tooltip="Код">
        <w:r>
          <w:rPr>
            <w:sz w:val="24"/>
            <w:color w:val="0000ff"/>
          </w:rPr>
          <w:t xml:space="preserve">кодовой части</w:t>
        </w:r>
      </w:hyperlink>
      <w:r>
        <w:rPr>
          <w:sz w:val="24"/>
        </w:rPr>
        <w:t xml:space="preserve"> титульного листа формы на основании Уведомления о присвоении кода ОКПО (идентификационного номера), размещенного на сайте системы сбора отчетности Росстата в информационно-телекоммуникационной сети "Интернет" по адресу: </w:t>
      </w:r>
      <w:hyperlink w:history="0" r:id="rId11">
        <w:r>
          <w:rPr>
            <w:sz w:val="24"/>
            <w:color w:val="0000ff"/>
          </w:rPr>
          <w:t xml:space="preserve">https://websbor.rosstat.gov.ru/online/info</w:t>
        </w:r>
      </w:hyperlink>
      <w:r>
        <w:rPr>
          <w:sz w:val="24"/>
        </w:rPr>
        <w:t xml:space="preserve">, отчитывающаяся организация (индивидуальный предприниматель) проставляет:</w:t>
      </w:r>
    </w:p>
    <w:p>
      <w:pPr>
        <w:pStyle w:val="0"/>
        <w:spacing w:before="240" w:lineRule="auto"/>
        <w:ind w:firstLine="540"/>
        <w:jc w:val="both"/>
      </w:pPr>
      <w:r>
        <w:rPr>
          <w:sz w:val="24"/>
        </w:rPr>
        <w:t xml:space="preserve">в </w:t>
      </w:r>
      <w:hyperlink w:history="0" w:anchor="P86" w:tooltip="2">
        <w:r>
          <w:rPr>
            <w:sz w:val="24"/>
            <w:color w:val="0000ff"/>
          </w:rPr>
          <w:t xml:space="preserve">графе 2</w:t>
        </w:r>
      </w:hyperlink>
      <w:r>
        <w:rPr>
          <w:sz w:val="24"/>
        </w:rPr>
        <w:t xml:space="preserve"> - идентификационный номер налогоплательщика (ИНН);</w:t>
      </w:r>
    </w:p>
    <w:p>
      <w:pPr>
        <w:pStyle w:val="0"/>
        <w:spacing w:before="240" w:lineRule="auto"/>
        <w:ind w:firstLine="540"/>
        <w:jc w:val="both"/>
      </w:pPr>
      <w:r>
        <w:rPr>
          <w:sz w:val="24"/>
        </w:rPr>
        <w:t xml:space="preserve">в </w:t>
      </w:r>
      <w:hyperlink w:history="0" w:anchor="P87" w:tooltip="3">
        <w:r>
          <w:rPr>
            <w:sz w:val="24"/>
            <w:color w:val="0000ff"/>
          </w:rPr>
          <w:t xml:space="preserve">графе 3</w:t>
        </w:r>
      </w:hyperlink>
      <w:r>
        <w:rPr>
          <w:sz w:val="24"/>
        </w:rPr>
        <w:t xml:space="preserve"> - основной государственный регистрационный номер (ОГРН(ИП);</w:t>
      </w:r>
    </w:p>
    <w:p>
      <w:pPr>
        <w:pStyle w:val="0"/>
        <w:spacing w:before="240" w:lineRule="auto"/>
        <w:ind w:firstLine="540"/>
        <w:jc w:val="both"/>
      </w:pPr>
      <w:r>
        <w:rPr>
          <w:sz w:val="24"/>
        </w:rPr>
        <w:t xml:space="preserve">в </w:t>
      </w:r>
      <w:hyperlink w:history="0" w:anchor="P88" w:tooltip="4">
        <w:r>
          <w:rPr>
            <w:sz w:val="24"/>
            <w:color w:val="0000ff"/>
          </w:rPr>
          <w:t xml:space="preserve">графе 4</w:t>
        </w:r>
      </w:hyperlink>
      <w:r>
        <w:rPr>
          <w:sz w:val="24"/>
        </w:rPr>
        <w:t xml:space="preserve"> - код по Общероссийскому классификатору предприятий и организаций (ОКПО);</w:t>
      </w:r>
    </w:p>
    <w:p>
      <w:pPr>
        <w:pStyle w:val="0"/>
        <w:spacing w:before="240" w:lineRule="auto"/>
        <w:ind w:firstLine="540"/>
        <w:jc w:val="both"/>
      </w:pPr>
      <w:r>
        <w:rPr>
          <w:sz w:val="24"/>
        </w:rPr>
        <w:t xml:space="preserve">в </w:t>
      </w:r>
      <w:hyperlink w:history="0" w:anchor="P89" w:tooltip="5">
        <w:r>
          <w:rPr>
            <w:sz w:val="24"/>
            <w:color w:val="0000ff"/>
          </w:rPr>
          <w:t xml:space="preserve">графе 5</w:t>
        </w:r>
      </w:hyperlink>
      <w:r>
        <w:rPr>
          <w:sz w:val="24"/>
        </w:rPr>
        <w:t xml:space="preserve"> - код по Общероссийскому </w:t>
      </w:r>
      <w:r>
        <w:rPr>
          <w:sz w:val="24"/>
        </w:rPr>
        <w:t xml:space="preserve">классификатору</w:t>
      </w:r>
      <w:r>
        <w:rPr>
          <w:sz w:val="24"/>
        </w:rPr>
        <w:t xml:space="preserve"> видов экономической деятельности (ОКВЭД2) ОК 029-2014 (КДЕС Ред. 2) в соответствии с данными из ЕГРЮЛ(ИП);</w:t>
      </w:r>
    </w:p>
    <w:p>
      <w:pPr>
        <w:pStyle w:val="0"/>
        <w:spacing w:before="240" w:lineRule="auto"/>
        <w:ind w:firstLine="540"/>
        <w:jc w:val="both"/>
      </w:pPr>
      <w:r>
        <w:rPr>
          <w:sz w:val="24"/>
        </w:rPr>
        <w:t xml:space="preserve">в </w:t>
      </w:r>
      <w:hyperlink w:history="0" w:anchor="P90" w:tooltip="6">
        <w:r>
          <w:rPr>
            <w:sz w:val="24"/>
            <w:color w:val="0000ff"/>
          </w:rPr>
          <w:t xml:space="preserve">графе 6</w:t>
        </w:r>
      </w:hyperlink>
      <w:r>
        <w:rPr>
          <w:sz w:val="24"/>
        </w:rPr>
        <w:t xml:space="preserve"> - код территории по Общероссийскому </w:t>
      </w:r>
      <w:r>
        <w:rPr>
          <w:sz w:val="24"/>
        </w:rPr>
        <w:t xml:space="preserve">классификатору</w:t>
      </w:r>
      <w:r>
        <w:rPr>
          <w:sz w:val="24"/>
        </w:rPr>
        <w:t xml:space="preserve"> территорий муниципальных образований (ОКТМО), в котором расположен объект НВОС, проставляется в соответствии с </w:t>
      </w:r>
      <w:r>
        <w:rPr>
          <w:sz w:val="24"/>
        </w:rPr>
        <w:t xml:space="preserve">ОК 033-2013</w:t>
      </w:r>
      <w:r>
        <w:rPr>
          <w:sz w:val="24"/>
        </w:rPr>
        <w:t xml:space="preserve"> с использованием следующих правил серийно-порядкового, последовательного и параллельного методов кодирования.</w:t>
      </w:r>
    </w:p>
    <w:p>
      <w:pPr>
        <w:pStyle w:val="0"/>
        <w:spacing w:before="240" w:lineRule="auto"/>
        <w:ind w:firstLine="540"/>
        <w:jc w:val="both"/>
      </w:pPr>
      <w:r>
        <w:rPr>
          <w:sz w:val="24"/>
        </w:rPr>
        <w:t xml:space="preserve">Формула структуры кода </w:t>
      </w:r>
      <w:r>
        <w:rPr>
          <w:sz w:val="24"/>
        </w:rPr>
        <w:t xml:space="preserve">ОКТМО</w:t>
      </w:r>
      <w:r>
        <w:rPr>
          <w:sz w:val="24"/>
        </w:rPr>
        <w:t xml:space="preserve">:</w:t>
      </w:r>
    </w:p>
    <w:p>
      <w:pPr>
        <w:pStyle w:val="0"/>
        <w:spacing w:before="240" w:lineRule="auto"/>
        <w:ind w:firstLine="540"/>
        <w:jc w:val="both"/>
      </w:pPr>
      <w:r>
        <w:rPr>
          <w:sz w:val="24"/>
        </w:rPr>
        <w:t xml:space="preserve">XX XXX XXX - где знаки идентифицируют муниципальные образования, в состав которых входят населенные пункты с уточнением XXX:</w:t>
      </w:r>
    </w:p>
    <w:p>
      <w:pPr>
        <w:pStyle w:val="0"/>
        <w:spacing w:before="240" w:lineRule="auto"/>
        <w:ind w:firstLine="540"/>
        <w:jc w:val="both"/>
      </w:pPr>
      <w:r>
        <w:rPr>
          <w:sz w:val="24"/>
        </w:rPr>
        <w:t xml:space="preserve">внутригородская территория (внутригородское муниципальное образование) города федерального значения;</w:t>
      </w:r>
    </w:p>
    <w:p>
      <w:pPr>
        <w:pStyle w:val="0"/>
        <w:spacing w:before="240" w:lineRule="auto"/>
        <w:ind w:firstLine="540"/>
        <w:jc w:val="both"/>
      </w:pPr>
      <w:r>
        <w:rPr>
          <w:sz w:val="24"/>
        </w:rPr>
        <w:t xml:space="preserve">муниципальный округ;</w:t>
      </w:r>
    </w:p>
    <w:p>
      <w:pPr>
        <w:pStyle w:val="0"/>
        <w:spacing w:before="240" w:lineRule="auto"/>
        <w:ind w:firstLine="540"/>
        <w:jc w:val="both"/>
      </w:pPr>
      <w:r>
        <w:rPr>
          <w:sz w:val="24"/>
        </w:rPr>
        <w:t xml:space="preserve">муниципальный район;</w:t>
      </w:r>
    </w:p>
    <w:p>
      <w:pPr>
        <w:pStyle w:val="0"/>
        <w:spacing w:before="240" w:lineRule="auto"/>
        <w:ind w:firstLine="540"/>
        <w:jc w:val="both"/>
      </w:pPr>
      <w:r>
        <w:rPr>
          <w:sz w:val="24"/>
        </w:rPr>
        <w:t xml:space="preserve">городской округ, городской округ с внутригородским делением;</w:t>
      </w:r>
    </w:p>
    <w:p>
      <w:pPr>
        <w:pStyle w:val="0"/>
        <w:spacing w:before="240" w:lineRule="auto"/>
        <w:ind w:firstLine="540"/>
        <w:jc w:val="both"/>
      </w:pPr>
      <w:r>
        <w:rPr>
          <w:sz w:val="24"/>
        </w:rPr>
        <w:t xml:space="preserve">муниципальные образования автономного округа, округа.</w:t>
      </w:r>
    </w:p>
    <w:p>
      <w:pPr>
        <w:pStyle w:val="0"/>
        <w:spacing w:before="240" w:lineRule="auto"/>
        <w:ind w:firstLine="540"/>
        <w:jc w:val="both"/>
      </w:pPr>
      <w:r>
        <w:rPr>
          <w:sz w:val="24"/>
        </w:rPr>
        <w:t xml:space="preserve">В обязательном порядке указывается должностное лицо, ответственное за предоставление данных по форме, его должность, Ф.И.О., номер контактного телефона, адрес электронной почты.</w:t>
      </w:r>
    </w:p>
    <w:bookmarkStart w:id="375" w:name="P375"/>
    <w:bookmarkEnd w:id="375"/>
    <w:p>
      <w:pPr>
        <w:pStyle w:val="0"/>
        <w:spacing w:before="240" w:lineRule="auto"/>
        <w:ind w:firstLine="540"/>
        <w:jc w:val="both"/>
      </w:pPr>
      <w:r>
        <w:rPr>
          <w:sz w:val="24"/>
        </w:rPr>
        <w:t xml:space="preserve">11. В </w:t>
      </w:r>
      <w:hyperlink w:history="0" w:anchor="P33" w:tooltip="СВЕДЕНИЯ ОБ ОХРАНЕ АТМОСФЕРНОГО ВОЗДУХА">
        <w:r>
          <w:rPr>
            <w:sz w:val="24"/>
            <w:color w:val="0000ff"/>
          </w:rPr>
          <w:t xml:space="preserve">форме</w:t>
        </w:r>
      </w:hyperlink>
      <w:r>
        <w:rPr>
          <w:sz w:val="24"/>
        </w:rPr>
        <w:t xml:space="preserve"> отражаются данные по стационарным источникам загрязнения атмосферного воздуха, характеризующие количество улавливаемых, используемых (утилизируемых) и выбрасываемых загрязняющих веществ, а также ряд других показателей.</w:t>
      </w:r>
    </w:p>
    <w:p>
      <w:pPr>
        <w:pStyle w:val="0"/>
        <w:spacing w:before="240" w:lineRule="auto"/>
        <w:ind w:firstLine="540"/>
        <w:jc w:val="both"/>
      </w:pPr>
      <w:r>
        <w:rPr>
          <w:sz w:val="24"/>
        </w:rPr>
        <w:t xml:space="preserve">В данных по </w:t>
      </w:r>
      <w:hyperlink w:history="0" w:anchor="P33" w:tooltip="СВЕДЕНИЯ ОБ ОХРАНЕ АТМОСФЕРНОГО ВОЗДУХА">
        <w:r>
          <w:rPr>
            <w:sz w:val="24"/>
            <w:color w:val="0000ff"/>
          </w:rPr>
          <w:t xml:space="preserve">форме</w:t>
        </w:r>
      </w:hyperlink>
      <w:r>
        <w:rPr>
          <w:sz w:val="24"/>
        </w:rPr>
        <w:t xml:space="preserve"> не отражаются данные по передвижным источникам, данные о выбросах диоксида углерода (CO</w:t>
      </w:r>
      <w:r>
        <w:rPr>
          <w:sz w:val="24"/>
          <w:vertAlign w:val="subscript"/>
        </w:rPr>
        <w:t xml:space="preserve">2</w:t>
      </w:r>
      <w:r>
        <w:rPr>
          <w:sz w:val="24"/>
        </w:rPr>
        <w:t xml:space="preserve">), озона (O</w:t>
      </w:r>
      <w:r>
        <w:rPr>
          <w:sz w:val="24"/>
          <w:vertAlign w:val="subscript"/>
        </w:rPr>
        <w:t xml:space="preserve">3</w:t>
      </w:r>
      <w:r>
        <w:rPr>
          <w:sz w:val="24"/>
        </w:rPr>
        <w:t xml:space="preserve">), радиоактивных веществ и микроорганизмов.</w:t>
      </w:r>
    </w:p>
    <w:p>
      <w:pPr>
        <w:pStyle w:val="0"/>
        <w:spacing w:before="240" w:lineRule="auto"/>
        <w:ind w:firstLine="540"/>
        <w:jc w:val="both"/>
      </w:pPr>
      <w:r>
        <w:rPr>
          <w:sz w:val="24"/>
        </w:rPr>
        <w:t xml:space="preserve">Не подлежат отражению в </w:t>
      </w:r>
      <w:hyperlink w:history="0" w:anchor="P33" w:tooltip="СВЕДЕНИЯ ОБ ОХРАНЕ АТМОСФЕРНОГО ВОЗДУХА">
        <w:r>
          <w:rPr>
            <w:sz w:val="24"/>
            <w:color w:val="0000ff"/>
          </w:rPr>
          <w:t xml:space="preserve">форме</w:t>
        </w:r>
      </w:hyperlink>
      <w:r>
        <w:rPr>
          <w:sz w:val="24"/>
        </w:rPr>
        <w:t xml:space="preserve"> данные о выбросах загрязняющих веществ в атмосферный воздух вследствие непреодолимой силы, то есть чрезвычайных и непредотвратимых обстоятельств.</w:t>
      </w:r>
    </w:p>
    <w:p>
      <w:pPr>
        <w:pStyle w:val="0"/>
        <w:spacing w:before="240" w:lineRule="auto"/>
        <w:ind w:firstLine="540"/>
        <w:jc w:val="both"/>
      </w:pPr>
      <w:r>
        <w:rPr>
          <w:sz w:val="24"/>
        </w:rPr>
        <w:t xml:space="preserve">Также не включаются данные о количестве отходящих с газами веществ, которые используются в технологических процессах производства продукции в качестве сырья или полуфабрикатов, как это изначально предусматривалось проектом данной технологии. В частности, не учитываются вещества, образующиеся и утилизируемые при очистке газов, отходящих от реакторов при производстве сажи на заводах технического углерода, очистке газов, отходящих от рудно-термических печей при производстве желтого фосфора на фосфорных заводах, очистке газов, отходящих от печей "кипящего слоя" при производстве серной кислоты на химических заводах. На объектах НВОС черной металлургии не учитывается оксид углерода, содержащийся в доменном газе, который используется как технологическое топливо. Не учитываются вещества, уловленные установками и системами "двойной адсорбции" и "двойного контактирования", служащие для получения продукции из отходящих газов заводов цветной и черной металлургии, химии, нефтехимии и других производств. Из приведенных случаев образования и выброса веществ учету подлежат только загрязняющие вещества, поступающие в атмосферный воздух в результате неполного улавливания и утечек газа из-за негерметичности технологического оборудования.</w:t>
      </w:r>
    </w:p>
    <w:p>
      <w:pPr>
        <w:pStyle w:val="0"/>
        <w:spacing w:before="240" w:lineRule="auto"/>
        <w:ind w:firstLine="540"/>
        <w:jc w:val="both"/>
      </w:pPr>
      <w:r>
        <w:rPr>
          <w:sz w:val="24"/>
        </w:rPr>
        <w:t xml:space="preserve">12. Количество загрязняющих веществ за отчетный период (всего, твердых, газообразных и жидких и по отдельным ингредиентам) указывают на основании инструментальных замеров и расчетов, проводимых в соответствии с методиками, утвержденными в установленном порядке.</w:t>
      </w:r>
    </w:p>
    <w:p>
      <w:pPr>
        <w:pStyle w:val="0"/>
        <w:spacing w:before="240" w:lineRule="auto"/>
        <w:ind w:firstLine="540"/>
        <w:jc w:val="both"/>
      </w:pPr>
      <w:r>
        <w:rPr>
          <w:sz w:val="24"/>
        </w:rPr>
        <w:t xml:space="preserve">13. В </w:t>
      </w:r>
      <w:hyperlink w:history="0" w:anchor="P33" w:tooltip="СВЕДЕНИЯ ОБ ОХРАНЕ АТМОСФЕРНОГО ВОЗДУХА">
        <w:r>
          <w:rPr>
            <w:sz w:val="24"/>
            <w:color w:val="0000ff"/>
          </w:rPr>
          <w:t xml:space="preserve">форме</w:t>
        </w:r>
      </w:hyperlink>
      <w:r>
        <w:rPr>
          <w:sz w:val="24"/>
        </w:rPr>
        <w:t xml:space="preserve"> приводятся выбросы как от организованных, так и от неорганизованных источников выбросов загрязняющих веществ. К организованным источникам относятся источники, из которых загрязняющие вещества поступают в атмосферный воздух через специальные устройства отвода выбросов, например, установки очистки газа, трубы, вентиляционные шахты, газоходы, воздуховоды, факельные устройства. К неорганизованным источникам относятся источники, из которых загрязняющие вещества поступают в атмосферный воздух в составе ненаправленных потоков газа, в том числе места загрузки, выгрузки или хранения сырья, материалов, продукции и иных веществ, негерметичности (неплотности) технологического оборудования, из которых вещества поступают в атмосферный воздух, размещенные на территории объекта НВОС или в санитарно-защитной зоне отходы, имеющие непосредственный контакт с атмосферным воздухом, например, пылящие поверхности хвостохранилищ, карьеров.</w:t>
      </w:r>
    </w:p>
    <w:p>
      <w:pPr>
        <w:pStyle w:val="0"/>
        <w:spacing w:before="240" w:lineRule="auto"/>
        <w:ind w:firstLine="540"/>
        <w:jc w:val="both"/>
      </w:pPr>
      <w:r>
        <w:rPr>
          <w:sz w:val="24"/>
        </w:rPr>
        <w:t xml:space="preserve">14. При предоставлении данных по </w:t>
      </w:r>
      <w:hyperlink w:history="0" w:anchor="P33" w:tooltip="СВЕДЕНИЯ ОБ ОХРАНЕ АТМОСФЕРНОГО ВОЗДУХА">
        <w:r>
          <w:rPr>
            <w:sz w:val="24"/>
            <w:color w:val="0000ff"/>
          </w:rPr>
          <w:t xml:space="preserve">форме</w:t>
        </w:r>
      </w:hyperlink>
      <w:r>
        <w:rPr>
          <w:sz w:val="24"/>
        </w:rPr>
        <w:t xml:space="preserve"> необходимо строго соблюдать следующие требования:</w:t>
      </w:r>
    </w:p>
    <w:p>
      <w:pPr>
        <w:pStyle w:val="0"/>
        <w:spacing w:before="240" w:lineRule="auto"/>
        <w:ind w:firstLine="540"/>
        <w:jc w:val="both"/>
      </w:pPr>
      <w:r>
        <w:rPr>
          <w:sz w:val="24"/>
        </w:rPr>
        <w:t xml:space="preserve">в каждой заполняемой строке все графы </w:t>
      </w:r>
      <w:hyperlink w:history="0" w:anchor="P33" w:tooltip="СВЕДЕНИЯ ОБ ОХРАНЕ АТМОСФЕРНОГО ВОЗДУХА">
        <w:r>
          <w:rPr>
            <w:sz w:val="24"/>
            <w:color w:val="0000ff"/>
          </w:rPr>
          <w:t xml:space="preserve">формы</w:t>
        </w:r>
      </w:hyperlink>
      <w:r>
        <w:rPr>
          <w:sz w:val="24"/>
        </w:rPr>
        <w:t xml:space="preserve"> должны содержать число или знак отсутствия явления - прочерк;</w:t>
      </w:r>
    </w:p>
    <w:p>
      <w:pPr>
        <w:pStyle w:val="0"/>
        <w:spacing w:before="240" w:lineRule="auto"/>
        <w:ind w:firstLine="540"/>
        <w:jc w:val="both"/>
      </w:pPr>
      <w:r>
        <w:rPr>
          <w:sz w:val="24"/>
        </w:rPr>
        <w:t xml:space="preserve">при заполнении граф </w:t>
      </w:r>
      <w:hyperlink w:history="0" w:anchor="P33" w:tooltip="СВЕДЕНИЯ ОБ ОХРАНЕ АТМОСФЕРНОГО ВОЗДУХА">
        <w:r>
          <w:rPr>
            <w:sz w:val="24"/>
            <w:color w:val="0000ff"/>
          </w:rPr>
          <w:t xml:space="preserve">формы</w:t>
        </w:r>
      </w:hyperlink>
      <w:r>
        <w:rPr>
          <w:sz w:val="24"/>
        </w:rPr>
        <w:t xml:space="preserve"> необходимо соблюдать значность показателей, предусмотренную в указаниях для каждого раздела.</w:t>
      </w:r>
    </w:p>
    <w:p>
      <w:pPr>
        <w:pStyle w:val="0"/>
        <w:spacing w:before="240" w:lineRule="auto"/>
        <w:ind w:firstLine="540"/>
        <w:jc w:val="both"/>
      </w:pPr>
      <w:r>
        <w:rPr>
          <w:sz w:val="24"/>
        </w:rPr>
        <w:t xml:space="preserve">15. Причиной отклонения территориальными органами Росприроднадзора данных по </w:t>
      </w:r>
      <w:hyperlink w:history="0" w:anchor="P33" w:tooltip="СВЕДЕНИЯ ОБ ОХРАНЕ АТМОСФЕРНОГО ВОЗДУХА">
        <w:r>
          <w:rPr>
            <w:sz w:val="24"/>
            <w:color w:val="0000ff"/>
          </w:rPr>
          <w:t xml:space="preserve">форме</w:t>
        </w:r>
      </w:hyperlink>
      <w:r>
        <w:rPr>
          <w:sz w:val="24"/>
        </w:rPr>
        <w:t xml:space="preserve"> является заполнение граф с нарушением указаний по заполнению формы федерального статистического наблюдения.</w:t>
      </w:r>
    </w:p>
    <w:p>
      <w:pPr>
        <w:pStyle w:val="0"/>
        <w:spacing w:before="240" w:lineRule="auto"/>
        <w:ind w:firstLine="540"/>
        <w:jc w:val="both"/>
      </w:pPr>
      <w:r>
        <w:rPr>
          <w:sz w:val="24"/>
        </w:rPr>
        <w:t xml:space="preserve">Респонденты, допустившие факты отражения данных с нарушением указаний по их заполнению, не позднее 3 рабочих дней после обнаружения этих фактов самими респондентами или получения такого уведомления от территориальных органов Росприроднадзора предоставляют исправленные данные с приложением обоснования для внесения исправлений.</w:t>
      </w:r>
    </w:p>
    <w:p>
      <w:pPr>
        <w:pStyle w:val="0"/>
        <w:jc w:val="center"/>
      </w:pPr>
      <w:r>
        <w:rPr>
          <w:sz w:val="24"/>
        </w:rPr>
      </w:r>
    </w:p>
    <w:p>
      <w:pPr>
        <w:pStyle w:val="0"/>
        <w:outlineLvl w:val="2"/>
        <w:jc w:val="center"/>
      </w:pPr>
      <w:hyperlink w:history="0" w:anchor="P98" w:tooltip="Раздел 1. Выбросы загрязняющих веществ в атмосферный воздух, их очистка и утилизация, тонна">
        <w:r>
          <w:rPr>
            <w:sz w:val="24"/>
            <w:color w:val="0000ff"/>
          </w:rPr>
          <w:t xml:space="preserve">Раздел 1</w:t>
        </w:r>
      </w:hyperlink>
      <w:r>
        <w:rPr>
          <w:sz w:val="24"/>
        </w:rPr>
        <w:t xml:space="preserve">. Выбросы загрязняющих веществ в атмосферный воздух,</w:t>
      </w:r>
    </w:p>
    <w:p>
      <w:pPr>
        <w:pStyle w:val="0"/>
        <w:jc w:val="center"/>
      </w:pPr>
      <w:r>
        <w:rPr>
          <w:sz w:val="24"/>
        </w:rPr>
        <w:t xml:space="preserve">их очистка и утилизация</w:t>
      </w:r>
    </w:p>
    <w:p>
      <w:pPr>
        <w:pStyle w:val="0"/>
        <w:jc w:val="center"/>
      </w:pPr>
      <w:r>
        <w:rPr>
          <w:sz w:val="24"/>
        </w:rPr>
      </w:r>
    </w:p>
    <w:p>
      <w:pPr>
        <w:pStyle w:val="0"/>
        <w:ind w:firstLine="540"/>
        <w:jc w:val="both"/>
      </w:pPr>
      <w:r>
        <w:rPr>
          <w:sz w:val="24"/>
        </w:rPr>
        <w:t xml:space="preserve">16. В </w:t>
      </w:r>
      <w:hyperlink w:history="0" w:anchor="P114" w:tooltip="2">
        <w:r>
          <w:rPr>
            <w:sz w:val="24"/>
            <w:color w:val="0000ff"/>
          </w:rPr>
          <w:t xml:space="preserve">графе 2 раздела 1</w:t>
        </w:r>
      </w:hyperlink>
      <w:r>
        <w:rPr>
          <w:sz w:val="24"/>
        </w:rPr>
        <w:t xml:space="preserve"> указывается количество загрязняющих веществ, поступающих в атмосферный воздух от всех фактически использовавшихся в отчетный период организованных и неорганизованных источников, минуя установки очистки газа, а также тех неуловленных загрязняющих веществ, которые прошли через не предназначенные для их улавливания (обезвреживания) установки очистки газа.</w:t>
      </w:r>
    </w:p>
    <w:p>
      <w:pPr>
        <w:pStyle w:val="0"/>
        <w:spacing w:before="240" w:lineRule="auto"/>
        <w:ind w:firstLine="540"/>
        <w:jc w:val="both"/>
      </w:pPr>
      <w:r>
        <w:rPr>
          <w:sz w:val="24"/>
        </w:rPr>
        <w:t xml:space="preserve">В </w:t>
      </w:r>
      <w:hyperlink w:history="0" w:anchor="P115" w:tooltip="3">
        <w:r>
          <w:rPr>
            <w:sz w:val="24"/>
            <w:color w:val="0000ff"/>
          </w:rPr>
          <w:t xml:space="preserve">графе 3</w:t>
        </w:r>
      </w:hyperlink>
      <w:r>
        <w:rPr>
          <w:sz w:val="24"/>
        </w:rPr>
        <w:t xml:space="preserve"> приводится количество загрязняющих веществ, поступающих в атмосферный воздух через специально оборудованные устройства (трубы, вентиляционные установки, аэрационные фонари и др.), но не подвергающиеся при этом предварительной очистке, а также те неуловленные вещества, которые прошли через не предназначенные для их улавливания установки очистки газа.</w:t>
      </w:r>
    </w:p>
    <w:p>
      <w:pPr>
        <w:pStyle w:val="0"/>
        <w:spacing w:before="240" w:lineRule="auto"/>
        <w:ind w:firstLine="540"/>
        <w:jc w:val="both"/>
      </w:pPr>
      <w:r>
        <w:rPr>
          <w:sz w:val="24"/>
        </w:rPr>
        <w:t xml:space="preserve">В </w:t>
      </w:r>
      <w:hyperlink w:history="0" w:anchor="P116" w:tooltip="4">
        <w:r>
          <w:rPr>
            <w:sz w:val="24"/>
            <w:color w:val="0000ff"/>
          </w:rPr>
          <w:t xml:space="preserve">графу 4</w:t>
        </w:r>
      </w:hyperlink>
      <w:r>
        <w:rPr>
          <w:sz w:val="24"/>
        </w:rPr>
        <w:t xml:space="preserve"> включаются данные только по тем загрязняющим веществам (всего и по отдельным ингредиентам), которые поступают и подвергаются очистке на установках очистки газа (независимо от фактической работы этих установок).</w:t>
      </w:r>
    </w:p>
    <w:p>
      <w:pPr>
        <w:pStyle w:val="0"/>
        <w:spacing w:before="240" w:lineRule="auto"/>
        <w:ind w:firstLine="540"/>
        <w:jc w:val="both"/>
      </w:pPr>
      <w:r>
        <w:rPr>
          <w:sz w:val="24"/>
        </w:rPr>
        <w:t xml:space="preserve">В </w:t>
      </w:r>
      <w:hyperlink w:history="0" w:anchor="P117" w:tooltip="5">
        <w:r>
          <w:rPr>
            <w:sz w:val="24"/>
            <w:color w:val="0000ff"/>
          </w:rPr>
          <w:t xml:space="preserve">графе 5</w:t>
        </w:r>
      </w:hyperlink>
      <w:r>
        <w:rPr>
          <w:sz w:val="24"/>
        </w:rPr>
        <w:t xml:space="preserve"> приводится фактическое количество уловленных (обезвреженных) загрязняющих веществ в отчетном году, кроме веществ, приведенных в </w:t>
      </w:r>
      <w:hyperlink w:history="0" w:anchor="P375" w:tooltip="11. В форме отражаются данные по стационарным источникам загрязнения атмосферного воздуха, характеризующие количество улавливаемых, используемых (утилизируемых) и выбрасываемых загрязняющих веществ, а также ряд других показателей.">
        <w:r>
          <w:rPr>
            <w:sz w:val="24"/>
            <w:color w:val="0000ff"/>
          </w:rPr>
          <w:t xml:space="preserve">пункте 11</w:t>
        </w:r>
      </w:hyperlink>
      <w:r>
        <w:rPr>
          <w:sz w:val="24"/>
        </w:rPr>
        <w:t xml:space="preserve"> настоящих Указаний.</w:t>
      </w:r>
    </w:p>
    <w:p>
      <w:pPr>
        <w:pStyle w:val="0"/>
        <w:spacing w:before="240" w:lineRule="auto"/>
        <w:ind w:firstLine="540"/>
        <w:jc w:val="both"/>
      </w:pPr>
      <w:r>
        <w:rPr>
          <w:sz w:val="24"/>
        </w:rPr>
        <w:t xml:space="preserve">В </w:t>
      </w:r>
      <w:hyperlink w:history="0" w:anchor="P118" w:tooltip="6">
        <w:r>
          <w:rPr>
            <w:sz w:val="24"/>
            <w:color w:val="0000ff"/>
          </w:rPr>
          <w:t xml:space="preserve">графу 6</w:t>
        </w:r>
      </w:hyperlink>
      <w:r>
        <w:rPr>
          <w:sz w:val="24"/>
        </w:rPr>
        <w:t xml:space="preserve"> включается количество уловленных загрязняющих веществ, возвращенных в производство и использованных или реализованных на сторону.</w:t>
      </w:r>
    </w:p>
    <w:p>
      <w:pPr>
        <w:pStyle w:val="0"/>
        <w:spacing w:before="240" w:lineRule="auto"/>
        <w:ind w:firstLine="540"/>
        <w:jc w:val="both"/>
      </w:pPr>
      <w:r>
        <w:rPr>
          <w:sz w:val="24"/>
        </w:rPr>
        <w:t xml:space="preserve">В </w:t>
      </w:r>
      <w:hyperlink w:history="0" w:anchor="P119" w:tooltip="7">
        <w:r>
          <w:rPr>
            <w:sz w:val="24"/>
            <w:color w:val="0000ff"/>
          </w:rPr>
          <w:t xml:space="preserve">графе 7</w:t>
        </w:r>
      </w:hyperlink>
      <w:r>
        <w:rPr>
          <w:sz w:val="24"/>
        </w:rPr>
        <w:t xml:space="preserve"> указывается общее количество загрязняющих веществ, поступивших в атмосферный воздух (всего, твердых, газообразных и жидких, в том числе по отдельным ингредиентам) суммарно как после очистки, так и выброшенных без очистки.</w:t>
      </w:r>
    </w:p>
    <w:p>
      <w:pPr>
        <w:pStyle w:val="0"/>
        <w:spacing w:before="240" w:lineRule="auto"/>
        <w:ind w:firstLine="540"/>
        <w:jc w:val="both"/>
      </w:pPr>
      <w:r>
        <w:rPr>
          <w:sz w:val="24"/>
        </w:rPr>
        <w:t xml:space="preserve">При отсутствии у респондента установок очистки газа в </w:t>
      </w:r>
      <w:hyperlink w:history="0" w:anchor="P116" w:tooltip="4">
        <w:r>
          <w:rPr>
            <w:sz w:val="24"/>
            <w:color w:val="0000ff"/>
          </w:rPr>
          <w:t xml:space="preserve">графах 4</w:t>
        </w:r>
      </w:hyperlink>
      <w:r>
        <w:rPr>
          <w:sz w:val="24"/>
        </w:rPr>
        <w:t xml:space="preserve"> - </w:t>
      </w:r>
      <w:hyperlink w:history="0" w:anchor="P118" w:tooltip="6">
        <w:r>
          <w:rPr>
            <w:sz w:val="24"/>
            <w:color w:val="0000ff"/>
          </w:rPr>
          <w:t xml:space="preserve">6 раздела 1</w:t>
        </w:r>
      </w:hyperlink>
      <w:r>
        <w:rPr>
          <w:sz w:val="24"/>
        </w:rPr>
        <w:t xml:space="preserve"> ставится прочерк. В этом случае значения </w:t>
      </w:r>
      <w:hyperlink w:history="0" w:anchor="P114" w:tooltip="2">
        <w:r>
          <w:rPr>
            <w:sz w:val="24"/>
            <w:color w:val="0000ff"/>
          </w:rPr>
          <w:t xml:space="preserve">граф 2</w:t>
        </w:r>
      </w:hyperlink>
      <w:r>
        <w:rPr>
          <w:sz w:val="24"/>
        </w:rPr>
        <w:t xml:space="preserve"> и </w:t>
      </w:r>
      <w:hyperlink w:history="0" w:anchor="P119" w:tooltip="7">
        <w:r>
          <w:rPr>
            <w:sz w:val="24"/>
            <w:color w:val="0000ff"/>
          </w:rPr>
          <w:t xml:space="preserve">7 раздела 1</w:t>
        </w:r>
      </w:hyperlink>
      <w:r>
        <w:rPr>
          <w:sz w:val="24"/>
        </w:rPr>
        <w:t xml:space="preserve"> должны быть равны между собой.</w:t>
      </w:r>
    </w:p>
    <w:p>
      <w:pPr>
        <w:pStyle w:val="0"/>
        <w:spacing w:before="240" w:lineRule="auto"/>
        <w:ind w:firstLine="540"/>
        <w:jc w:val="both"/>
      </w:pPr>
      <w:r>
        <w:rPr>
          <w:sz w:val="24"/>
        </w:rPr>
        <w:t xml:space="preserve">По </w:t>
      </w:r>
      <w:hyperlink w:history="0" w:anchor="P167" w:tooltip="106">
        <w:r>
          <w:rPr>
            <w:sz w:val="24"/>
            <w:color w:val="0000ff"/>
          </w:rPr>
          <w:t xml:space="preserve">строке 106</w:t>
        </w:r>
      </w:hyperlink>
      <w:r>
        <w:rPr>
          <w:sz w:val="24"/>
        </w:rPr>
        <w:t xml:space="preserve"> отражаются данные по выбросам оксидов азота, приведенные в пересчете на NO</w:t>
      </w:r>
      <w:r>
        <w:rPr>
          <w:sz w:val="24"/>
          <w:vertAlign w:val="subscript"/>
        </w:rPr>
        <w:t xml:space="preserve">2</w:t>
      </w:r>
      <w:r>
        <w:rPr>
          <w:sz w:val="24"/>
        </w:rPr>
        <w:t xml:space="preserve"> в соответствии с формулой для пересчета: M</w:t>
      </w:r>
      <w:r>
        <w:rPr>
          <w:sz w:val="24"/>
          <w:vertAlign w:val="subscript"/>
        </w:rPr>
        <w:t xml:space="preserve">NOX</w:t>
      </w:r>
      <w:r>
        <w:rPr>
          <w:sz w:val="24"/>
        </w:rPr>
        <w:t xml:space="preserve"> (в пересчете на NO</w:t>
      </w:r>
      <w:r>
        <w:rPr>
          <w:sz w:val="24"/>
          <w:vertAlign w:val="subscript"/>
        </w:rPr>
        <w:t xml:space="preserve">2</w:t>
      </w:r>
      <w:r>
        <w:rPr>
          <w:sz w:val="24"/>
        </w:rPr>
        <w:t xml:space="preserve">) = (M</w:t>
      </w:r>
      <w:r>
        <w:rPr>
          <w:sz w:val="24"/>
          <w:vertAlign w:val="subscript"/>
        </w:rPr>
        <w:t xml:space="preserve">NO2</w:t>
      </w:r>
      <w:r>
        <w:rPr>
          <w:sz w:val="24"/>
        </w:rPr>
        <w:t xml:space="preserve"> + 1,53 M</w:t>
      </w:r>
      <w:r>
        <w:rPr>
          <w:sz w:val="24"/>
          <w:vertAlign w:val="subscript"/>
        </w:rPr>
        <w:t xml:space="preserve">NO</w:t>
      </w:r>
      <w:r>
        <w:rPr>
          <w:sz w:val="24"/>
        </w:rPr>
        <w:t xml:space="preserve">),</w:t>
      </w:r>
    </w:p>
    <w:p>
      <w:pPr>
        <w:pStyle w:val="0"/>
        <w:spacing w:before="240" w:lineRule="auto"/>
        <w:ind w:firstLine="540"/>
        <w:jc w:val="both"/>
      </w:pPr>
      <w:r>
        <w:rPr>
          <w:sz w:val="24"/>
        </w:rPr>
        <w:t xml:space="preserve">где: M</w:t>
      </w:r>
      <w:r>
        <w:rPr>
          <w:sz w:val="24"/>
          <w:vertAlign w:val="subscript"/>
        </w:rPr>
        <w:t xml:space="preserve">NO2</w:t>
      </w:r>
      <w:r>
        <w:rPr>
          <w:sz w:val="24"/>
        </w:rPr>
        <w:t xml:space="preserve"> - мощность выброса диоксида азота, M</w:t>
      </w:r>
      <w:r>
        <w:rPr>
          <w:sz w:val="24"/>
          <w:vertAlign w:val="subscript"/>
        </w:rPr>
        <w:t xml:space="preserve">NO</w:t>
      </w:r>
      <w:r>
        <w:rPr>
          <w:sz w:val="24"/>
        </w:rPr>
        <w:t xml:space="preserve"> - мощность выброса оксида азота.</w:t>
      </w:r>
    </w:p>
    <w:p>
      <w:pPr>
        <w:pStyle w:val="0"/>
        <w:spacing w:before="240" w:lineRule="auto"/>
        <w:ind w:firstLine="540"/>
        <w:jc w:val="both"/>
      </w:pPr>
      <w:r>
        <w:rPr>
          <w:sz w:val="24"/>
        </w:rPr>
        <w:t xml:space="preserve">По </w:t>
      </w:r>
      <w:hyperlink w:history="0" w:anchor="P185" w:tooltip="108">
        <w:r>
          <w:rPr>
            <w:sz w:val="24"/>
            <w:color w:val="0000ff"/>
          </w:rPr>
          <w:t xml:space="preserve">строке 108</w:t>
        </w:r>
      </w:hyperlink>
      <w:r>
        <w:rPr>
          <w:sz w:val="24"/>
        </w:rPr>
        <w:t xml:space="preserve"> отражаются суммарные данные по летучим органическим соединениям (ЛОС).</w:t>
      </w:r>
    </w:p>
    <w:p>
      <w:pPr>
        <w:pStyle w:val="0"/>
        <w:spacing w:before="240" w:lineRule="auto"/>
        <w:ind w:firstLine="540"/>
        <w:jc w:val="both"/>
      </w:pPr>
      <w:r>
        <w:rPr>
          <w:sz w:val="24"/>
        </w:rPr>
        <w:t xml:space="preserve">Вещества, относящиеся к ЛОС, отражены в </w:t>
      </w:r>
      <w:hyperlink w:history="0" w:anchor="P468" w:tooltip="ПЕРЕЧЕНЬ СПЕЦИФИЧЕСКИХ ЗАГРЯЗНЯЮЩИХ ВЕЩЕСТВ">
        <w:r>
          <w:rPr>
            <w:sz w:val="24"/>
            <w:color w:val="0000ff"/>
          </w:rPr>
          <w:t xml:space="preserve">приложении</w:t>
        </w:r>
      </w:hyperlink>
      <w:r>
        <w:rPr>
          <w:sz w:val="24"/>
        </w:rPr>
        <w:t xml:space="preserve"> к указаниям по заполнению формы "Перечень специфических загрязняющих веществ" (далее - Перечень веществ) и отмечены знаком "+" в графе "Загрязняющие вещества, относящиеся к ЛОС", а также учитываются иные загрязняющие вещества, которые по своим характеристикам являются ЛОС.</w:t>
      </w:r>
    </w:p>
    <w:p>
      <w:pPr>
        <w:pStyle w:val="0"/>
        <w:spacing w:before="240" w:lineRule="auto"/>
        <w:ind w:firstLine="540"/>
        <w:jc w:val="both"/>
      </w:pPr>
      <w:r>
        <w:rPr>
          <w:sz w:val="24"/>
        </w:rPr>
        <w:t xml:space="preserve">Данные по выбросам метана включаются в </w:t>
      </w:r>
      <w:hyperlink w:history="0" w:anchor="P176" w:tooltip="107">
        <w:r>
          <w:rPr>
            <w:sz w:val="24"/>
            <w:color w:val="0000ff"/>
          </w:rPr>
          <w:t xml:space="preserve">строку 107</w:t>
        </w:r>
      </w:hyperlink>
      <w:r>
        <w:rPr>
          <w:sz w:val="24"/>
        </w:rPr>
        <w:t xml:space="preserve"> "Углеводороды (без ЛОС)".</w:t>
      </w:r>
    </w:p>
    <w:p>
      <w:pPr>
        <w:pStyle w:val="0"/>
        <w:spacing w:before="240" w:lineRule="auto"/>
        <w:ind w:firstLine="540"/>
        <w:jc w:val="both"/>
      </w:pPr>
      <w:r>
        <w:rPr>
          <w:sz w:val="24"/>
        </w:rPr>
        <w:t xml:space="preserve">По </w:t>
      </w:r>
      <w:hyperlink w:history="0" w:anchor="P194" w:tooltip="109">
        <w:r>
          <w:rPr>
            <w:sz w:val="24"/>
            <w:color w:val="0000ff"/>
          </w:rPr>
          <w:t xml:space="preserve">строке 109</w:t>
        </w:r>
      </w:hyperlink>
      <w:r>
        <w:rPr>
          <w:sz w:val="24"/>
        </w:rPr>
        <w:t xml:space="preserve"> отражаются данные по газообразным и жидким веществам, кроме перечисленных в </w:t>
      </w:r>
      <w:hyperlink w:history="0" w:anchor="P148" w:tooltip="104">
        <w:r>
          <w:rPr>
            <w:sz w:val="24"/>
            <w:color w:val="0000ff"/>
          </w:rPr>
          <w:t xml:space="preserve">строках 104</w:t>
        </w:r>
      </w:hyperlink>
      <w:r>
        <w:rPr>
          <w:sz w:val="24"/>
        </w:rPr>
        <w:t xml:space="preserve"> - </w:t>
      </w:r>
      <w:hyperlink w:history="0" w:anchor="P185" w:tooltip="108">
        <w:r>
          <w:rPr>
            <w:sz w:val="24"/>
            <w:color w:val="0000ff"/>
          </w:rPr>
          <w:t xml:space="preserve">108</w:t>
        </w:r>
      </w:hyperlink>
      <w:r>
        <w:rPr>
          <w:sz w:val="24"/>
        </w:rPr>
        <w:t xml:space="preserve">.</w:t>
      </w:r>
    </w:p>
    <w:p>
      <w:pPr>
        <w:pStyle w:val="0"/>
        <w:spacing w:before="240" w:lineRule="auto"/>
        <w:ind w:firstLine="540"/>
        <w:jc w:val="both"/>
      </w:pPr>
      <w:r>
        <w:rPr>
          <w:sz w:val="24"/>
        </w:rPr>
        <w:t xml:space="preserve">Данные по </w:t>
      </w:r>
      <w:hyperlink w:history="0" w:anchor="P114" w:tooltip="2">
        <w:r>
          <w:rPr>
            <w:sz w:val="24"/>
            <w:color w:val="0000ff"/>
          </w:rPr>
          <w:t xml:space="preserve">графам 2</w:t>
        </w:r>
      </w:hyperlink>
      <w:r>
        <w:rPr>
          <w:sz w:val="24"/>
        </w:rPr>
        <w:t xml:space="preserve"> - </w:t>
      </w:r>
      <w:hyperlink w:history="0" w:anchor="P119" w:tooltip="7">
        <w:r>
          <w:rPr>
            <w:sz w:val="24"/>
            <w:color w:val="0000ff"/>
          </w:rPr>
          <w:t xml:space="preserve">7</w:t>
        </w:r>
      </w:hyperlink>
      <w:r>
        <w:rPr>
          <w:sz w:val="24"/>
        </w:rPr>
        <w:t xml:space="preserve"> показываются в тоннах в год с тремя знаками после запятой. При значении менее 0,001 необходимо указание значения в </w:t>
      </w:r>
      <w:hyperlink w:history="0" w:anchor="P33" w:tooltip="СВЕДЕНИЯ ОБ ОХРАНЕ АТМОСФЕРНОГО ВОЗДУХА">
        <w:r>
          <w:rPr>
            <w:sz w:val="24"/>
            <w:color w:val="0000ff"/>
          </w:rPr>
          <w:t xml:space="preserve">форме</w:t>
        </w:r>
      </w:hyperlink>
      <w:r>
        <w:rPr>
          <w:sz w:val="24"/>
        </w:rPr>
        <w:t xml:space="preserve"> с учетом округления до первой значимой цифры в соответствии с действующим порядком округления, но не более 9 знаков после запятой.</w:t>
      </w:r>
    </w:p>
    <w:p>
      <w:pPr>
        <w:pStyle w:val="0"/>
        <w:jc w:val="both"/>
      </w:pPr>
      <w:r>
        <w:rPr>
          <w:sz w:val="24"/>
        </w:rPr>
      </w:r>
    </w:p>
    <w:p>
      <w:pPr>
        <w:pStyle w:val="0"/>
        <w:outlineLvl w:val="2"/>
        <w:jc w:val="center"/>
      </w:pPr>
      <w:hyperlink w:history="0" w:anchor="P204" w:tooltip="Раздел 2. Выброс в атмосферный воздух специфических загрязняющих веществ, тонна">
        <w:r>
          <w:rPr>
            <w:sz w:val="24"/>
            <w:color w:val="0000ff"/>
          </w:rPr>
          <w:t xml:space="preserve">Раздел 2</w:t>
        </w:r>
      </w:hyperlink>
      <w:r>
        <w:rPr>
          <w:sz w:val="24"/>
        </w:rPr>
        <w:t xml:space="preserve">. Выброс в атмосферный воздух специфических</w:t>
      </w:r>
    </w:p>
    <w:p>
      <w:pPr>
        <w:pStyle w:val="0"/>
        <w:jc w:val="center"/>
      </w:pPr>
      <w:r>
        <w:rPr>
          <w:sz w:val="24"/>
        </w:rPr>
        <w:t xml:space="preserve">загрязняющих веществ</w:t>
      </w:r>
    </w:p>
    <w:p>
      <w:pPr>
        <w:pStyle w:val="0"/>
        <w:jc w:val="center"/>
      </w:pPr>
      <w:r>
        <w:rPr>
          <w:sz w:val="24"/>
        </w:rPr>
      </w:r>
    </w:p>
    <w:p>
      <w:pPr>
        <w:pStyle w:val="0"/>
        <w:ind w:firstLine="540"/>
        <w:jc w:val="both"/>
      </w:pPr>
      <w:r>
        <w:rPr>
          <w:sz w:val="24"/>
        </w:rPr>
        <w:t xml:space="preserve">17. В </w:t>
      </w:r>
      <w:hyperlink w:history="0" w:anchor="P204" w:tooltip="Раздел 2. Выброс в атмосферный воздух специфических загрязняющих веществ, тонна">
        <w:r>
          <w:rPr>
            <w:sz w:val="24"/>
            <w:color w:val="0000ff"/>
          </w:rPr>
          <w:t xml:space="preserve">разделе 2</w:t>
        </w:r>
      </w:hyperlink>
      <w:r>
        <w:rPr>
          <w:sz w:val="24"/>
        </w:rPr>
        <w:t xml:space="preserve"> отдельно показываются выбросы в атмосферный воздух ряда специфических загрязняющих веществ. По свободным </w:t>
      </w:r>
      <w:hyperlink w:history="0" w:anchor="P214" w:tooltip="201">
        <w:r>
          <w:rPr>
            <w:sz w:val="24"/>
            <w:color w:val="0000ff"/>
          </w:rPr>
          <w:t xml:space="preserve">строкам 201</w:t>
        </w:r>
      </w:hyperlink>
      <w:r>
        <w:rPr>
          <w:sz w:val="24"/>
        </w:rPr>
        <w:t xml:space="preserve"> - 362 отражаются название и код соответствующего загрязняющего вещества, выброшенного в атмосферный воздух на объекте НВОС, а также конкретная величина соответствующей примеси.</w:t>
      </w:r>
    </w:p>
    <w:p>
      <w:pPr>
        <w:pStyle w:val="0"/>
        <w:spacing w:before="240" w:lineRule="auto"/>
        <w:ind w:firstLine="540"/>
        <w:jc w:val="both"/>
      </w:pPr>
      <w:r>
        <w:rPr>
          <w:sz w:val="24"/>
        </w:rPr>
        <w:t xml:space="preserve">В </w:t>
      </w:r>
      <w:hyperlink w:history="0" w:anchor="P204" w:tooltip="Раздел 2. Выброс в атмосферный воздух специфических загрязняющих веществ, тонна">
        <w:r>
          <w:rPr>
            <w:sz w:val="24"/>
            <w:color w:val="0000ff"/>
          </w:rPr>
          <w:t xml:space="preserve">разделе 2</w:t>
        </w:r>
      </w:hyperlink>
      <w:r>
        <w:rPr>
          <w:sz w:val="24"/>
        </w:rPr>
        <w:t xml:space="preserve"> отражаются вещества, приведенные в </w:t>
      </w:r>
      <w:hyperlink w:history="0" w:anchor="P468" w:tooltip="ПЕРЕЧЕНЬ СПЕЦИФИЧЕСКИХ ЗАГРЯЗНЯЮЩИХ ВЕЩЕСТВ">
        <w:r>
          <w:rPr>
            <w:sz w:val="24"/>
            <w:color w:val="0000ff"/>
          </w:rPr>
          <w:t xml:space="preserve">Перечне</w:t>
        </w:r>
      </w:hyperlink>
      <w:r>
        <w:rPr>
          <w:sz w:val="24"/>
        </w:rPr>
        <w:t xml:space="preserve"> веществ.</w:t>
      </w:r>
    </w:p>
    <w:p>
      <w:pPr>
        <w:pStyle w:val="0"/>
        <w:spacing w:before="240" w:lineRule="auto"/>
        <w:ind w:firstLine="540"/>
        <w:jc w:val="both"/>
      </w:pPr>
      <w:r>
        <w:rPr>
          <w:sz w:val="24"/>
        </w:rPr>
        <w:t xml:space="preserve">В обязательном порядке показываются коды загрязняющих веществ; для веществ, не перечисленных в </w:t>
      </w:r>
      <w:hyperlink w:history="0" w:anchor="P468" w:tooltip="ПЕРЕЧЕНЬ СПЕЦИФИЧЕСКИХ ЗАГРЯЗНЯЮЩИХ ВЕЩЕСТВ">
        <w:r>
          <w:rPr>
            <w:sz w:val="24"/>
            <w:color w:val="0000ff"/>
          </w:rPr>
          <w:t xml:space="preserve">Перечне</w:t>
        </w:r>
      </w:hyperlink>
      <w:r>
        <w:rPr>
          <w:sz w:val="24"/>
        </w:rPr>
        <w:t xml:space="preserve"> веществ, указывается код "8888" - другие вещества, а выброс по ним приводится суммарно.</w:t>
      </w:r>
    </w:p>
    <w:p>
      <w:pPr>
        <w:pStyle w:val="0"/>
        <w:spacing w:before="240" w:lineRule="auto"/>
        <w:ind w:firstLine="540"/>
        <w:jc w:val="both"/>
      </w:pPr>
      <w:r>
        <w:rPr>
          <w:sz w:val="24"/>
        </w:rPr>
        <w:t xml:space="preserve">Данные </w:t>
      </w:r>
      <w:hyperlink w:history="0" w:anchor="P204" w:tooltip="Раздел 2. Выброс в атмосферный воздух специфических загрязняющих веществ, тонна">
        <w:r>
          <w:rPr>
            <w:sz w:val="24"/>
            <w:color w:val="0000ff"/>
          </w:rPr>
          <w:t xml:space="preserve">раздела</w:t>
        </w:r>
      </w:hyperlink>
      <w:r>
        <w:rPr>
          <w:sz w:val="24"/>
        </w:rPr>
        <w:t xml:space="preserve"> показываются в тоннах в год с тремя знаками после запятой. При значении менее 0,001 необходимо указание значения в </w:t>
      </w:r>
      <w:hyperlink w:history="0" w:anchor="P33" w:tooltip="СВЕДЕНИЯ ОБ ОХРАНЕ АТМОСФЕРНОГО ВОЗДУХА">
        <w:r>
          <w:rPr>
            <w:sz w:val="24"/>
            <w:color w:val="0000ff"/>
          </w:rPr>
          <w:t xml:space="preserve">форме</w:t>
        </w:r>
      </w:hyperlink>
      <w:r>
        <w:rPr>
          <w:sz w:val="24"/>
        </w:rPr>
        <w:t xml:space="preserve"> с учетом округления до первой значимой цифры в соответствии с действующим порядком округления, но не более 9 знаков после запятой.</w:t>
      </w:r>
    </w:p>
    <w:p>
      <w:pPr>
        <w:pStyle w:val="0"/>
        <w:jc w:val="both"/>
      </w:pPr>
      <w:r>
        <w:rPr>
          <w:sz w:val="24"/>
        </w:rPr>
      </w:r>
    </w:p>
    <w:p>
      <w:pPr>
        <w:pStyle w:val="0"/>
        <w:outlineLvl w:val="2"/>
        <w:jc w:val="center"/>
      </w:pPr>
      <w:hyperlink w:history="0" w:anchor="P235" w:tooltip="Раздел 3. Источники загрязнения атмосферного воздуха, единица">
        <w:r>
          <w:rPr>
            <w:sz w:val="24"/>
            <w:color w:val="0000ff"/>
          </w:rPr>
          <w:t xml:space="preserve">Раздел 3</w:t>
        </w:r>
      </w:hyperlink>
      <w:r>
        <w:rPr>
          <w:sz w:val="24"/>
        </w:rPr>
        <w:t xml:space="preserve">. Источники загрязнения атмосферного воздуха</w:t>
      </w:r>
    </w:p>
    <w:p>
      <w:pPr>
        <w:pStyle w:val="0"/>
        <w:jc w:val="center"/>
      </w:pPr>
      <w:r>
        <w:rPr>
          <w:sz w:val="24"/>
        </w:rPr>
      </w:r>
    </w:p>
    <w:p>
      <w:pPr>
        <w:pStyle w:val="0"/>
        <w:ind w:firstLine="540"/>
        <w:jc w:val="both"/>
      </w:pPr>
      <w:r>
        <w:rPr>
          <w:sz w:val="24"/>
        </w:rPr>
        <w:t xml:space="preserve">18. В </w:t>
      </w:r>
      <w:hyperlink w:history="0" w:anchor="P235" w:tooltip="Раздел 3. Источники загрязнения атмосферного воздуха, единица">
        <w:r>
          <w:rPr>
            <w:sz w:val="24"/>
            <w:color w:val="0000ff"/>
          </w:rPr>
          <w:t xml:space="preserve">разделе 3</w:t>
        </w:r>
      </w:hyperlink>
      <w:r>
        <w:rPr>
          <w:sz w:val="24"/>
        </w:rPr>
        <w:t xml:space="preserve"> отражаются данные об источниках загрязнения атмосферного воздуха.</w:t>
      </w:r>
    </w:p>
    <w:p>
      <w:pPr>
        <w:pStyle w:val="0"/>
        <w:spacing w:before="240" w:lineRule="auto"/>
        <w:ind w:firstLine="540"/>
        <w:jc w:val="both"/>
      </w:pPr>
      <w:r>
        <w:rPr>
          <w:sz w:val="24"/>
        </w:rPr>
        <w:t xml:space="preserve">В </w:t>
      </w:r>
      <w:hyperlink w:history="0" w:anchor="P242" w:tooltip="301">
        <w:r>
          <w:rPr>
            <w:sz w:val="24"/>
            <w:color w:val="0000ff"/>
          </w:rPr>
          <w:t xml:space="preserve">строке 301</w:t>
        </w:r>
      </w:hyperlink>
      <w:r>
        <w:rPr>
          <w:sz w:val="24"/>
        </w:rPr>
        <w:t xml:space="preserve"> указывается общее количество фактически использовавшихся в отчетный период стационарных источников выбросов (включая неорганизованные), из имеющихся на объекте НВОС.</w:t>
      </w:r>
    </w:p>
    <w:p>
      <w:pPr>
        <w:pStyle w:val="0"/>
        <w:spacing w:before="240" w:lineRule="auto"/>
        <w:ind w:firstLine="540"/>
        <w:jc w:val="both"/>
      </w:pPr>
      <w:r>
        <w:rPr>
          <w:sz w:val="24"/>
        </w:rPr>
        <w:t xml:space="preserve">В </w:t>
      </w:r>
      <w:hyperlink w:history="0" w:anchor="P245" w:tooltip="302">
        <w:r>
          <w:rPr>
            <w:sz w:val="24"/>
            <w:color w:val="0000ff"/>
          </w:rPr>
          <w:t xml:space="preserve">строке 302</w:t>
        </w:r>
      </w:hyperlink>
      <w:r>
        <w:rPr>
          <w:sz w:val="24"/>
        </w:rPr>
        <w:t xml:space="preserve"> выделяются данные по организованным источникам выбросов загрязняющих веществ.</w:t>
      </w:r>
    </w:p>
    <w:p>
      <w:pPr>
        <w:pStyle w:val="0"/>
        <w:spacing w:before="240" w:lineRule="auto"/>
        <w:ind w:firstLine="540"/>
        <w:jc w:val="both"/>
      </w:pPr>
      <w:r>
        <w:rPr>
          <w:sz w:val="24"/>
        </w:rPr>
        <w:t xml:space="preserve">В </w:t>
      </w:r>
      <w:hyperlink w:history="0" w:anchor="P248" w:tooltip="303">
        <w:r>
          <w:rPr>
            <w:sz w:val="24"/>
            <w:color w:val="0000ff"/>
          </w:rPr>
          <w:t xml:space="preserve">строке 303</w:t>
        </w:r>
      </w:hyperlink>
      <w:r>
        <w:rPr>
          <w:sz w:val="24"/>
        </w:rPr>
        <w:t xml:space="preserve"> выделяются данные по источникам, оснащенным установками очистки газа (ГОУ).</w:t>
      </w:r>
    </w:p>
    <w:p>
      <w:pPr>
        <w:pStyle w:val="0"/>
        <w:spacing w:before="240" w:lineRule="auto"/>
        <w:ind w:firstLine="540"/>
        <w:jc w:val="both"/>
      </w:pPr>
      <w:r>
        <w:rPr>
          <w:sz w:val="24"/>
        </w:rPr>
        <w:t xml:space="preserve">Данные показываются в целых числах.</w:t>
      </w:r>
    </w:p>
    <w:p>
      <w:pPr>
        <w:pStyle w:val="0"/>
        <w:jc w:val="center"/>
      </w:pPr>
      <w:r>
        <w:rPr>
          <w:sz w:val="24"/>
        </w:rPr>
      </w:r>
    </w:p>
    <w:p>
      <w:pPr>
        <w:pStyle w:val="0"/>
        <w:outlineLvl w:val="2"/>
        <w:jc w:val="center"/>
      </w:pPr>
      <w:hyperlink w:history="0" w:anchor="P252" w:tooltip="Раздел 4. Выбросы загрязняющих веществ в атмосферный воздух от отдельных групп источников загрязнения, тонна">
        <w:r>
          <w:rPr>
            <w:sz w:val="24"/>
            <w:color w:val="0000ff"/>
          </w:rPr>
          <w:t xml:space="preserve">Раздел 4</w:t>
        </w:r>
      </w:hyperlink>
      <w:r>
        <w:rPr>
          <w:sz w:val="24"/>
        </w:rPr>
        <w:t xml:space="preserve">. Выбросы загрязняющих веществ в атмосферный воздух</w:t>
      </w:r>
    </w:p>
    <w:p>
      <w:pPr>
        <w:pStyle w:val="0"/>
        <w:jc w:val="center"/>
      </w:pPr>
      <w:r>
        <w:rPr>
          <w:sz w:val="24"/>
        </w:rPr>
        <w:t xml:space="preserve">от отдельных групп источников загрязнения</w:t>
      </w:r>
    </w:p>
    <w:p>
      <w:pPr>
        <w:pStyle w:val="0"/>
        <w:jc w:val="center"/>
      </w:pPr>
      <w:r>
        <w:rPr>
          <w:sz w:val="24"/>
        </w:rPr>
      </w:r>
    </w:p>
    <w:p>
      <w:pPr>
        <w:pStyle w:val="0"/>
        <w:ind w:firstLine="540"/>
        <w:jc w:val="both"/>
      </w:pPr>
      <w:r>
        <w:rPr>
          <w:sz w:val="24"/>
        </w:rPr>
        <w:t xml:space="preserve">19. В </w:t>
      </w:r>
      <w:hyperlink w:history="0" w:anchor="P252" w:tooltip="Раздел 4. Выбросы загрязняющих веществ в атмосферный воздух от отдельных групп источников загрязнения, тонна">
        <w:r>
          <w:rPr>
            <w:sz w:val="24"/>
            <w:color w:val="0000ff"/>
          </w:rPr>
          <w:t xml:space="preserve">разделе 4</w:t>
        </w:r>
      </w:hyperlink>
      <w:r>
        <w:rPr>
          <w:sz w:val="24"/>
        </w:rPr>
        <w:t xml:space="preserve"> отражаются данные о выбросах в атмосферный воздух некоторых загрязняющих веществ от отдельных групп стационарных источников загрязнения, образующихся в результате использования различных технологических процессов (включая сжигание (горение) различного вида топлива, углеводородного сырья, других горючих веществ, отходов производства и потребления) в производстве продукции, а также при иной деятельности. Коды и названия соответствующих загрязняющих веществ приведены в форме.</w:t>
      </w:r>
    </w:p>
    <w:p>
      <w:pPr>
        <w:pStyle w:val="0"/>
        <w:spacing w:before="240" w:lineRule="auto"/>
        <w:ind w:firstLine="540"/>
        <w:jc w:val="both"/>
      </w:pPr>
      <w:r>
        <w:rPr>
          <w:sz w:val="24"/>
        </w:rPr>
        <w:t xml:space="preserve">В </w:t>
      </w:r>
      <w:hyperlink w:history="0" w:anchor="P263" w:tooltip="3">
        <w:r>
          <w:rPr>
            <w:sz w:val="24"/>
            <w:color w:val="0000ff"/>
          </w:rPr>
          <w:t xml:space="preserve">графе 3</w:t>
        </w:r>
      </w:hyperlink>
      <w:r>
        <w:rPr>
          <w:sz w:val="24"/>
        </w:rPr>
        <w:t xml:space="preserve"> приводятся данные по загрязняющим веществам, поступающим в атмосферный воздух в результате теплоэнергетических процессов, направленных на выработку электроэнергии и теплоэнергии (включая горячее водоснабжение) на производственные нужды и на нужды населения.</w:t>
      </w:r>
    </w:p>
    <w:p>
      <w:pPr>
        <w:pStyle w:val="0"/>
        <w:spacing w:before="240" w:lineRule="auto"/>
        <w:ind w:firstLine="540"/>
        <w:jc w:val="both"/>
      </w:pPr>
      <w:r>
        <w:rPr>
          <w:sz w:val="24"/>
        </w:rPr>
        <w:t xml:space="preserve">В </w:t>
      </w:r>
      <w:hyperlink w:history="0" w:anchor="P264" w:tooltip="4">
        <w:r>
          <w:rPr>
            <w:sz w:val="24"/>
            <w:color w:val="0000ff"/>
          </w:rPr>
          <w:t xml:space="preserve">графе 4</w:t>
        </w:r>
      </w:hyperlink>
      <w:r>
        <w:rPr>
          <w:sz w:val="24"/>
        </w:rPr>
        <w:t xml:space="preserve"> показываются данные о выбросах загрязняющих веществ в атмосферный воздух от технологических и других процессов (в том числе при сжигании топлива), не связанных с выработкой электроэнергии и теплоэнергии (включая горячее водоснабжение) на производственные нужды и на нужды населения, выбросы от которых приводятся в графе 3. В категорию выбросов загрязняющих веществ в атмосферный воздух от технологических и других процессов входят технологические выбросы от сжигания попутного газа и газов нефтепереработки в свечах и факелах, а также выбросы от горения угольных отвалов.</w:t>
      </w:r>
    </w:p>
    <w:p>
      <w:pPr>
        <w:pStyle w:val="0"/>
        <w:spacing w:before="240" w:lineRule="auto"/>
        <w:ind w:firstLine="540"/>
        <w:jc w:val="both"/>
      </w:pPr>
      <w:r>
        <w:rPr>
          <w:sz w:val="24"/>
        </w:rPr>
        <w:t xml:space="preserve">По </w:t>
      </w:r>
      <w:hyperlink w:history="0" w:anchor="P285" w:tooltip="405">
        <w:r>
          <w:rPr>
            <w:sz w:val="24"/>
            <w:color w:val="0000ff"/>
          </w:rPr>
          <w:t xml:space="preserve">строке 405</w:t>
        </w:r>
      </w:hyperlink>
      <w:r>
        <w:rPr>
          <w:sz w:val="24"/>
        </w:rPr>
        <w:t xml:space="preserve"> приводятся объемы выбросов углеводородов (включая ЛОС) за исключением метана.</w:t>
      </w:r>
    </w:p>
    <w:p>
      <w:pPr>
        <w:pStyle w:val="0"/>
        <w:spacing w:before="240" w:lineRule="auto"/>
        <w:ind w:firstLine="540"/>
        <w:jc w:val="both"/>
      </w:pPr>
      <w:r>
        <w:rPr>
          <w:sz w:val="24"/>
        </w:rPr>
        <w:t xml:space="preserve">Данные по </w:t>
      </w:r>
      <w:hyperlink w:history="0" w:anchor="P263" w:tooltip="3">
        <w:r>
          <w:rPr>
            <w:sz w:val="24"/>
            <w:color w:val="0000ff"/>
          </w:rPr>
          <w:t xml:space="preserve">графам 3</w:t>
        </w:r>
      </w:hyperlink>
      <w:r>
        <w:rPr>
          <w:sz w:val="24"/>
        </w:rPr>
        <w:t xml:space="preserve"> - </w:t>
      </w:r>
      <w:hyperlink w:history="0" w:anchor="P264" w:tooltip="4">
        <w:r>
          <w:rPr>
            <w:sz w:val="24"/>
            <w:color w:val="0000ff"/>
          </w:rPr>
          <w:t xml:space="preserve">4</w:t>
        </w:r>
      </w:hyperlink>
      <w:r>
        <w:rPr>
          <w:sz w:val="24"/>
        </w:rPr>
        <w:t xml:space="preserve"> показываются в тоннах в год с тремя знаками после запятой. При значении менее 0,001 необходимо указание значения в </w:t>
      </w:r>
      <w:hyperlink w:history="0" w:anchor="P33" w:tooltip="СВЕДЕНИЯ ОБ ОХРАНЕ АТМОСФЕРНОГО ВОЗДУХА">
        <w:r>
          <w:rPr>
            <w:sz w:val="24"/>
            <w:color w:val="0000ff"/>
          </w:rPr>
          <w:t xml:space="preserve">форме</w:t>
        </w:r>
      </w:hyperlink>
      <w:r>
        <w:rPr>
          <w:sz w:val="24"/>
        </w:rPr>
        <w:t xml:space="preserve"> с учетом округления до первой значимой цифры в соответствии с действующим порядком округления, но не более 9 знаков после запятой.</w:t>
      </w:r>
    </w:p>
    <w:p>
      <w:pPr>
        <w:pStyle w:val="0"/>
        <w:jc w:val="both"/>
      </w:pPr>
      <w:r>
        <w:rPr>
          <w:sz w:val="24"/>
        </w:rPr>
      </w:r>
    </w:p>
    <w:p>
      <w:pPr>
        <w:pStyle w:val="0"/>
        <w:outlineLvl w:val="2"/>
        <w:jc w:val="center"/>
      </w:pPr>
      <w:r>
        <w:rPr>
          <w:sz w:val="24"/>
        </w:rPr>
        <w:t xml:space="preserve">Контроль при заполнении первичных статистических показателей</w:t>
      </w:r>
    </w:p>
    <w:p>
      <w:pPr>
        <w:pStyle w:val="0"/>
        <w:jc w:val="both"/>
      </w:pPr>
      <w:r>
        <w:rPr>
          <w:sz w:val="24"/>
        </w:rPr>
      </w:r>
    </w:p>
    <w:p>
      <w:pPr>
        <w:pStyle w:val="0"/>
        <w:outlineLvl w:val="3"/>
        <w:ind w:firstLine="540"/>
        <w:jc w:val="both"/>
      </w:pPr>
      <w:hyperlink w:history="0" w:anchor="P98" w:tooltip="Раздел 1. Выбросы загрязняющих веществ в атмосферный воздух, их очистка и утилизация, тонна">
        <w:r>
          <w:rPr>
            <w:sz w:val="24"/>
            <w:color w:val="0000ff"/>
          </w:rPr>
          <w:t xml:space="preserve">Раздел 1</w:t>
        </w:r>
      </w:hyperlink>
    </w:p>
    <w:p>
      <w:pPr>
        <w:pStyle w:val="0"/>
        <w:spacing w:before="240" w:lineRule="auto"/>
        <w:ind w:firstLine="540"/>
        <w:jc w:val="both"/>
      </w:pPr>
      <w:r>
        <w:rPr>
          <w:sz w:val="24"/>
        </w:rPr>
        <w:t xml:space="preserve">1. гр. 7 = гр. 2 + (гр. 4 - гр. 5) по </w:t>
      </w:r>
      <w:hyperlink w:history="0" w:anchor="P120" w:tooltip="101">
        <w:r>
          <w:rPr>
            <w:sz w:val="24"/>
            <w:color w:val="0000ff"/>
          </w:rPr>
          <w:t xml:space="preserve">стр. 101</w:t>
        </w:r>
      </w:hyperlink>
      <w:r>
        <w:rPr>
          <w:sz w:val="24"/>
        </w:rPr>
        <w:t xml:space="preserve">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w:t>
      </w:r>
      <w:hyperlink w:history="0" w:anchor="P194" w:tooltip="109">
        <w:r>
          <w:rPr>
            <w:sz w:val="24"/>
            <w:color w:val="0000ff"/>
          </w:rPr>
          <w:t xml:space="preserve">109</w:t>
        </w:r>
      </w:hyperlink>
    </w:p>
    <w:p>
      <w:pPr>
        <w:pStyle w:val="0"/>
        <w:spacing w:before="240" w:lineRule="auto"/>
        <w:ind w:firstLine="540"/>
        <w:jc w:val="both"/>
      </w:pPr>
      <w:r>
        <w:rPr>
          <w:sz w:val="24"/>
        </w:rPr>
        <w:t xml:space="preserve">2. </w:t>
      </w:r>
      <w:hyperlink w:history="0" w:anchor="P120" w:tooltip="101">
        <w:r>
          <w:rPr>
            <w:sz w:val="24"/>
            <w:color w:val="0000ff"/>
          </w:rPr>
          <w:t xml:space="preserve">стр. 101</w:t>
        </w:r>
      </w:hyperlink>
      <w:r>
        <w:rPr>
          <w:sz w:val="24"/>
        </w:rPr>
        <w:t xml:space="preserve"> = </w:t>
      </w:r>
      <w:hyperlink w:history="0" w:anchor="P129" w:tooltip="102">
        <w:r>
          <w:rPr>
            <w:sz w:val="24"/>
            <w:color w:val="0000ff"/>
          </w:rPr>
          <w:t xml:space="preserve">стр. 102</w:t>
        </w:r>
      </w:hyperlink>
      <w:r>
        <w:rPr>
          <w:sz w:val="24"/>
        </w:rPr>
        <w:t xml:space="preserve"> + </w:t>
      </w:r>
      <w:hyperlink w:history="0" w:anchor="P139" w:tooltip="103">
        <w:r>
          <w:rPr>
            <w:sz w:val="24"/>
            <w:color w:val="0000ff"/>
          </w:rPr>
          <w:t xml:space="preserve">стр. 103</w:t>
        </w:r>
      </w:hyperlink>
      <w:r>
        <w:rPr>
          <w:sz w:val="24"/>
        </w:rPr>
        <w:t xml:space="preserve"> по гр. 2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7</w:t>
      </w:r>
    </w:p>
    <w:p>
      <w:pPr>
        <w:pStyle w:val="0"/>
        <w:spacing w:before="240" w:lineRule="auto"/>
        <w:ind w:firstLine="540"/>
        <w:jc w:val="both"/>
      </w:pPr>
      <w:r>
        <w:rPr>
          <w:sz w:val="24"/>
        </w:rPr>
        <w:t xml:space="preserve">3. </w:t>
      </w:r>
      <w:hyperlink w:history="0" w:anchor="P139" w:tooltip="103">
        <w:r>
          <w:rPr>
            <w:sz w:val="24"/>
            <w:color w:val="0000ff"/>
          </w:rPr>
          <w:t xml:space="preserve">стр. 103</w:t>
        </w:r>
      </w:hyperlink>
      <w:r>
        <w:rPr>
          <w:sz w:val="24"/>
        </w:rPr>
        <w:t xml:space="preserve"> =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 </w:t>
      </w:r>
      <w:hyperlink w:history="0" w:anchor="P148" w:tooltip="104">
        <w:r>
          <w:rPr>
            <w:sz w:val="24"/>
            <w:color w:val="0000ff"/>
          </w:rPr>
          <w:t xml:space="preserve">стр. 104</w:t>
        </w:r>
      </w:hyperlink>
      <w:r>
        <w:rPr>
          <w:sz w:val="24"/>
        </w:rPr>
        <w:t xml:space="preserve">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w:t>
      </w:r>
      <w:hyperlink w:history="0" w:anchor="P194" w:tooltip="109">
        <w:r>
          <w:rPr>
            <w:sz w:val="24"/>
            <w:color w:val="0000ff"/>
          </w:rPr>
          <w:t xml:space="preserve">стр. 109</w:t>
        </w:r>
      </w:hyperlink>
      <w:r>
        <w:rPr>
          <w:sz w:val="24"/>
        </w:rPr>
        <w:t xml:space="preserve"> по гр. 2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7</w:t>
      </w:r>
    </w:p>
    <w:p>
      <w:pPr>
        <w:pStyle w:val="0"/>
        <w:spacing w:before="240" w:lineRule="auto"/>
        <w:ind w:firstLine="540"/>
        <w:jc w:val="both"/>
      </w:pPr>
      <w:r>
        <w:rPr>
          <w:sz w:val="24"/>
        </w:rPr>
        <w:t xml:space="preserve">4. гр. 2 </w:t>
      </w:r>
      <w:r>
        <w:rPr>
          <w:position w:val="-2"/>
        </w:rPr>
        <w:drawing>
          <wp:inline distT="0" distB="0" distL="0" distR="0">
            <wp:extent cx="14859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rPr>
          <w:sz w:val="24"/>
        </w:rPr>
        <w:t xml:space="preserve"> гр. 3 по </w:t>
      </w:r>
      <w:hyperlink w:history="0" w:anchor="P120" w:tooltip="101">
        <w:r>
          <w:rPr>
            <w:sz w:val="24"/>
            <w:color w:val="0000ff"/>
          </w:rPr>
          <w:t xml:space="preserve">стр. 101</w:t>
        </w:r>
      </w:hyperlink>
      <w:r>
        <w:rPr>
          <w:sz w:val="24"/>
        </w:rPr>
        <w:t xml:space="preserve">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w:t>
      </w:r>
      <w:hyperlink w:history="0" w:anchor="P194" w:tooltip="109">
        <w:r>
          <w:rPr>
            <w:sz w:val="24"/>
            <w:color w:val="0000ff"/>
          </w:rPr>
          <w:t xml:space="preserve">109</w:t>
        </w:r>
      </w:hyperlink>
    </w:p>
    <w:p>
      <w:pPr>
        <w:pStyle w:val="0"/>
        <w:spacing w:before="240" w:lineRule="auto"/>
        <w:ind w:firstLine="540"/>
        <w:jc w:val="both"/>
      </w:pPr>
      <w:r>
        <w:rPr>
          <w:sz w:val="24"/>
        </w:rPr>
        <w:t xml:space="preserve">5. гр. 4 </w:t>
      </w:r>
      <w:r>
        <w:rPr>
          <w:position w:val="-2"/>
        </w:rPr>
        <w:drawing>
          <wp:inline distT="0" distB="0" distL="0" distR="0">
            <wp:extent cx="14859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rPr>
          <w:sz w:val="24"/>
        </w:rPr>
        <w:t xml:space="preserve"> гр. 5 по </w:t>
      </w:r>
      <w:hyperlink w:history="0" w:anchor="P120" w:tooltip="101">
        <w:r>
          <w:rPr>
            <w:sz w:val="24"/>
            <w:color w:val="0000ff"/>
          </w:rPr>
          <w:t xml:space="preserve">стр. 101</w:t>
        </w:r>
      </w:hyperlink>
      <w:r>
        <w:rPr>
          <w:sz w:val="24"/>
        </w:rPr>
        <w:t xml:space="preserve">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w:t>
      </w:r>
      <w:hyperlink w:history="0" w:anchor="P194" w:tooltip="109">
        <w:r>
          <w:rPr>
            <w:sz w:val="24"/>
            <w:color w:val="0000ff"/>
          </w:rPr>
          <w:t xml:space="preserve">109</w:t>
        </w:r>
      </w:hyperlink>
    </w:p>
    <w:p>
      <w:pPr>
        <w:pStyle w:val="0"/>
        <w:spacing w:before="240" w:lineRule="auto"/>
        <w:ind w:firstLine="540"/>
        <w:jc w:val="both"/>
      </w:pPr>
      <w:r>
        <w:rPr>
          <w:sz w:val="24"/>
        </w:rPr>
        <w:t xml:space="preserve">6. гр. 5 </w:t>
      </w:r>
      <w:r>
        <w:rPr>
          <w:position w:val="-2"/>
        </w:rPr>
        <w:drawing>
          <wp:inline distT="0" distB="0" distL="0" distR="0">
            <wp:extent cx="14859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rPr>
          <w:sz w:val="24"/>
        </w:rPr>
        <w:t xml:space="preserve"> гр. 6 по </w:t>
      </w:r>
      <w:hyperlink w:history="0" w:anchor="P120" w:tooltip="101">
        <w:r>
          <w:rPr>
            <w:sz w:val="24"/>
            <w:color w:val="0000ff"/>
          </w:rPr>
          <w:t xml:space="preserve">стр. 101</w:t>
        </w:r>
      </w:hyperlink>
      <w:r>
        <w:rPr>
          <w:sz w:val="24"/>
        </w:rPr>
        <w:t xml:space="preserve">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w:t>
      </w:r>
      <w:hyperlink w:history="0" w:anchor="P194" w:tooltip="109">
        <w:r>
          <w:rPr>
            <w:sz w:val="24"/>
            <w:color w:val="0000ff"/>
          </w:rPr>
          <w:t xml:space="preserve">109</w:t>
        </w:r>
      </w:hyperlink>
    </w:p>
    <w:p>
      <w:pPr>
        <w:pStyle w:val="0"/>
        <w:spacing w:before="240" w:lineRule="auto"/>
        <w:ind w:firstLine="540"/>
        <w:jc w:val="both"/>
      </w:pPr>
      <w:r>
        <w:rPr>
          <w:sz w:val="24"/>
        </w:rPr>
        <w:t xml:space="preserve">7. гр. 7 </w:t>
      </w:r>
      <w:r>
        <w:rPr>
          <w:position w:val="-2"/>
        </w:rPr>
        <w:drawing>
          <wp:inline distT="0" distB="0" distL="0" distR="0">
            <wp:extent cx="14859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rPr>
          <w:sz w:val="24"/>
        </w:rPr>
        <w:t xml:space="preserve"> гр. 2 по </w:t>
      </w:r>
      <w:hyperlink w:history="0" w:anchor="P120" w:tooltip="101">
        <w:r>
          <w:rPr>
            <w:sz w:val="24"/>
            <w:color w:val="0000ff"/>
          </w:rPr>
          <w:t xml:space="preserve">стр. 101</w:t>
        </w:r>
      </w:hyperlink>
      <w:r>
        <w:rPr>
          <w:sz w:val="24"/>
        </w:rPr>
        <w:t xml:space="preserve">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w:t>
      </w:r>
      <w:hyperlink w:history="0" w:anchor="P194" w:tooltip="109">
        <w:r>
          <w:rPr>
            <w:sz w:val="24"/>
            <w:color w:val="0000ff"/>
          </w:rPr>
          <w:t xml:space="preserve">109</w:t>
        </w:r>
      </w:hyperlink>
    </w:p>
    <w:p>
      <w:pPr>
        <w:pStyle w:val="0"/>
        <w:spacing w:before="240" w:lineRule="auto"/>
        <w:ind w:firstLine="540"/>
        <w:jc w:val="both"/>
      </w:pPr>
      <w:r>
        <w:rPr>
          <w:sz w:val="24"/>
        </w:rPr>
        <w:t xml:space="preserve">8. Если </w:t>
      </w:r>
      <w:hyperlink w:history="0" w:anchor="P120" w:tooltip="101">
        <w:r>
          <w:rPr>
            <w:sz w:val="24"/>
            <w:color w:val="0000ff"/>
          </w:rPr>
          <w:t xml:space="preserve">стр. 101</w:t>
        </w:r>
      </w:hyperlink>
      <w:r>
        <w:rPr>
          <w:sz w:val="24"/>
        </w:rPr>
        <w:t xml:space="preserve"> гр. 4 = </w:t>
      </w:r>
      <w:hyperlink w:history="0" w:anchor="P120" w:tooltip="101">
        <w:r>
          <w:rPr>
            <w:sz w:val="24"/>
            <w:color w:val="0000ff"/>
          </w:rPr>
          <w:t xml:space="preserve">стр. 101</w:t>
        </w:r>
      </w:hyperlink>
      <w:r>
        <w:rPr>
          <w:sz w:val="24"/>
        </w:rPr>
        <w:t xml:space="preserve"> гр. 5 = </w:t>
      </w:r>
      <w:hyperlink w:history="0" w:anchor="P120" w:tooltip="101">
        <w:r>
          <w:rPr>
            <w:sz w:val="24"/>
            <w:color w:val="0000ff"/>
          </w:rPr>
          <w:t xml:space="preserve">стр. 101</w:t>
        </w:r>
      </w:hyperlink>
      <w:r>
        <w:rPr>
          <w:sz w:val="24"/>
        </w:rPr>
        <w:t xml:space="preserve"> гр. 6, то гр. 4 = гр. 5 = гр. 6 по </w:t>
      </w:r>
      <w:hyperlink w:history="0" w:anchor="P120" w:tooltip="101">
        <w:r>
          <w:rPr>
            <w:sz w:val="24"/>
            <w:color w:val="0000ff"/>
          </w:rPr>
          <w:t xml:space="preserve">стр. 101</w:t>
        </w:r>
      </w:hyperlink>
      <w:r>
        <w:rPr>
          <w:sz w:val="24"/>
        </w:rPr>
        <w:t xml:space="preserve"> </w:t>
      </w: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sz w:val="24"/>
        </w:rPr>
        <w:t xml:space="preserve"> </w:t>
      </w:r>
      <w:hyperlink w:history="0" w:anchor="P194" w:tooltip="109">
        <w:r>
          <w:rPr>
            <w:sz w:val="24"/>
            <w:color w:val="0000ff"/>
          </w:rPr>
          <w:t xml:space="preserve">109</w:t>
        </w:r>
      </w:hyperlink>
    </w:p>
    <w:p>
      <w:pPr>
        <w:pStyle w:val="0"/>
        <w:spacing w:before="240" w:lineRule="auto"/>
        <w:ind w:firstLine="540"/>
        <w:jc w:val="both"/>
      </w:pPr>
      <w:r>
        <w:rPr>
          <w:sz w:val="24"/>
        </w:rPr>
        <w:t xml:space="preserve">9. </w:t>
      </w:r>
      <w:hyperlink w:history="0" w:anchor="P112" w:tooltip="1">
        <w:r>
          <w:rPr>
            <w:sz w:val="24"/>
            <w:color w:val="0000ff"/>
          </w:rPr>
          <w:t xml:space="preserve">гр. 1</w:t>
        </w:r>
      </w:hyperlink>
      <w:r>
        <w:rPr>
          <w:sz w:val="24"/>
        </w:rPr>
        <w:t xml:space="preserve"> (раздел 1) </w:t>
      </w:r>
      <w:r>
        <w:rPr>
          <w:position w:val="-1"/>
        </w:rPr>
        <w:drawing>
          <wp:inline distT="0" distB="0" distL="0" distR="0">
            <wp:extent cx="17145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Pr>
          <w:sz w:val="24"/>
        </w:rPr>
        <w:t xml:space="preserve"> </w:t>
      </w:r>
      <w:hyperlink w:history="0" w:anchor="P211" w:tooltip="1">
        <w:r>
          <w:rPr>
            <w:sz w:val="24"/>
            <w:color w:val="0000ff"/>
          </w:rPr>
          <w:t xml:space="preserve">гр. 1</w:t>
        </w:r>
      </w:hyperlink>
      <w:r>
        <w:rPr>
          <w:sz w:val="24"/>
        </w:rPr>
        <w:t xml:space="preserve"> (раздел 2)</w:t>
      </w:r>
    </w:p>
    <w:p>
      <w:pPr>
        <w:pStyle w:val="0"/>
        <w:spacing w:before="240" w:lineRule="auto"/>
        <w:ind w:firstLine="540"/>
        <w:jc w:val="both"/>
      </w:pPr>
      <w:r>
        <w:rPr>
          <w:sz w:val="24"/>
        </w:rPr>
        <w:t xml:space="preserve">10. </w:t>
      </w:r>
      <w:hyperlink w:history="0" w:anchor="P120" w:tooltip="101">
        <w:r>
          <w:rPr>
            <w:sz w:val="24"/>
            <w:color w:val="0000ff"/>
          </w:rPr>
          <w:t xml:space="preserve">стр. 101</w:t>
        </w:r>
      </w:hyperlink>
      <w:r>
        <w:rPr>
          <w:sz w:val="24"/>
        </w:rPr>
        <w:t xml:space="preserve"> гр. 7 = </w:t>
      </w:r>
      <w:hyperlink w:history="0" w:anchor="P148" w:tooltip="104">
        <w:r>
          <w:rPr>
            <w:sz w:val="24"/>
            <w:color w:val="0000ff"/>
          </w:rPr>
          <w:t xml:space="preserve">стр. 104</w:t>
        </w:r>
      </w:hyperlink>
      <w:r>
        <w:rPr>
          <w:sz w:val="24"/>
        </w:rPr>
        <w:t xml:space="preserve"> гр. 7 + </w:t>
      </w:r>
      <w:hyperlink w:history="0" w:anchor="P158" w:tooltip="105">
        <w:r>
          <w:rPr>
            <w:sz w:val="24"/>
            <w:color w:val="0000ff"/>
          </w:rPr>
          <w:t xml:space="preserve">стр. 105</w:t>
        </w:r>
      </w:hyperlink>
      <w:r>
        <w:rPr>
          <w:sz w:val="24"/>
        </w:rPr>
        <w:t xml:space="preserve"> гр. 7 + </w:t>
      </w:r>
      <w:hyperlink w:history="0" w:anchor="P167" w:tooltip="106">
        <w:r>
          <w:rPr>
            <w:sz w:val="24"/>
            <w:color w:val="0000ff"/>
          </w:rPr>
          <w:t xml:space="preserve">стр. 106</w:t>
        </w:r>
      </w:hyperlink>
      <w:r>
        <w:rPr>
          <w:sz w:val="24"/>
        </w:rPr>
        <w:t xml:space="preserve"> гр. 7 +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 </w:t>
      </w:r>
      <w:hyperlink w:history="0" w:anchor="P214" w:tooltip="201">
        <w:r>
          <w:rPr>
            <w:sz w:val="24"/>
            <w:color w:val="0000ff"/>
          </w:rPr>
          <w:t xml:space="preserve">стр. 201</w:t>
        </w:r>
      </w:hyperlink>
      <w:r>
        <w:rPr>
          <w:sz w:val="24"/>
        </w:rPr>
        <w:t xml:space="preserve"> - 363 гр. 2 (раздел 2)</w:t>
      </w:r>
    </w:p>
    <w:p>
      <w:pPr>
        <w:pStyle w:val="0"/>
        <w:spacing w:before="240" w:lineRule="auto"/>
        <w:ind w:firstLine="540"/>
        <w:jc w:val="both"/>
      </w:pPr>
      <w:r>
        <w:rPr>
          <w:sz w:val="24"/>
        </w:rPr>
        <w:t xml:space="preserve">11. Если </w:t>
      </w:r>
      <w:hyperlink w:history="0" w:anchor="P120" w:tooltip="101">
        <w:r>
          <w:rPr>
            <w:sz w:val="24"/>
            <w:color w:val="0000ff"/>
          </w:rPr>
          <w:t xml:space="preserve">стр. 101</w:t>
        </w:r>
      </w:hyperlink>
      <w:r>
        <w:rPr>
          <w:sz w:val="24"/>
        </w:rPr>
        <w:t xml:space="preserve"> гр. 4 </w:t>
      </w:r>
      <w:r>
        <w:rPr>
          <w:position w:val="-1"/>
        </w:rPr>
        <w:drawing>
          <wp:inline distT="0" distB="0" distL="0" distR="0">
            <wp:extent cx="17145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Pr>
          <w:sz w:val="24"/>
        </w:rPr>
        <w:t xml:space="preserve"> 0, то </w:t>
      </w:r>
      <w:hyperlink w:history="0" w:anchor="P248" w:tooltip="303">
        <w:r>
          <w:rPr>
            <w:sz w:val="24"/>
            <w:color w:val="0000ff"/>
          </w:rPr>
          <w:t xml:space="preserve">стр. 303</w:t>
        </w:r>
      </w:hyperlink>
      <w:r>
        <w:rPr>
          <w:sz w:val="24"/>
        </w:rPr>
        <w:t xml:space="preserve"> гр. 1 (раздел 3) </w:t>
      </w:r>
      <w:r>
        <w:rPr>
          <w:position w:val="-1"/>
        </w:rPr>
        <w:drawing>
          <wp:inline distT="0" distB="0" distL="0" distR="0">
            <wp:extent cx="17145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Pr>
          <w:sz w:val="24"/>
        </w:rPr>
        <w:t xml:space="preserve"> 0</w:t>
      </w:r>
    </w:p>
    <w:p>
      <w:pPr>
        <w:pStyle w:val="0"/>
        <w:jc w:val="both"/>
      </w:pPr>
      <w:r>
        <w:rPr>
          <w:sz w:val="24"/>
        </w:rPr>
      </w:r>
    </w:p>
    <w:p>
      <w:pPr>
        <w:pStyle w:val="0"/>
        <w:outlineLvl w:val="3"/>
        <w:ind w:firstLine="540"/>
        <w:jc w:val="both"/>
      </w:pPr>
      <w:hyperlink w:history="0" w:anchor="P204" w:tooltip="Раздел 2. Выброс в атмосферный воздух специфических загрязняющих веществ, тонна">
        <w:r>
          <w:rPr>
            <w:sz w:val="24"/>
            <w:color w:val="0000ff"/>
          </w:rPr>
          <w:t xml:space="preserve">Раздел 2</w:t>
        </w:r>
      </w:hyperlink>
    </w:p>
    <w:p>
      <w:pPr>
        <w:pStyle w:val="0"/>
        <w:spacing w:before="240" w:lineRule="auto"/>
        <w:ind w:firstLine="540"/>
        <w:jc w:val="both"/>
      </w:pPr>
      <w:r>
        <w:rPr>
          <w:sz w:val="24"/>
        </w:rPr>
        <w:t xml:space="preserve">12.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 </w:t>
      </w:r>
      <w:hyperlink w:history="0" w:anchor="P213" w:tooltip="2">
        <w:r>
          <w:rPr>
            <w:sz w:val="24"/>
            <w:color w:val="0000ff"/>
          </w:rPr>
          <w:t xml:space="preserve">гр. 2</w:t>
        </w:r>
      </w:hyperlink>
      <w:r>
        <w:rPr>
          <w:sz w:val="24"/>
        </w:rPr>
        <w:t xml:space="preserve"> по кодам [</w:t>
      </w:r>
      <w:hyperlink w:history="0" w:anchor="P681" w:tooltip="0402">
        <w:r>
          <w:rPr>
            <w:sz w:val="24"/>
            <w:color w:val="0000ff"/>
          </w:rPr>
          <w:t xml:space="preserve">0402</w:t>
        </w:r>
      </w:hyperlink>
      <w:r>
        <w:rPr>
          <w:sz w:val="24"/>
        </w:rPr>
        <w:t xml:space="preserve">, </w:t>
      </w:r>
      <w:hyperlink w:history="0" w:anchor="P686" w:tooltip="0403">
        <w:r>
          <w:rPr>
            <w:sz w:val="24"/>
            <w:color w:val="0000ff"/>
          </w:rPr>
          <w:t xml:space="preserve">0403</w:t>
        </w:r>
      </w:hyperlink>
      <w:r>
        <w:rPr>
          <w:sz w:val="24"/>
        </w:rPr>
        <w:t xml:space="preserve">, </w:t>
      </w:r>
      <w:hyperlink w:history="0" w:anchor="P691" w:tooltip="0404">
        <w:r>
          <w:rPr>
            <w:sz w:val="24"/>
            <w:color w:val="0000ff"/>
          </w:rPr>
          <w:t xml:space="preserve">0404</w:t>
        </w:r>
      </w:hyperlink>
      <w:r>
        <w:rPr>
          <w:sz w:val="24"/>
        </w:rPr>
        <w:t xml:space="preserve">, </w:t>
      </w:r>
      <w:hyperlink w:history="0" w:anchor="P701" w:tooltip="0408">
        <w:r>
          <w:rPr>
            <w:sz w:val="24"/>
            <w:color w:val="0000ff"/>
          </w:rPr>
          <w:t xml:space="preserve">0408</w:t>
        </w:r>
      </w:hyperlink>
      <w:r>
        <w:rPr>
          <w:sz w:val="24"/>
        </w:rPr>
        <w:t xml:space="preserve">, </w:t>
      </w:r>
      <w:hyperlink w:history="0" w:anchor="P706" w:tooltip="0409">
        <w:r>
          <w:rPr>
            <w:sz w:val="24"/>
            <w:color w:val="0000ff"/>
          </w:rPr>
          <w:t xml:space="preserve">0409</w:t>
        </w:r>
      </w:hyperlink>
      <w:r>
        <w:rPr>
          <w:sz w:val="24"/>
        </w:rPr>
        <w:t xml:space="preserve">, </w:t>
      </w:r>
      <w:hyperlink w:history="0" w:anchor="P716" w:tooltip="0415">
        <w:r>
          <w:rPr>
            <w:sz w:val="24"/>
            <w:color w:val="0000ff"/>
          </w:rPr>
          <w:t xml:space="preserve">0415</w:t>
        </w:r>
      </w:hyperlink>
      <w:r>
        <w:rPr>
          <w:sz w:val="24"/>
        </w:rPr>
        <w:t xml:space="preserve">, </w:t>
      </w:r>
      <w:hyperlink w:history="0" w:anchor="P721" w:tooltip="0501">
        <w:r>
          <w:rPr>
            <w:sz w:val="24"/>
            <w:color w:val="0000ff"/>
          </w:rPr>
          <w:t xml:space="preserve">0501</w:t>
        </w:r>
      </w:hyperlink>
      <w:r>
        <w:rPr>
          <w:sz w:val="24"/>
        </w:rPr>
        <w:t xml:space="preserve">, </w:t>
      </w:r>
      <w:hyperlink w:history="0" w:anchor="P726" w:tooltip="0502">
        <w:r>
          <w:rPr>
            <w:sz w:val="24"/>
            <w:color w:val="0000ff"/>
          </w:rPr>
          <w:t xml:space="preserve">0502</w:t>
        </w:r>
      </w:hyperlink>
      <w:r>
        <w:rPr>
          <w:sz w:val="24"/>
        </w:rPr>
        <w:t xml:space="preserve">, </w:t>
      </w:r>
      <w:hyperlink w:history="0" w:anchor="P731" w:tooltip="0524">
        <w:r>
          <w:rPr>
            <w:sz w:val="24"/>
            <w:color w:val="0000ff"/>
          </w:rPr>
          <w:t xml:space="preserve">0524</w:t>
        </w:r>
      </w:hyperlink>
      <w:r>
        <w:rPr>
          <w:sz w:val="24"/>
        </w:rPr>
        <w:t xml:space="preserve">, </w:t>
      </w:r>
      <w:hyperlink w:history="0" w:anchor="P736" w:tooltip="0526">
        <w:r>
          <w:rPr>
            <w:sz w:val="24"/>
            <w:color w:val="0000ff"/>
          </w:rPr>
          <w:t xml:space="preserve">0526</w:t>
        </w:r>
      </w:hyperlink>
      <w:r>
        <w:rPr>
          <w:sz w:val="24"/>
        </w:rPr>
        <w:t xml:space="preserve">, </w:t>
      </w:r>
      <w:hyperlink w:history="0" w:anchor="P741" w:tooltip="0602">
        <w:r>
          <w:rPr>
            <w:sz w:val="24"/>
            <w:color w:val="0000ff"/>
          </w:rPr>
          <w:t xml:space="preserve">0602</w:t>
        </w:r>
      </w:hyperlink>
      <w:r>
        <w:rPr>
          <w:sz w:val="24"/>
        </w:rPr>
        <w:t xml:space="preserve">, </w:t>
      </w:r>
      <w:hyperlink w:history="0" w:anchor="P746" w:tooltip="0612">
        <w:r>
          <w:rPr>
            <w:sz w:val="24"/>
            <w:color w:val="0000ff"/>
          </w:rPr>
          <w:t xml:space="preserve">0612</w:t>
        </w:r>
      </w:hyperlink>
      <w:r>
        <w:rPr>
          <w:sz w:val="24"/>
        </w:rPr>
        <w:t xml:space="preserve">, </w:t>
      </w:r>
      <w:hyperlink w:history="0" w:anchor="P751" w:tooltip="0616">
        <w:r>
          <w:rPr>
            <w:sz w:val="24"/>
            <w:color w:val="0000ff"/>
          </w:rPr>
          <w:t xml:space="preserve">0616</w:t>
        </w:r>
      </w:hyperlink>
      <w:r>
        <w:rPr>
          <w:sz w:val="24"/>
        </w:rPr>
        <w:t xml:space="preserve">, </w:t>
      </w:r>
      <w:hyperlink w:history="0" w:anchor="P756" w:tooltip="0620">
        <w:r>
          <w:rPr>
            <w:sz w:val="24"/>
            <w:color w:val="0000ff"/>
          </w:rPr>
          <w:t xml:space="preserve">0620</w:t>
        </w:r>
      </w:hyperlink>
      <w:r>
        <w:rPr>
          <w:sz w:val="24"/>
        </w:rPr>
        <w:t xml:space="preserve">, </w:t>
      </w:r>
      <w:hyperlink w:history="0" w:anchor="P761" w:tooltip="0621">
        <w:r>
          <w:rPr>
            <w:sz w:val="24"/>
            <w:color w:val="0000ff"/>
          </w:rPr>
          <w:t xml:space="preserve">0621</w:t>
        </w:r>
      </w:hyperlink>
      <w:r>
        <w:rPr>
          <w:sz w:val="24"/>
        </w:rPr>
        <w:t xml:space="preserve">, </w:t>
      </w:r>
      <w:hyperlink w:history="0" w:anchor="P766" w:tooltip="0627">
        <w:r>
          <w:rPr>
            <w:sz w:val="24"/>
            <w:color w:val="0000ff"/>
          </w:rPr>
          <w:t xml:space="preserve">0627</w:t>
        </w:r>
      </w:hyperlink>
      <w:r>
        <w:rPr>
          <w:sz w:val="24"/>
        </w:rPr>
        <w:t xml:space="preserve">, </w:t>
      </w:r>
      <w:hyperlink w:history="0" w:anchor="P776" w:tooltip="0708">
        <w:r>
          <w:rPr>
            <w:sz w:val="24"/>
            <w:color w:val="0000ff"/>
          </w:rPr>
          <w:t xml:space="preserve">0708</w:t>
        </w:r>
      </w:hyperlink>
      <w:r>
        <w:rPr>
          <w:sz w:val="24"/>
        </w:rPr>
        <w:t xml:space="preserve">, </w:t>
      </w:r>
      <w:hyperlink w:history="0" w:anchor="P781" w:tooltip="0713">
        <w:r>
          <w:rPr>
            <w:sz w:val="24"/>
            <w:color w:val="0000ff"/>
          </w:rPr>
          <w:t xml:space="preserve">0713</w:t>
        </w:r>
      </w:hyperlink>
      <w:r>
        <w:rPr>
          <w:sz w:val="24"/>
        </w:rPr>
        <w:t xml:space="preserve">, </w:t>
      </w:r>
      <w:hyperlink w:history="0" w:anchor="P791" w:tooltip="0801">
        <w:r>
          <w:rPr>
            <w:sz w:val="24"/>
            <w:color w:val="0000ff"/>
          </w:rPr>
          <w:t xml:space="preserve">0801</w:t>
        </w:r>
      </w:hyperlink>
      <w:r>
        <w:rPr>
          <w:sz w:val="24"/>
        </w:rPr>
        <w:t xml:space="preserve">, </w:t>
      </w:r>
      <w:hyperlink w:history="0" w:anchor="P796" w:tooltip="0803">
        <w:r>
          <w:rPr>
            <w:sz w:val="24"/>
            <w:color w:val="0000ff"/>
          </w:rPr>
          <w:t xml:space="preserve">0803</w:t>
        </w:r>
      </w:hyperlink>
      <w:r>
        <w:rPr>
          <w:sz w:val="24"/>
        </w:rPr>
        <w:t xml:space="preserve">, </w:t>
      </w:r>
      <w:hyperlink w:history="0" w:anchor="P801" w:tooltip="0808">
        <w:r>
          <w:rPr>
            <w:sz w:val="24"/>
            <w:color w:val="0000ff"/>
          </w:rPr>
          <w:t xml:space="preserve">0808</w:t>
        </w:r>
      </w:hyperlink>
      <w:r>
        <w:rPr>
          <w:sz w:val="24"/>
        </w:rPr>
        <w:t xml:space="preserve">, </w:t>
      </w:r>
      <w:hyperlink w:history="0" w:anchor="P806" w:tooltip="0856">
        <w:r>
          <w:rPr>
            <w:sz w:val="24"/>
            <w:color w:val="0000ff"/>
          </w:rPr>
          <w:t xml:space="preserve">0856</w:t>
        </w:r>
      </w:hyperlink>
      <w:r>
        <w:rPr>
          <w:sz w:val="24"/>
        </w:rPr>
        <w:t xml:space="preserve">, </w:t>
      </w:r>
      <w:hyperlink w:history="0" w:anchor="P811" w:tooltip="0861">
        <w:r>
          <w:rPr>
            <w:sz w:val="24"/>
            <w:color w:val="0000ff"/>
          </w:rPr>
          <w:t xml:space="preserve">0861</w:t>
        </w:r>
      </w:hyperlink>
      <w:r>
        <w:rPr>
          <w:sz w:val="24"/>
        </w:rPr>
        <w:t xml:space="preserve">, </w:t>
      </w:r>
      <w:hyperlink w:history="0" w:anchor="P816" w:tooltip="0882">
        <w:r>
          <w:rPr>
            <w:sz w:val="24"/>
            <w:color w:val="0000ff"/>
          </w:rPr>
          <w:t xml:space="preserve">0882</w:t>
        </w:r>
      </w:hyperlink>
      <w:r>
        <w:rPr>
          <w:sz w:val="24"/>
        </w:rPr>
        <w:t xml:space="preserve">, </w:t>
      </w:r>
      <w:hyperlink w:history="0" w:anchor="P821" w:tooltip="0902">
        <w:r>
          <w:rPr>
            <w:sz w:val="24"/>
            <w:color w:val="0000ff"/>
          </w:rPr>
          <w:t xml:space="preserve">0902</w:t>
        </w:r>
      </w:hyperlink>
      <w:r>
        <w:rPr>
          <w:sz w:val="24"/>
        </w:rPr>
        <w:t xml:space="preserve">, </w:t>
      </w:r>
      <w:hyperlink w:history="0" w:anchor="P826" w:tooltip="0906">
        <w:r>
          <w:rPr>
            <w:sz w:val="24"/>
            <w:color w:val="0000ff"/>
          </w:rPr>
          <w:t xml:space="preserve">0906</w:t>
        </w:r>
      </w:hyperlink>
      <w:r>
        <w:rPr>
          <w:sz w:val="24"/>
        </w:rPr>
        <w:t xml:space="preserve">, </w:t>
      </w:r>
      <w:hyperlink w:history="0" w:anchor="P831" w:tooltip="1042">
        <w:r>
          <w:rPr>
            <w:sz w:val="24"/>
            <w:color w:val="0000ff"/>
          </w:rPr>
          <w:t xml:space="preserve">1042</w:t>
        </w:r>
      </w:hyperlink>
      <w:r>
        <w:rPr>
          <w:sz w:val="24"/>
        </w:rPr>
        <w:t xml:space="preserve">, </w:t>
      </w:r>
      <w:hyperlink w:history="0" w:anchor="P836" w:tooltip="1051">
        <w:r>
          <w:rPr>
            <w:sz w:val="24"/>
            <w:color w:val="0000ff"/>
          </w:rPr>
          <w:t xml:space="preserve">1051</w:t>
        </w:r>
      </w:hyperlink>
      <w:r>
        <w:rPr>
          <w:sz w:val="24"/>
        </w:rPr>
        <w:t xml:space="preserve">, </w:t>
      </w:r>
      <w:hyperlink w:history="0" w:anchor="P841" w:tooltip="1052">
        <w:r>
          <w:rPr>
            <w:sz w:val="24"/>
            <w:color w:val="0000ff"/>
          </w:rPr>
          <w:t xml:space="preserve">1052</w:t>
        </w:r>
      </w:hyperlink>
      <w:r>
        <w:rPr>
          <w:sz w:val="24"/>
        </w:rPr>
        <w:t xml:space="preserve">, </w:t>
      </w:r>
      <w:hyperlink w:history="0" w:anchor="P846" w:tooltip="1054">
        <w:r>
          <w:rPr>
            <w:sz w:val="24"/>
            <w:color w:val="0000ff"/>
          </w:rPr>
          <w:t xml:space="preserve">1054</w:t>
        </w:r>
      </w:hyperlink>
      <w:r>
        <w:rPr>
          <w:sz w:val="24"/>
        </w:rPr>
        <w:t xml:space="preserve">, </w:t>
      </w:r>
      <w:hyperlink w:history="0" w:anchor="P851" w:tooltip="1069">
        <w:r>
          <w:rPr>
            <w:sz w:val="24"/>
            <w:color w:val="0000ff"/>
          </w:rPr>
          <w:t xml:space="preserve">1069</w:t>
        </w:r>
      </w:hyperlink>
      <w:r>
        <w:rPr>
          <w:sz w:val="24"/>
        </w:rPr>
        <w:t xml:space="preserve">, </w:t>
      </w:r>
      <w:hyperlink w:history="0" w:anchor="P856" w:tooltip="1071">
        <w:r>
          <w:rPr>
            <w:sz w:val="24"/>
            <w:color w:val="0000ff"/>
          </w:rPr>
          <w:t xml:space="preserve">1071</w:t>
        </w:r>
      </w:hyperlink>
      <w:r>
        <w:rPr>
          <w:sz w:val="24"/>
        </w:rPr>
        <w:t xml:space="preserve">, </w:t>
      </w:r>
      <w:hyperlink w:history="0" w:anchor="P861" w:tooltip="1077">
        <w:r>
          <w:rPr>
            <w:sz w:val="24"/>
            <w:color w:val="0000ff"/>
          </w:rPr>
          <w:t xml:space="preserve">1077</w:t>
        </w:r>
      </w:hyperlink>
      <w:r>
        <w:rPr>
          <w:sz w:val="24"/>
        </w:rPr>
        <w:t xml:space="preserve">, </w:t>
      </w:r>
      <w:hyperlink w:history="0" w:anchor="P866" w:tooltip="1105">
        <w:r>
          <w:rPr>
            <w:sz w:val="24"/>
            <w:color w:val="0000ff"/>
          </w:rPr>
          <w:t xml:space="preserve">1105</w:t>
        </w:r>
      </w:hyperlink>
      <w:r>
        <w:rPr>
          <w:sz w:val="24"/>
        </w:rPr>
        <w:t xml:space="preserve">, </w:t>
      </w:r>
      <w:hyperlink w:history="0" w:anchor="P871" w:tooltip="1210">
        <w:r>
          <w:rPr>
            <w:sz w:val="24"/>
            <w:color w:val="0000ff"/>
          </w:rPr>
          <w:t xml:space="preserve">1210</w:t>
        </w:r>
      </w:hyperlink>
      <w:r>
        <w:rPr>
          <w:sz w:val="24"/>
        </w:rPr>
        <w:t xml:space="preserve">, </w:t>
      </w:r>
      <w:hyperlink w:history="0" w:anchor="P881" w:tooltip="1240">
        <w:r>
          <w:rPr>
            <w:sz w:val="24"/>
            <w:color w:val="0000ff"/>
          </w:rPr>
          <w:t xml:space="preserve">1240</w:t>
        </w:r>
      </w:hyperlink>
      <w:r>
        <w:rPr>
          <w:sz w:val="24"/>
        </w:rPr>
        <w:t xml:space="preserve">, </w:t>
      </w:r>
      <w:hyperlink w:history="0" w:anchor="P886" w:tooltip="1301">
        <w:r>
          <w:rPr>
            <w:sz w:val="24"/>
            <w:color w:val="0000ff"/>
          </w:rPr>
          <w:t xml:space="preserve">1301</w:t>
        </w:r>
      </w:hyperlink>
      <w:r>
        <w:rPr>
          <w:sz w:val="24"/>
        </w:rPr>
        <w:t xml:space="preserve">, </w:t>
      </w:r>
      <w:hyperlink w:history="0" w:anchor="P891" w:tooltip="1314">
        <w:r>
          <w:rPr>
            <w:sz w:val="24"/>
            <w:color w:val="0000ff"/>
          </w:rPr>
          <w:t xml:space="preserve">1314</w:t>
        </w:r>
      </w:hyperlink>
      <w:r>
        <w:rPr>
          <w:sz w:val="24"/>
        </w:rPr>
        <w:t xml:space="preserve">, </w:t>
      </w:r>
      <w:hyperlink w:history="0" w:anchor="P896" w:tooltip="1325">
        <w:r>
          <w:rPr>
            <w:sz w:val="24"/>
            <w:color w:val="0000ff"/>
          </w:rPr>
          <w:t xml:space="preserve">1325</w:t>
        </w:r>
      </w:hyperlink>
      <w:r>
        <w:rPr>
          <w:sz w:val="24"/>
        </w:rPr>
        <w:t xml:space="preserve">, </w:t>
      </w:r>
      <w:hyperlink w:history="0" w:anchor="P901" w:tooltip="1401">
        <w:r>
          <w:rPr>
            <w:sz w:val="24"/>
            <w:color w:val="0000ff"/>
          </w:rPr>
          <w:t xml:space="preserve">1401</w:t>
        </w:r>
      </w:hyperlink>
      <w:r>
        <w:rPr>
          <w:sz w:val="24"/>
        </w:rPr>
        <w:t xml:space="preserve">, </w:t>
      </w:r>
      <w:hyperlink w:history="0" w:anchor="P906" w:tooltip="1405">
        <w:r>
          <w:rPr>
            <w:sz w:val="24"/>
            <w:color w:val="0000ff"/>
          </w:rPr>
          <w:t xml:space="preserve">1405</w:t>
        </w:r>
      </w:hyperlink>
      <w:r>
        <w:rPr>
          <w:sz w:val="24"/>
        </w:rPr>
        <w:t xml:space="preserve">, </w:t>
      </w:r>
      <w:hyperlink w:history="0" w:anchor="P911" w:tooltip="1411">
        <w:r>
          <w:rPr>
            <w:sz w:val="24"/>
            <w:color w:val="0000ff"/>
          </w:rPr>
          <w:t xml:space="preserve">1411</w:t>
        </w:r>
      </w:hyperlink>
      <w:r>
        <w:rPr>
          <w:sz w:val="24"/>
        </w:rPr>
        <w:t xml:space="preserve">, </w:t>
      </w:r>
      <w:hyperlink w:history="0" w:anchor="P921" w:tooltip="1512">
        <w:r>
          <w:rPr>
            <w:sz w:val="24"/>
            <w:color w:val="0000ff"/>
          </w:rPr>
          <w:t xml:space="preserve">1512</w:t>
        </w:r>
      </w:hyperlink>
      <w:r>
        <w:rPr>
          <w:sz w:val="24"/>
        </w:rPr>
        <w:t xml:space="preserve">, </w:t>
      </w:r>
      <w:hyperlink w:history="0" w:anchor="P926" w:tooltip="1519">
        <w:r>
          <w:rPr>
            <w:sz w:val="24"/>
            <w:color w:val="0000ff"/>
          </w:rPr>
          <w:t xml:space="preserve">1519</w:t>
        </w:r>
      </w:hyperlink>
      <w:r>
        <w:rPr>
          <w:sz w:val="24"/>
        </w:rPr>
        <w:t xml:space="preserve">, </w:t>
      </w:r>
      <w:hyperlink w:history="0" w:anchor="P946" w:tooltip="1555">
        <w:r>
          <w:rPr>
            <w:sz w:val="24"/>
            <w:color w:val="0000ff"/>
          </w:rPr>
          <w:t xml:space="preserve">1555</w:t>
        </w:r>
      </w:hyperlink>
      <w:r>
        <w:rPr>
          <w:sz w:val="24"/>
        </w:rPr>
        <w:t xml:space="preserve">, </w:t>
      </w:r>
      <w:hyperlink w:history="0" w:anchor="P956" w:tooltip="1715">
        <w:r>
          <w:rPr>
            <w:sz w:val="24"/>
            <w:color w:val="0000ff"/>
          </w:rPr>
          <w:t xml:space="preserve">1715</w:t>
        </w:r>
      </w:hyperlink>
      <w:r>
        <w:rPr>
          <w:sz w:val="24"/>
        </w:rPr>
        <w:t xml:space="preserve">, </w:t>
      </w:r>
      <w:hyperlink w:history="0" w:anchor="P961" w:tooltip="1728">
        <w:r>
          <w:rPr>
            <w:sz w:val="24"/>
            <w:color w:val="0000ff"/>
          </w:rPr>
          <w:t xml:space="preserve">1728</w:t>
        </w:r>
      </w:hyperlink>
      <w:r>
        <w:rPr>
          <w:sz w:val="24"/>
        </w:rPr>
        <w:t xml:space="preserve">, </w:t>
      </w:r>
      <w:hyperlink w:history="0" w:anchor="P966" w:tooltip="1730">
        <w:r>
          <w:rPr>
            <w:sz w:val="24"/>
            <w:color w:val="0000ff"/>
          </w:rPr>
          <w:t xml:space="preserve">1730</w:t>
        </w:r>
      </w:hyperlink>
      <w:r>
        <w:rPr>
          <w:sz w:val="24"/>
        </w:rPr>
        <w:t xml:space="preserve">, </w:t>
      </w:r>
      <w:hyperlink w:history="0" w:anchor="P971" w:tooltip="1819">
        <w:r>
          <w:rPr>
            <w:sz w:val="24"/>
            <w:color w:val="0000ff"/>
          </w:rPr>
          <w:t xml:space="preserve">1819</w:t>
        </w:r>
      </w:hyperlink>
      <w:r>
        <w:rPr>
          <w:sz w:val="24"/>
        </w:rPr>
        <w:t xml:space="preserve">, </w:t>
      </w:r>
      <w:hyperlink w:history="0" w:anchor="P986" w:tooltip="1905">
        <w:r>
          <w:rPr>
            <w:sz w:val="24"/>
            <w:color w:val="0000ff"/>
          </w:rPr>
          <w:t xml:space="preserve">1905</w:t>
        </w:r>
      </w:hyperlink>
      <w:r>
        <w:rPr>
          <w:sz w:val="24"/>
        </w:rPr>
        <w:t xml:space="preserve">, </w:t>
      </w:r>
      <w:hyperlink w:history="0" w:anchor="P991" w:tooltip="2001">
        <w:r>
          <w:rPr>
            <w:sz w:val="24"/>
            <w:color w:val="0000ff"/>
          </w:rPr>
          <w:t xml:space="preserve">2001</w:t>
        </w:r>
      </w:hyperlink>
      <w:r>
        <w:rPr>
          <w:sz w:val="24"/>
        </w:rPr>
        <w:t xml:space="preserve">, </w:t>
      </w:r>
      <w:hyperlink w:history="0" w:anchor="P996" w:tooltip="2031">
        <w:r>
          <w:rPr>
            <w:sz w:val="24"/>
            <w:color w:val="0000ff"/>
          </w:rPr>
          <w:t xml:space="preserve">2031</w:t>
        </w:r>
      </w:hyperlink>
      <w:r>
        <w:rPr>
          <w:sz w:val="24"/>
        </w:rPr>
        <w:t xml:space="preserve">, </w:t>
      </w:r>
      <w:hyperlink w:history="0" w:anchor="P1001" w:tooltip="2034">
        <w:r>
          <w:rPr>
            <w:sz w:val="24"/>
            <w:color w:val="0000ff"/>
          </w:rPr>
          <w:t xml:space="preserve">2034</w:t>
        </w:r>
      </w:hyperlink>
      <w:r>
        <w:rPr>
          <w:sz w:val="24"/>
        </w:rPr>
        <w:t xml:space="preserve">, </w:t>
      </w:r>
      <w:hyperlink w:history="0" w:anchor="P1006" w:tooltip="2117">
        <w:r>
          <w:rPr>
            <w:sz w:val="24"/>
            <w:color w:val="0000ff"/>
          </w:rPr>
          <w:t xml:space="preserve">2117</w:t>
        </w:r>
      </w:hyperlink>
      <w:r>
        <w:rPr>
          <w:sz w:val="24"/>
        </w:rPr>
        <w:t xml:space="preserve">, </w:t>
      </w:r>
      <w:hyperlink w:history="0" w:anchor="P1016" w:tooltip="2418">
        <w:r>
          <w:rPr>
            <w:sz w:val="24"/>
            <w:color w:val="0000ff"/>
          </w:rPr>
          <w:t xml:space="preserve">2418</w:t>
        </w:r>
      </w:hyperlink>
      <w:r>
        <w:rPr>
          <w:sz w:val="24"/>
        </w:rPr>
        <w:t xml:space="preserve">, </w:t>
      </w:r>
      <w:hyperlink w:history="0" w:anchor="P1021" w:tooltip="2425">
        <w:r>
          <w:rPr>
            <w:sz w:val="24"/>
            <w:color w:val="0000ff"/>
          </w:rPr>
          <w:t xml:space="preserve">2425</w:t>
        </w:r>
      </w:hyperlink>
      <w:r>
        <w:rPr>
          <w:sz w:val="24"/>
        </w:rPr>
        <w:t xml:space="preserve">, </w:t>
      </w:r>
      <w:hyperlink w:history="0" w:anchor="P1041" w:tooltip="2704">
        <w:r>
          <w:rPr>
            <w:sz w:val="24"/>
            <w:color w:val="0000ff"/>
          </w:rPr>
          <w:t xml:space="preserve">2704</w:t>
        </w:r>
      </w:hyperlink>
      <w:r>
        <w:rPr>
          <w:sz w:val="24"/>
        </w:rPr>
        <w:t xml:space="preserve">, </w:t>
      </w:r>
      <w:hyperlink w:history="0" w:anchor="P1051" w:tooltip="2732">
        <w:r>
          <w:rPr>
            <w:sz w:val="24"/>
            <w:color w:val="0000ff"/>
          </w:rPr>
          <w:t xml:space="preserve">2732</w:t>
        </w:r>
      </w:hyperlink>
      <w:r>
        <w:rPr>
          <w:sz w:val="24"/>
        </w:rPr>
        <w:t xml:space="preserve">, </w:t>
      </w:r>
      <w:hyperlink w:history="0" w:anchor="P1061" w:tooltip="2738">
        <w:r>
          <w:rPr>
            <w:sz w:val="24"/>
            <w:color w:val="0000ff"/>
          </w:rPr>
          <w:t xml:space="preserve">2738</w:t>
        </w:r>
      </w:hyperlink>
      <w:r>
        <w:rPr>
          <w:sz w:val="24"/>
        </w:rPr>
        <w:t xml:space="preserve">, </w:t>
      </w:r>
      <w:hyperlink w:history="0" w:anchor="P1066" w:tooltip="2748">
        <w:r>
          <w:rPr>
            <w:sz w:val="24"/>
            <w:color w:val="0000ff"/>
          </w:rPr>
          <w:t xml:space="preserve">2748</w:t>
        </w:r>
      </w:hyperlink>
      <w:r>
        <w:rPr>
          <w:sz w:val="24"/>
        </w:rPr>
        <w:t xml:space="preserve">, </w:t>
      </w:r>
      <w:hyperlink w:history="0" w:anchor="P1071" w:tooltip="2750">
        <w:r>
          <w:rPr>
            <w:sz w:val="24"/>
            <w:color w:val="0000ff"/>
          </w:rPr>
          <w:t xml:space="preserve">2750</w:t>
        </w:r>
      </w:hyperlink>
      <w:r>
        <w:rPr>
          <w:sz w:val="24"/>
        </w:rPr>
        <w:t xml:space="preserve">, </w:t>
      </w:r>
      <w:hyperlink w:history="0" w:anchor="P1081" w:tooltip="2752">
        <w:r>
          <w:rPr>
            <w:sz w:val="24"/>
            <w:color w:val="0000ff"/>
          </w:rPr>
          <w:t xml:space="preserve">2752</w:t>
        </w:r>
      </w:hyperlink>
      <w:r>
        <w:rPr>
          <w:sz w:val="24"/>
        </w:rPr>
        <w:t xml:space="preserve">, </w:t>
      </w:r>
      <w:hyperlink w:history="0" w:anchor="P1091" w:tooltip="2754">
        <w:r>
          <w:rPr>
            <w:sz w:val="24"/>
            <w:color w:val="0000ff"/>
          </w:rPr>
          <w:t xml:space="preserve">2754</w:t>
        </w:r>
      </w:hyperlink>
      <w:r>
        <w:rPr>
          <w:sz w:val="24"/>
        </w:rPr>
        <w:t xml:space="preserve">, </w:t>
      </w:r>
      <w:hyperlink w:history="0" w:anchor="P1101" w:tooltip="2756">
        <w:r>
          <w:rPr>
            <w:sz w:val="24"/>
            <w:color w:val="0000ff"/>
          </w:rPr>
          <w:t xml:space="preserve">2756</w:t>
        </w:r>
      </w:hyperlink>
      <w:r>
        <w:rPr>
          <w:sz w:val="24"/>
        </w:rPr>
        <w:t xml:space="preserve">, </w:t>
      </w:r>
      <w:hyperlink w:history="0" w:anchor="P1251" w:tooltip="3538">
        <w:r>
          <w:rPr>
            <w:sz w:val="24"/>
            <w:color w:val="0000ff"/>
          </w:rPr>
          <w:t xml:space="preserve">3538</w:t>
        </w:r>
      </w:hyperlink>
      <w:r>
        <w:rPr>
          <w:sz w:val="24"/>
        </w:rPr>
        <w:t xml:space="preserve">] </w:t>
      </w:r>
      <w:r>
        <w:rPr>
          <w:position w:val="-2"/>
        </w:rPr>
        <w:drawing>
          <wp:inline distT="0" distB="0" distL="0" distR="0">
            <wp:extent cx="14859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rPr>
          <w:sz w:val="24"/>
        </w:rPr>
        <w:t xml:space="preserve"> </w:t>
      </w:r>
      <w:hyperlink w:history="0" w:anchor="P185" w:tooltip="108">
        <w:r>
          <w:rPr>
            <w:sz w:val="24"/>
            <w:color w:val="0000ff"/>
          </w:rPr>
          <w:t xml:space="preserve">стр. 108</w:t>
        </w:r>
      </w:hyperlink>
      <w:r>
        <w:rPr>
          <w:sz w:val="24"/>
        </w:rPr>
        <w:t xml:space="preserve"> гр. 7 (раздел 1)</w:t>
      </w:r>
    </w:p>
    <w:p>
      <w:pPr>
        <w:pStyle w:val="0"/>
        <w:jc w:val="both"/>
      </w:pPr>
      <w:r>
        <w:rPr>
          <w:sz w:val="24"/>
        </w:rPr>
      </w:r>
    </w:p>
    <w:p>
      <w:pPr>
        <w:pStyle w:val="0"/>
        <w:outlineLvl w:val="3"/>
        <w:ind w:firstLine="540"/>
        <w:jc w:val="both"/>
      </w:pPr>
      <w:hyperlink w:history="0" w:anchor="P235" w:tooltip="Раздел 3. Источники загрязнения атмосферного воздуха, единица">
        <w:r>
          <w:rPr>
            <w:sz w:val="24"/>
            <w:color w:val="0000ff"/>
          </w:rPr>
          <w:t xml:space="preserve">Раздел 3</w:t>
        </w:r>
      </w:hyperlink>
    </w:p>
    <w:p>
      <w:pPr>
        <w:pStyle w:val="0"/>
        <w:spacing w:before="240" w:lineRule="auto"/>
        <w:ind w:firstLine="540"/>
        <w:jc w:val="both"/>
      </w:pPr>
      <w:r>
        <w:rPr>
          <w:sz w:val="24"/>
        </w:rPr>
        <w:t xml:space="preserve">13. </w:t>
      </w:r>
      <w:hyperlink w:history="0" w:anchor="P242" w:tooltip="301">
        <w:r>
          <w:rPr>
            <w:sz w:val="24"/>
            <w:color w:val="0000ff"/>
          </w:rPr>
          <w:t xml:space="preserve">стр. 301</w:t>
        </w:r>
      </w:hyperlink>
      <w:r>
        <w:rPr>
          <w:sz w:val="24"/>
        </w:rPr>
        <w:t xml:space="preserve"> гр. 1 </w:t>
      </w:r>
      <w:r>
        <w:rPr>
          <w:position w:val="-2"/>
        </w:rPr>
        <w:drawing>
          <wp:inline distT="0" distB="0" distL="0" distR="0">
            <wp:extent cx="14859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rPr>
          <w:sz w:val="24"/>
        </w:rPr>
        <w:t xml:space="preserve"> </w:t>
      </w:r>
      <w:hyperlink w:history="0" w:anchor="P245" w:tooltip="302">
        <w:r>
          <w:rPr>
            <w:sz w:val="24"/>
            <w:color w:val="0000ff"/>
          </w:rPr>
          <w:t xml:space="preserve">стр. 302</w:t>
        </w:r>
      </w:hyperlink>
      <w:r>
        <w:rPr>
          <w:sz w:val="24"/>
        </w:rPr>
        <w:t xml:space="preserve"> гр. 1</w:t>
      </w:r>
    </w:p>
    <w:p>
      <w:pPr>
        <w:pStyle w:val="0"/>
        <w:spacing w:before="240" w:lineRule="auto"/>
        <w:ind w:firstLine="540"/>
        <w:jc w:val="both"/>
      </w:pPr>
      <w:r>
        <w:rPr>
          <w:sz w:val="24"/>
        </w:rPr>
        <w:t xml:space="preserve">14. </w:t>
      </w:r>
      <w:hyperlink w:history="0" w:anchor="P245" w:tooltip="302">
        <w:r>
          <w:rPr>
            <w:sz w:val="24"/>
            <w:color w:val="0000ff"/>
          </w:rPr>
          <w:t xml:space="preserve">стр. 302</w:t>
        </w:r>
      </w:hyperlink>
      <w:r>
        <w:rPr>
          <w:sz w:val="24"/>
        </w:rPr>
        <w:t xml:space="preserve"> гр. 1 </w:t>
      </w:r>
      <w:r>
        <w:rPr>
          <w:position w:val="-2"/>
        </w:rPr>
        <w:drawing>
          <wp:inline distT="0" distB="0" distL="0" distR="0">
            <wp:extent cx="14859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rPr>
          <w:sz w:val="24"/>
        </w:rPr>
        <w:t xml:space="preserve"> </w:t>
      </w:r>
      <w:hyperlink w:history="0" w:anchor="P248" w:tooltip="303">
        <w:r>
          <w:rPr>
            <w:sz w:val="24"/>
            <w:color w:val="0000ff"/>
          </w:rPr>
          <w:t xml:space="preserve">стр. 303</w:t>
        </w:r>
      </w:hyperlink>
      <w:r>
        <w:rPr>
          <w:sz w:val="24"/>
        </w:rPr>
        <w:t xml:space="preserve"> гр. 1</w:t>
      </w:r>
    </w:p>
    <w:p>
      <w:pPr>
        <w:pStyle w:val="0"/>
        <w:spacing w:before="240" w:lineRule="auto"/>
        <w:ind w:firstLine="540"/>
        <w:jc w:val="both"/>
      </w:pPr>
      <w:r>
        <w:rPr>
          <w:sz w:val="24"/>
        </w:rPr>
        <w:t xml:space="preserve">15. Если </w:t>
      </w:r>
      <w:hyperlink w:history="0" w:anchor="P245" w:tooltip="302">
        <w:r>
          <w:rPr>
            <w:sz w:val="24"/>
            <w:color w:val="0000ff"/>
          </w:rPr>
          <w:t xml:space="preserve">стр. 302</w:t>
        </w:r>
      </w:hyperlink>
      <w:r>
        <w:rPr>
          <w:sz w:val="24"/>
        </w:rPr>
        <w:t xml:space="preserve"> гр. 1 </w:t>
      </w:r>
      <w:r>
        <w:rPr>
          <w:position w:val="-1"/>
        </w:rPr>
        <w:drawing>
          <wp:inline distT="0" distB="0" distL="0" distR="0">
            <wp:extent cx="17145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Pr>
          <w:sz w:val="24"/>
        </w:rPr>
        <w:t xml:space="preserve"> 0, то </w:t>
      </w:r>
      <w:hyperlink w:history="0" w:anchor="P120" w:tooltip="101">
        <w:r>
          <w:rPr>
            <w:sz w:val="24"/>
            <w:color w:val="0000ff"/>
          </w:rPr>
          <w:t xml:space="preserve">стр. 101</w:t>
        </w:r>
      </w:hyperlink>
      <w:r>
        <w:rPr>
          <w:sz w:val="24"/>
        </w:rPr>
        <w:t xml:space="preserve"> гр. 3 (раздел 1) </w:t>
      </w:r>
      <w:r>
        <w:rPr>
          <w:position w:val="-1"/>
        </w:rPr>
        <w:drawing>
          <wp:inline distT="0" distB="0" distL="0" distR="0">
            <wp:extent cx="17145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Pr>
          <w:sz w:val="24"/>
        </w:rPr>
        <w:t xml:space="preserve"> 0</w:t>
      </w:r>
    </w:p>
    <w:p>
      <w:pPr>
        <w:pStyle w:val="0"/>
        <w:jc w:val="both"/>
      </w:pPr>
      <w:r>
        <w:rPr>
          <w:sz w:val="24"/>
        </w:rPr>
      </w:r>
    </w:p>
    <w:p>
      <w:pPr>
        <w:pStyle w:val="0"/>
        <w:outlineLvl w:val="3"/>
        <w:ind w:firstLine="540"/>
        <w:jc w:val="both"/>
      </w:pPr>
      <w:hyperlink w:history="0" w:anchor="P252" w:tooltip="Раздел 4. Выбросы загрязняющих веществ в атмосферный воздух от отдельных групп источников загрязнения, тонна">
        <w:r>
          <w:rPr>
            <w:sz w:val="24"/>
            <w:color w:val="0000ff"/>
          </w:rPr>
          <w:t xml:space="preserve">Раздел 4</w:t>
        </w:r>
      </w:hyperlink>
    </w:p>
    <w:p>
      <w:pPr>
        <w:pStyle w:val="0"/>
        <w:spacing w:before="240" w:lineRule="auto"/>
        <w:ind w:firstLine="540"/>
        <w:jc w:val="both"/>
      </w:pPr>
      <w:r>
        <w:rPr>
          <w:sz w:val="24"/>
        </w:rPr>
        <w:t xml:space="preserve">16. </w:t>
      </w:r>
      <w:hyperlink w:history="0" w:anchor="P265" w:tooltip="401">
        <w:r>
          <w:rPr>
            <w:sz w:val="24"/>
            <w:color w:val="0000ff"/>
          </w:rPr>
          <w:t xml:space="preserve">стр. 401</w:t>
        </w:r>
      </w:hyperlink>
      <w:r>
        <w:rPr>
          <w:sz w:val="24"/>
        </w:rPr>
        <w:t xml:space="preserve"> гр. 3 + </w:t>
      </w:r>
      <w:hyperlink w:history="0" w:anchor="P265" w:tooltip="401">
        <w:r>
          <w:rPr>
            <w:sz w:val="24"/>
            <w:color w:val="0000ff"/>
          </w:rPr>
          <w:t xml:space="preserve">стр. 401</w:t>
        </w:r>
      </w:hyperlink>
      <w:r>
        <w:rPr>
          <w:sz w:val="24"/>
        </w:rPr>
        <w:t xml:space="preserve"> гр. 4 = </w:t>
      </w:r>
      <w:hyperlink w:history="0" w:anchor="P129" w:tooltip="102">
        <w:r>
          <w:rPr>
            <w:sz w:val="24"/>
            <w:color w:val="0000ff"/>
          </w:rPr>
          <w:t xml:space="preserve">стр. 102</w:t>
        </w:r>
      </w:hyperlink>
      <w:r>
        <w:rPr>
          <w:sz w:val="24"/>
        </w:rPr>
        <w:t xml:space="preserve"> гр. 7 (раздел 1)</w:t>
      </w:r>
    </w:p>
    <w:p>
      <w:pPr>
        <w:pStyle w:val="0"/>
        <w:spacing w:before="240" w:lineRule="auto"/>
        <w:ind w:firstLine="540"/>
        <w:jc w:val="both"/>
      </w:pPr>
      <w:r>
        <w:rPr>
          <w:sz w:val="24"/>
        </w:rPr>
        <w:t xml:space="preserve">17. </w:t>
      </w:r>
      <w:hyperlink w:history="0" w:anchor="P270" w:tooltip="402">
        <w:r>
          <w:rPr>
            <w:sz w:val="24"/>
            <w:color w:val="0000ff"/>
          </w:rPr>
          <w:t xml:space="preserve">стр. 402</w:t>
        </w:r>
      </w:hyperlink>
      <w:r>
        <w:rPr>
          <w:sz w:val="24"/>
        </w:rPr>
        <w:t xml:space="preserve"> гр. 3 + </w:t>
      </w:r>
      <w:hyperlink w:history="0" w:anchor="P270" w:tooltip="402">
        <w:r>
          <w:rPr>
            <w:sz w:val="24"/>
            <w:color w:val="0000ff"/>
          </w:rPr>
          <w:t xml:space="preserve">стр. 402</w:t>
        </w:r>
      </w:hyperlink>
      <w:r>
        <w:rPr>
          <w:sz w:val="24"/>
        </w:rPr>
        <w:t xml:space="preserve"> гр. 4 = </w:t>
      </w:r>
      <w:hyperlink w:history="0" w:anchor="P148" w:tooltip="104">
        <w:r>
          <w:rPr>
            <w:sz w:val="24"/>
            <w:color w:val="0000ff"/>
          </w:rPr>
          <w:t xml:space="preserve">стр. 104</w:t>
        </w:r>
      </w:hyperlink>
      <w:r>
        <w:rPr>
          <w:sz w:val="24"/>
        </w:rPr>
        <w:t xml:space="preserve"> гр. 7 (раздел 1)</w:t>
      </w:r>
    </w:p>
    <w:p>
      <w:pPr>
        <w:pStyle w:val="0"/>
        <w:spacing w:before="240" w:lineRule="auto"/>
        <w:ind w:firstLine="540"/>
        <w:jc w:val="both"/>
      </w:pPr>
      <w:r>
        <w:rPr>
          <w:sz w:val="24"/>
        </w:rPr>
        <w:t xml:space="preserve">18. </w:t>
      </w:r>
      <w:hyperlink w:history="0" w:anchor="P275" w:tooltip="403">
        <w:r>
          <w:rPr>
            <w:sz w:val="24"/>
            <w:color w:val="0000ff"/>
          </w:rPr>
          <w:t xml:space="preserve">стр. 403</w:t>
        </w:r>
      </w:hyperlink>
      <w:r>
        <w:rPr>
          <w:sz w:val="24"/>
        </w:rPr>
        <w:t xml:space="preserve"> гр. 3 + </w:t>
      </w:r>
      <w:hyperlink w:history="0" w:anchor="P275" w:tooltip="403">
        <w:r>
          <w:rPr>
            <w:sz w:val="24"/>
            <w:color w:val="0000ff"/>
          </w:rPr>
          <w:t xml:space="preserve">стр. 403</w:t>
        </w:r>
      </w:hyperlink>
      <w:r>
        <w:rPr>
          <w:sz w:val="24"/>
        </w:rPr>
        <w:t xml:space="preserve"> гр. 4 = </w:t>
      </w:r>
      <w:hyperlink w:history="0" w:anchor="P158" w:tooltip="105">
        <w:r>
          <w:rPr>
            <w:sz w:val="24"/>
            <w:color w:val="0000ff"/>
          </w:rPr>
          <w:t xml:space="preserve">стр. 105</w:t>
        </w:r>
      </w:hyperlink>
      <w:r>
        <w:rPr>
          <w:sz w:val="24"/>
        </w:rPr>
        <w:t xml:space="preserve"> гр. 7 (раздел 1)</w:t>
      </w:r>
    </w:p>
    <w:p>
      <w:pPr>
        <w:pStyle w:val="0"/>
        <w:spacing w:before="240" w:lineRule="auto"/>
        <w:ind w:firstLine="540"/>
        <w:jc w:val="both"/>
      </w:pPr>
      <w:r>
        <w:rPr>
          <w:sz w:val="24"/>
        </w:rPr>
        <w:t xml:space="preserve">19. </w:t>
      </w:r>
      <w:hyperlink w:history="0" w:anchor="P280" w:tooltip="404">
        <w:r>
          <w:rPr>
            <w:sz w:val="24"/>
            <w:color w:val="0000ff"/>
          </w:rPr>
          <w:t xml:space="preserve">стр. 404</w:t>
        </w:r>
      </w:hyperlink>
      <w:r>
        <w:rPr>
          <w:sz w:val="24"/>
        </w:rPr>
        <w:t xml:space="preserve"> гр. 3 + </w:t>
      </w:r>
      <w:hyperlink w:history="0" w:anchor="P280" w:tooltip="404">
        <w:r>
          <w:rPr>
            <w:sz w:val="24"/>
            <w:color w:val="0000ff"/>
          </w:rPr>
          <w:t xml:space="preserve">стр. 404</w:t>
        </w:r>
      </w:hyperlink>
      <w:r>
        <w:rPr>
          <w:sz w:val="24"/>
        </w:rPr>
        <w:t xml:space="preserve"> гр. 4 = </w:t>
      </w:r>
      <w:hyperlink w:history="0" w:anchor="P167" w:tooltip="106">
        <w:r>
          <w:rPr>
            <w:sz w:val="24"/>
            <w:color w:val="0000ff"/>
          </w:rPr>
          <w:t xml:space="preserve">стр. 106</w:t>
        </w:r>
      </w:hyperlink>
      <w:r>
        <w:rPr>
          <w:sz w:val="24"/>
        </w:rPr>
        <w:t xml:space="preserve"> гр. 7 (раздел 1)</w:t>
      </w:r>
    </w:p>
    <w:p>
      <w:pPr>
        <w:pStyle w:val="0"/>
        <w:spacing w:before="240" w:lineRule="auto"/>
        <w:ind w:firstLine="540"/>
        <w:jc w:val="both"/>
      </w:pPr>
      <w:r>
        <w:rPr>
          <w:sz w:val="24"/>
        </w:rPr>
        <w:t xml:space="preserve">20. </w:t>
      </w:r>
      <w:hyperlink w:history="0" w:anchor="P285" w:tooltip="405">
        <w:r>
          <w:rPr>
            <w:sz w:val="24"/>
            <w:color w:val="0000ff"/>
          </w:rPr>
          <w:t xml:space="preserve">стр. 405</w:t>
        </w:r>
      </w:hyperlink>
      <w:r>
        <w:rPr>
          <w:sz w:val="24"/>
        </w:rPr>
        <w:t xml:space="preserve"> гр. 3 + </w:t>
      </w:r>
      <w:hyperlink w:history="0" w:anchor="P285" w:tooltip="405">
        <w:r>
          <w:rPr>
            <w:sz w:val="24"/>
            <w:color w:val="0000ff"/>
          </w:rPr>
          <w:t xml:space="preserve">стр. 405</w:t>
        </w:r>
      </w:hyperlink>
      <w:r>
        <w:rPr>
          <w:sz w:val="24"/>
        </w:rPr>
        <w:t xml:space="preserve"> гр. 4 + гр. 2 (раздел 2) (код вещества </w:t>
      </w:r>
      <w:hyperlink w:history="0" w:anchor="P711" w:tooltip="0410">
        <w:r>
          <w:rPr>
            <w:sz w:val="24"/>
            <w:color w:val="0000ff"/>
          </w:rPr>
          <w:t xml:space="preserve">0410</w:t>
        </w:r>
      </w:hyperlink>
      <w:r>
        <w:rPr>
          <w:sz w:val="24"/>
        </w:rPr>
        <w:t xml:space="preserve"> - метан) = </w:t>
      </w:r>
      <w:hyperlink w:history="0" w:anchor="P176" w:tooltip="107">
        <w:r>
          <w:rPr>
            <w:sz w:val="24"/>
            <w:color w:val="0000ff"/>
          </w:rPr>
          <w:t xml:space="preserve">стр. 107</w:t>
        </w:r>
      </w:hyperlink>
      <w:r>
        <w:rPr>
          <w:sz w:val="24"/>
        </w:rPr>
        <w:t xml:space="preserve"> гр. 7 + </w:t>
      </w:r>
      <w:hyperlink w:history="0" w:anchor="P185" w:tooltip="108">
        <w:r>
          <w:rPr>
            <w:sz w:val="24"/>
            <w:color w:val="0000ff"/>
          </w:rPr>
          <w:t xml:space="preserve">стр. 108</w:t>
        </w:r>
      </w:hyperlink>
      <w:r>
        <w:rPr>
          <w:sz w:val="24"/>
        </w:rPr>
        <w:t xml:space="preserve"> гр. 7 (раздел 1)</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форме</w:t>
      </w:r>
    </w:p>
    <w:p>
      <w:pPr>
        <w:pStyle w:val="0"/>
        <w:jc w:val="right"/>
      </w:pPr>
      <w:r>
        <w:rPr>
          <w:sz w:val="24"/>
        </w:rPr>
        <w:t xml:space="preserve">(справочно)</w:t>
      </w:r>
    </w:p>
    <w:p>
      <w:pPr>
        <w:pStyle w:val="0"/>
        <w:jc w:val="both"/>
      </w:pPr>
      <w:r>
        <w:rPr>
          <w:sz w:val="24"/>
        </w:rPr>
      </w:r>
    </w:p>
    <w:bookmarkStart w:id="468" w:name="P468"/>
    <w:bookmarkEnd w:id="468"/>
    <w:p>
      <w:pPr>
        <w:pStyle w:val="2"/>
        <w:jc w:val="center"/>
      </w:pPr>
      <w:r>
        <w:rPr>
          <w:sz w:val="24"/>
        </w:rPr>
        <w:t xml:space="preserve">ПЕРЕЧЕНЬ СПЕЦИФИЧЕСКИХ ЗАГРЯЗНЯЮЩИХ ВЕЩЕСТВ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09"/>
        <w:gridCol w:w="992"/>
        <w:gridCol w:w="3969"/>
        <w:gridCol w:w="1701"/>
        <w:gridCol w:w="1701"/>
      </w:tblGrid>
      <w:tr>
        <w:tc>
          <w:tcPr>
            <w:tcW w:w="709" w:type="dxa"/>
          </w:tcPr>
          <w:p>
            <w:pPr>
              <w:pStyle w:val="0"/>
              <w:jc w:val="center"/>
            </w:pPr>
            <w:r>
              <w:rPr>
                <w:sz w:val="24"/>
              </w:rPr>
              <w:t xml:space="preserve">N п/п</w:t>
            </w:r>
          </w:p>
        </w:tc>
        <w:tc>
          <w:tcPr>
            <w:tcW w:w="992" w:type="dxa"/>
          </w:tcPr>
          <w:p>
            <w:pPr>
              <w:pStyle w:val="0"/>
              <w:jc w:val="center"/>
            </w:pPr>
            <w:r>
              <w:rPr>
                <w:sz w:val="24"/>
              </w:rPr>
              <w:t xml:space="preserve">Код</w:t>
            </w:r>
          </w:p>
        </w:tc>
        <w:tc>
          <w:tcPr>
            <w:tcW w:w="3969" w:type="dxa"/>
          </w:tcPr>
          <w:p>
            <w:pPr>
              <w:pStyle w:val="0"/>
              <w:jc w:val="center"/>
            </w:pPr>
            <w:r>
              <w:rPr>
                <w:sz w:val="24"/>
              </w:rPr>
              <w:t xml:space="preserve">Наименование загрязняющего вещества</w:t>
            </w:r>
          </w:p>
        </w:tc>
        <w:tc>
          <w:tcPr>
            <w:tcW w:w="1701" w:type="dxa"/>
          </w:tcPr>
          <w:p>
            <w:pPr>
              <w:pStyle w:val="0"/>
              <w:jc w:val="center"/>
            </w:pPr>
            <w:r>
              <w:rPr>
                <w:sz w:val="24"/>
              </w:rPr>
              <w:t xml:space="preserve">Класс опасности</w:t>
            </w:r>
          </w:p>
        </w:tc>
        <w:tc>
          <w:tcPr>
            <w:tcW w:w="1701" w:type="dxa"/>
          </w:tcPr>
          <w:p>
            <w:pPr>
              <w:pStyle w:val="0"/>
              <w:jc w:val="center"/>
            </w:pPr>
            <w:r>
              <w:rPr>
                <w:sz w:val="24"/>
              </w:rPr>
              <w:t xml:space="preserve">Загрязняющие вещества, относящиеся к ЛОС</w:t>
            </w:r>
          </w:p>
        </w:tc>
      </w:tr>
      <w:tr>
        <w:tc>
          <w:tcPr>
            <w:tcW w:w="709" w:type="dxa"/>
            <w:vAlign w:val="center"/>
          </w:tcPr>
          <w:p>
            <w:pPr>
              <w:pStyle w:val="0"/>
              <w:jc w:val="center"/>
            </w:pPr>
            <w:r>
              <w:rPr>
                <w:sz w:val="24"/>
              </w:rPr>
              <w:t xml:space="preserve">1</w:t>
            </w:r>
          </w:p>
        </w:tc>
        <w:tc>
          <w:tcPr>
            <w:tcW w:w="992" w:type="dxa"/>
            <w:vAlign w:val="center"/>
          </w:tcPr>
          <w:p>
            <w:pPr>
              <w:pStyle w:val="0"/>
              <w:jc w:val="center"/>
            </w:pPr>
            <w:r>
              <w:rPr>
                <w:sz w:val="24"/>
              </w:rPr>
              <w:t xml:space="preserve">0008</w:t>
            </w:r>
          </w:p>
        </w:tc>
        <w:tc>
          <w:tcPr>
            <w:tcW w:w="3969" w:type="dxa"/>
            <w:vAlign w:val="center"/>
          </w:tcPr>
          <w:p>
            <w:pPr>
              <w:pStyle w:val="0"/>
            </w:pPr>
            <w:r>
              <w:rPr>
                <w:sz w:val="24"/>
              </w:rPr>
              <w:t xml:space="preserve">Взвешенные частицы РМ 10</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w:t>
            </w:r>
          </w:p>
        </w:tc>
        <w:tc>
          <w:tcPr>
            <w:tcW w:w="992" w:type="dxa"/>
            <w:vAlign w:val="center"/>
          </w:tcPr>
          <w:p>
            <w:pPr>
              <w:pStyle w:val="0"/>
              <w:jc w:val="center"/>
            </w:pPr>
            <w:r>
              <w:rPr>
                <w:sz w:val="24"/>
              </w:rPr>
              <w:t xml:space="preserve">0010</w:t>
            </w:r>
          </w:p>
        </w:tc>
        <w:tc>
          <w:tcPr>
            <w:tcW w:w="3969" w:type="dxa"/>
            <w:vAlign w:val="center"/>
          </w:tcPr>
          <w:p>
            <w:pPr>
              <w:pStyle w:val="0"/>
            </w:pPr>
            <w:r>
              <w:rPr>
                <w:sz w:val="24"/>
              </w:rPr>
              <w:t xml:space="preserve">Взвешенные частицы РМ 2.5</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w:t>
            </w:r>
          </w:p>
        </w:tc>
        <w:tc>
          <w:tcPr>
            <w:tcW w:w="992" w:type="dxa"/>
            <w:vAlign w:val="center"/>
          </w:tcPr>
          <w:p>
            <w:pPr>
              <w:pStyle w:val="0"/>
              <w:jc w:val="center"/>
            </w:pPr>
            <w:r>
              <w:rPr>
                <w:sz w:val="24"/>
              </w:rPr>
              <w:t xml:space="preserve">0101</w:t>
            </w:r>
          </w:p>
        </w:tc>
        <w:tc>
          <w:tcPr>
            <w:tcW w:w="3969" w:type="dxa"/>
            <w:vAlign w:val="center"/>
          </w:tcPr>
          <w:p>
            <w:pPr>
              <w:pStyle w:val="0"/>
            </w:pPr>
            <w:r>
              <w:rPr>
                <w:sz w:val="24"/>
              </w:rPr>
              <w:t xml:space="preserve">ДиАлюминий триоксид /в пересчете на алюминий/</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w:t>
            </w:r>
          </w:p>
        </w:tc>
        <w:tc>
          <w:tcPr>
            <w:tcW w:w="992" w:type="dxa"/>
            <w:vAlign w:val="center"/>
          </w:tcPr>
          <w:p>
            <w:pPr>
              <w:pStyle w:val="0"/>
              <w:jc w:val="center"/>
            </w:pPr>
            <w:r>
              <w:rPr>
                <w:sz w:val="24"/>
              </w:rPr>
              <w:t xml:space="preserve">0110</w:t>
            </w:r>
          </w:p>
        </w:tc>
        <w:tc>
          <w:tcPr>
            <w:tcW w:w="3969" w:type="dxa"/>
            <w:vAlign w:val="center"/>
          </w:tcPr>
          <w:p>
            <w:pPr>
              <w:pStyle w:val="0"/>
            </w:pPr>
            <w:r>
              <w:rPr>
                <w:sz w:val="24"/>
              </w:rPr>
              <w:t xml:space="preserve">Ванадия пяти оксид (диВанадий пентоксид (пыль); ванадиевый ангидрид)</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w:t>
            </w:r>
          </w:p>
        </w:tc>
        <w:tc>
          <w:tcPr>
            <w:tcW w:w="992" w:type="dxa"/>
            <w:vAlign w:val="center"/>
          </w:tcPr>
          <w:p>
            <w:pPr>
              <w:pStyle w:val="0"/>
              <w:jc w:val="center"/>
            </w:pPr>
            <w:r>
              <w:rPr>
                <w:sz w:val="24"/>
              </w:rPr>
              <w:t xml:space="preserve">0123</w:t>
            </w:r>
          </w:p>
        </w:tc>
        <w:tc>
          <w:tcPr>
            <w:tcW w:w="3969" w:type="dxa"/>
            <w:vAlign w:val="center"/>
          </w:tcPr>
          <w:p>
            <w:pPr>
              <w:pStyle w:val="0"/>
            </w:pPr>
            <w:r>
              <w:rPr>
                <w:sz w:val="24"/>
              </w:rPr>
              <w:t xml:space="preserve">ДиЖелезо триоксид (железа оксид; железо сесквиоксид) /в пересчете на железо/</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w:t>
            </w:r>
          </w:p>
        </w:tc>
        <w:tc>
          <w:tcPr>
            <w:tcW w:w="992" w:type="dxa"/>
            <w:vAlign w:val="center"/>
          </w:tcPr>
          <w:p>
            <w:pPr>
              <w:pStyle w:val="0"/>
              <w:jc w:val="center"/>
            </w:pPr>
            <w:r>
              <w:rPr>
                <w:sz w:val="24"/>
              </w:rPr>
              <w:t xml:space="preserve">0128</w:t>
            </w:r>
          </w:p>
        </w:tc>
        <w:tc>
          <w:tcPr>
            <w:tcW w:w="3969" w:type="dxa"/>
            <w:vAlign w:val="center"/>
          </w:tcPr>
          <w:p>
            <w:pPr>
              <w:pStyle w:val="0"/>
            </w:pPr>
            <w:r>
              <w:rPr>
                <w:sz w:val="24"/>
              </w:rPr>
              <w:t xml:space="preserve">Кальций оксид (Кальций окись)</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w:t>
            </w:r>
          </w:p>
        </w:tc>
        <w:tc>
          <w:tcPr>
            <w:tcW w:w="992" w:type="dxa"/>
            <w:vAlign w:val="center"/>
          </w:tcPr>
          <w:p>
            <w:pPr>
              <w:pStyle w:val="0"/>
              <w:jc w:val="center"/>
            </w:pPr>
            <w:r>
              <w:rPr>
                <w:sz w:val="24"/>
              </w:rPr>
              <w:t xml:space="preserve">0133</w:t>
            </w:r>
          </w:p>
        </w:tc>
        <w:tc>
          <w:tcPr>
            <w:tcW w:w="3969" w:type="dxa"/>
            <w:vAlign w:val="center"/>
          </w:tcPr>
          <w:p>
            <w:pPr>
              <w:pStyle w:val="0"/>
            </w:pPr>
            <w:r>
              <w:rPr>
                <w:sz w:val="24"/>
              </w:rPr>
              <w:t xml:space="preserve">Кадмий оксид /в пересчете на кадмий/</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w:t>
            </w:r>
          </w:p>
        </w:tc>
        <w:tc>
          <w:tcPr>
            <w:tcW w:w="992" w:type="dxa"/>
            <w:vAlign w:val="center"/>
          </w:tcPr>
          <w:p>
            <w:pPr>
              <w:pStyle w:val="0"/>
              <w:jc w:val="center"/>
            </w:pPr>
            <w:r>
              <w:rPr>
                <w:sz w:val="24"/>
              </w:rPr>
              <w:t xml:space="preserve">0134</w:t>
            </w:r>
          </w:p>
        </w:tc>
        <w:tc>
          <w:tcPr>
            <w:tcW w:w="3969" w:type="dxa"/>
            <w:vAlign w:val="center"/>
          </w:tcPr>
          <w:p>
            <w:pPr>
              <w:pStyle w:val="0"/>
            </w:pPr>
            <w:r>
              <w:rPr>
                <w:sz w:val="24"/>
              </w:rPr>
              <w:t xml:space="preserve">Кобальт</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w:t>
            </w:r>
          </w:p>
        </w:tc>
        <w:tc>
          <w:tcPr>
            <w:tcW w:w="992" w:type="dxa"/>
            <w:vAlign w:val="center"/>
          </w:tcPr>
          <w:p>
            <w:pPr>
              <w:pStyle w:val="0"/>
              <w:jc w:val="center"/>
            </w:pPr>
            <w:r>
              <w:rPr>
                <w:sz w:val="24"/>
              </w:rPr>
              <w:t xml:space="preserve">0143</w:t>
            </w:r>
          </w:p>
        </w:tc>
        <w:tc>
          <w:tcPr>
            <w:tcW w:w="3969" w:type="dxa"/>
            <w:vAlign w:val="center"/>
          </w:tcPr>
          <w:p>
            <w:pPr>
              <w:pStyle w:val="0"/>
            </w:pPr>
            <w:r>
              <w:rPr>
                <w:sz w:val="24"/>
              </w:rPr>
              <w:t xml:space="preserve">Марганец и его соединения/в пересчете на марганец (IV) оксид/</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w:t>
            </w:r>
          </w:p>
        </w:tc>
        <w:tc>
          <w:tcPr>
            <w:tcW w:w="992" w:type="dxa"/>
            <w:vAlign w:val="center"/>
          </w:tcPr>
          <w:p>
            <w:pPr>
              <w:pStyle w:val="0"/>
              <w:jc w:val="center"/>
            </w:pPr>
            <w:r>
              <w:rPr>
                <w:sz w:val="24"/>
              </w:rPr>
              <w:t xml:space="preserve">0146</w:t>
            </w:r>
          </w:p>
        </w:tc>
        <w:tc>
          <w:tcPr>
            <w:tcW w:w="3969" w:type="dxa"/>
            <w:vAlign w:val="center"/>
          </w:tcPr>
          <w:p>
            <w:pPr>
              <w:pStyle w:val="0"/>
            </w:pPr>
            <w:r>
              <w:rPr>
                <w:sz w:val="24"/>
              </w:rPr>
              <w:t xml:space="preserve">Медь оксид/в пересчете на медь/(Медь окись; тенорит)</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w:t>
            </w:r>
          </w:p>
        </w:tc>
        <w:tc>
          <w:tcPr>
            <w:tcW w:w="992" w:type="dxa"/>
            <w:vAlign w:val="center"/>
          </w:tcPr>
          <w:p>
            <w:pPr>
              <w:pStyle w:val="0"/>
              <w:jc w:val="center"/>
            </w:pPr>
            <w:r>
              <w:rPr>
                <w:sz w:val="24"/>
              </w:rPr>
              <w:t xml:space="preserve">0150</w:t>
            </w:r>
          </w:p>
        </w:tc>
        <w:tc>
          <w:tcPr>
            <w:tcW w:w="3969" w:type="dxa"/>
            <w:vAlign w:val="center"/>
          </w:tcPr>
          <w:p>
            <w:pPr>
              <w:pStyle w:val="0"/>
            </w:pPr>
            <w:r>
              <w:rPr>
                <w:sz w:val="24"/>
              </w:rPr>
              <w:t xml:space="preserve">Натрий гидроксид (Натр едкий)</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w:t>
            </w:r>
          </w:p>
        </w:tc>
        <w:tc>
          <w:tcPr>
            <w:tcW w:w="992" w:type="dxa"/>
            <w:vAlign w:val="center"/>
          </w:tcPr>
          <w:p>
            <w:pPr>
              <w:pStyle w:val="0"/>
              <w:jc w:val="center"/>
            </w:pPr>
            <w:r>
              <w:rPr>
                <w:sz w:val="24"/>
              </w:rPr>
              <w:t xml:space="preserve">0155</w:t>
            </w:r>
          </w:p>
        </w:tc>
        <w:tc>
          <w:tcPr>
            <w:tcW w:w="3969" w:type="dxa"/>
            <w:vAlign w:val="center"/>
          </w:tcPr>
          <w:p>
            <w:pPr>
              <w:pStyle w:val="0"/>
            </w:pPr>
            <w:r>
              <w:rPr>
                <w:sz w:val="24"/>
              </w:rPr>
              <w:t xml:space="preserve">Карбонат натрия (диНатрий карбонат; натрий углекислый; натриевая соль угольной кислоты)</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w:t>
            </w:r>
          </w:p>
        </w:tc>
        <w:tc>
          <w:tcPr>
            <w:tcW w:w="992" w:type="dxa"/>
            <w:vAlign w:val="center"/>
          </w:tcPr>
          <w:p>
            <w:pPr>
              <w:pStyle w:val="0"/>
              <w:jc w:val="center"/>
            </w:pPr>
            <w:r>
              <w:rPr>
                <w:sz w:val="24"/>
              </w:rPr>
              <w:t xml:space="preserve">0156</w:t>
            </w:r>
          </w:p>
        </w:tc>
        <w:tc>
          <w:tcPr>
            <w:tcW w:w="3969" w:type="dxa"/>
            <w:vAlign w:val="center"/>
          </w:tcPr>
          <w:p>
            <w:pPr>
              <w:pStyle w:val="0"/>
            </w:pPr>
            <w:r>
              <w:rPr>
                <w:sz w:val="24"/>
              </w:rPr>
              <w:t xml:space="preserve">Натрий нитрит (Натрий азотистокислый, натриевая соль азотистой кислоты)</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w:t>
            </w:r>
          </w:p>
        </w:tc>
        <w:tc>
          <w:tcPr>
            <w:tcW w:w="992" w:type="dxa"/>
            <w:vAlign w:val="center"/>
          </w:tcPr>
          <w:p>
            <w:pPr>
              <w:pStyle w:val="0"/>
              <w:jc w:val="center"/>
            </w:pPr>
            <w:r>
              <w:rPr>
                <w:sz w:val="24"/>
              </w:rPr>
              <w:t xml:space="preserve">0163</w:t>
            </w:r>
          </w:p>
        </w:tc>
        <w:tc>
          <w:tcPr>
            <w:tcW w:w="3969" w:type="dxa"/>
            <w:vAlign w:val="center"/>
          </w:tcPr>
          <w:p>
            <w:pPr>
              <w:pStyle w:val="0"/>
            </w:pPr>
            <w:r>
              <w:rPr>
                <w:sz w:val="24"/>
              </w:rPr>
              <w:t xml:space="preserve">Никель и его соединения</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w:t>
            </w:r>
          </w:p>
        </w:tc>
        <w:tc>
          <w:tcPr>
            <w:tcW w:w="992" w:type="dxa"/>
            <w:vAlign w:val="center"/>
          </w:tcPr>
          <w:p>
            <w:pPr>
              <w:pStyle w:val="0"/>
              <w:jc w:val="center"/>
            </w:pPr>
            <w:r>
              <w:rPr>
                <w:sz w:val="24"/>
              </w:rPr>
              <w:t xml:space="preserve">0164</w:t>
            </w:r>
          </w:p>
        </w:tc>
        <w:tc>
          <w:tcPr>
            <w:tcW w:w="3969" w:type="dxa"/>
            <w:vAlign w:val="center"/>
          </w:tcPr>
          <w:p>
            <w:pPr>
              <w:pStyle w:val="0"/>
            </w:pPr>
            <w:r>
              <w:rPr>
                <w:sz w:val="24"/>
              </w:rPr>
              <w:t xml:space="preserve">Никель оксид/в пересчете на никель/(Никель окись; никель монооксид)</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16</w:t>
            </w:r>
          </w:p>
        </w:tc>
        <w:tc>
          <w:tcPr>
            <w:tcW w:w="992" w:type="dxa"/>
            <w:vAlign w:val="center"/>
          </w:tcPr>
          <w:p>
            <w:pPr>
              <w:pStyle w:val="0"/>
              <w:jc w:val="center"/>
            </w:pPr>
            <w:r>
              <w:rPr>
                <w:sz w:val="24"/>
              </w:rPr>
              <w:t xml:space="preserve">0166</w:t>
            </w:r>
          </w:p>
        </w:tc>
        <w:tc>
          <w:tcPr>
            <w:tcW w:w="3969" w:type="dxa"/>
            <w:vAlign w:val="center"/>
          </w:tcPr>
          <w:p>
            <w:pPr>
              <w:pStyle w:val="0"/>
            </w:pPr>
            <w:r>
              <w:rPr>
                <w:sz w:val="24"/>
              </w:rPr>
              <w:t xml:space="preserve">Никель сульфат/в пересчете на никель/(Никелевая соль серной кислоты)</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17</w:t>
            </w:r>
          </w:p>
        </w:tc>
        <w:tc>
          <w:tcPr>
            <w:tcW w:w="992" w:type="dxa"/>
            <w:vAlign w:val="center"/>
          </w:tcPr>
          <w:p>
            <w:pPr>
              <w:pStyle w:val="0"/>
              <w:jc w:val="center"/>
            </w:pPr>
            <w:r>
              <w:rPr>
                <w:sz w:val="24"/>
              </w:rPr>
              <w:t xml:space="preserve">0183</w:t>
            </w:r>
          </w:p>
        </w:tc>
        <w:tc>
          <w:tcPr>
            <w:tcW w:w="3969" w:type="dxa"/>
            <w:vAlign w:val="center"/>
          </w:tcPr>
          <w:p>
            <w:pPr>
              <w:pStyle w:val="0"/>
            </w:pPr>
            <w:r>
              <w:rPr>
                <w:sz w:val="24"/>
              </w:rPr>
              <w:t xml:space="preserve">Ртуть</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18</w:t>
            </w:r>
          </w:p>
        </w:tc>
        <w:tc>
          <w:tcPr>
            <w:tcW w:w="992" w:type="dxa"/>
            <w:vAlign w:val="center"/>
          </w:tcPr>
          <w:p>
            <w:pPr>
              <w:pStyle w:val="0"/>
              <w:jc w:val="center"/>
            </w:pPr>
            <w:r>
              <w:rPr>
                <w:sz w:val="24"/>
              </w:rPr>
              <w:t xml:space="preserve">0184</w:t>
            </w:r>
          </w:p>
        </w:tc>
        <w:tc>
          <w:tcPr>
            <w:tcW w:w="3969" w:type="dxa"/>
            <w:vAlign w:val="center"/>
          </w:tcPr>
          <w:p>
            <w:pPr>
              <w:pStyle w:val="0"/>
            </w:pPr>
            <w:r>
              <w:rPr>
                <w:sz w:val="24"/>
              </w:rPr>
              <w:t xml:space="preserve">Свинец и его неорганические соединения/в пересчете на свинец/(Свинец)</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19</w:t>
            </w:r>
          </w:p>
        </w:tc>
        <w:tc>
          <w:tcPr>
            <w:tcW w:w="992" w:type="dxa"/>
            <w:vAlign w:val="center"/>
          </w:tcPr>
          <w:p>
            <w:pPr>
              <w:pStyle w:val="0"/>
              <w:jc w:val="center"/>
            </w:pPr>
            <w:r>
              <w:rPr>
                <w:sz w:val="24"/>
              </w:rPr>
              <w:t xml:space="preserve">0197</w:t>
            </w:r>
          </w:p>
        </w:tc>
        <w:tc>
          <w:tcPr>
            <w:tcW w:w="3969" w:type="dxa"/>
            <w:vAlign w:val="center"/>
          </w:tcPr>
          <w:p>
            <w:pPr>
              <w:pStyle w:val="0"/>
            </w:pPr>
            <w:r>
              <w:rPr>
                <w:sz w:val="24"/>
              </w:rPr>
              <w:t xml:space="preserve">Феррит марганеццинковый /в пересчете на марганец/</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20</w:t>
            </w:r>
          </w:p>
        </w:tc>
        <w:tc>
          <w:tcPr>
            <w:tcW w:w="992" w:type="dxa"/>
            <w:vAlign w:val="center"/>
          </w:tcPr>
          <w:p>
            <w:pPr>
              <w:pStyle w:val="0"/>
              <w:jc w:val="center"/>
            </w:pPr>
            <w:r>
              <w:rPr>
                <w:sz w:val="24"/>
              </w:rPr>
              <w:t xml:space="preserve">0203</w:t>
            </w:r>
          </w:p>
        </w:tc>
        <w:tc>
          <w:tcPr>
            <w:tcW w:w="3969" w:type="dxa"/>
            <w:vAlign w:val="center"/>
          </w:tcPr>
          <w:p>
            <w:pPr>
              <w:pStyle w:val="0"/>
            </w:pPr>
            <w:r>
              <w:rPr>
                <w:sz w:val="24"/>
              </w:rPr>
              <w:t xml:space="preserve">Хром /в пересчете на хрома (VI) оксид/</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21</w:t>
            </w:r>
          </w:p>
        </w:tc>
        <w:tc>
          <w:tcPr>
            <w:tcW w:w="992" w:type="dxa"/>
            <w:vAlign w:val="center"/>
          </w:tcPr>
          <w:p>
            <w:pPr>
              <w:pStyle w:val="0"/>
              <w:jc w:val="center"/>
            </w:pPr>
            <w:r>
              <w:rPr>
                <w:sz w:val="24"/>
              </w:rPr>
              <w:t xml:space="preserve">0205</w:t>
            </w:r>
          </w:p>
        </w:tc>
        <w:tc>
          <w:tcPr>
            <w:tcW w:w="3969" w:type="dxa"/>
            <w:vAlign w:val="center"/>
          </w:tcPr>
          <w:p>
            <w:pPr>
              <w:pStyle w:val="0"/>
            </w:pPr>
            <w:r>
              <w:rPr>
                <w:sz w:val="24"/>
              </w:rPr>
              <w:t xml:space="preserve">Цинк сульфат /в пересчете на цинк/</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22</w:t>
            </w:r>
          </w:p>
        </w:tc>
        <w:tc>
          <w:tcPr>
            <w:tcW w:w="992" w:type="dxa"/>
            <w:vAlign w:val="center"/>
          </w:tcPr>
          <w:p>
            <w:pPr>
              <w:pStyle w:val="0"/>
              <w:jc w:val="center"/>
            </w:pPr>
            <w:r>
              <w:rPr>
                <w:sz w:val="24"/>
              </w:rPr>
              <w:t xml:space="preserve">0207</w:t>
            </w:r>
          </w:p>
        </w:tc>
        <w:tc>
          <w:tcPr>
            <w:tcW w:w="3969" w:type="dxa"/>
            <w:vAlign w:val="center"/>
          </w:tcPr>
          <w:p>
            <w:pPr>
              <w:pStyle w:val="0"/>
            </w:pPr>
            <w:r>
              <w:rPr>
                <w:sz w:val="24"/>
              </w:rPr>
              <w:t xml:space="preserve">Цинк оксид /в пересчете на цинк/</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23</w:t>
            </w:r>
          </w:p>
        </w:tc>
        <w:tc>
          <w:tcPr>
            <w:tcW w:w="992" w:type="dxa"/>
            <w:vAlign w:val="center"/>
          </w:tcPr>
          <w:p>
            <w:pPr>
              <w:pStyle w:val="0"/>
              <w:jc w:val="center"/>
            </w:pPr>
            <w:r>
              <w:rPr>
                <w:sz w:val="24"/>
              </w:rPr>
              <w:t xml:space="preserve">0228</w:t>
            </w:r>
          </w:p>
        </w:tc>
        <w:tc>
          <w:tcPr>
            <w:tcW w:w="3969" w:type="dxa"/>
            <w:vAlign w:val="center"/>
          </w:tcPr>
          <w:p>
            <w:pPr>
              <w:pStyle w:val="0"/>
            </w:pPr>
            <w:r>
              <w:rPr>
                <w:sz w:val="24"/>
              </w:rPr>
              <w:t xml:space="preserve">Хрома трехвалентные соединения (в пересчете на Cr(3+))</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24</w:t>
            </w:r>
          </w:p>
        </w:tc>
        <w:tc>
          <w:tcPr>
            <w:tcW w:w="992" w:type="dxa"/>
            <w:vAlign w:val="center"/>
          </w:tcPr>
          <w:p>
            <w:pPr>
              <w:pStyle w:val="0"/>
              <w:jc w:val="center"/>
            </w:pPr>
            <w:r>
              <w:rPr>
                <w:sz w:val="24"/>
              </w:rPr>
              <w:t xml:space="preserve">0231</w:t>
            </w:r>
          </w:p>
        </w:tc>
        <w:tc>
          <w:tcPr>
            <w:tcW w:w="3969" w:type="dxa"/>
            <w:vAlign w:val="center"/>
          </w:tcPr>
          <w:p>
            <w:pPr>
              <w:pStyle w:val="0"/>
            </w:pPr>
            <w:r>
              <w:rPr>
                <w:sz w:val="24"/>
              </w:rPr>
              <w:t xml:space="preserve">Барий и его соли (ацетат, нитрат, нитрит, хлорид) /в пересчете на барий/</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25</w:t>
            </w:r>
          </w:p>
        </w:tc>
        <w:tc>
          <w:tcPr>
            <w:tcW w:w="992" w:type="dxa"/>
            <w:vAlign w:val="center"/>
          </w:tcPr>
          <w:p>
            <w:pPr>
              <w:pStyle w:val="0"/>
              <w:jc w:val="center"/>
            </w:pPr>
            <w:r>
              <w:rPr>
                <w:sz w:val="24"/>
              </w:rPr>
              <w:t xml:space="preserve">0302</w:t>
            </w:r>
          </w:p>
        </w:tc>
        <w:tc>
          <w:tcPr>
            <w:tcW w:w="3969" w:type="dxa"/>
            <w:vAlign w:val="center"/>
          </w:tcPr>
          <w:p>
            <w:pPr>
              <w:pStyle w:val="0"/>
            </w:pPr>
            <w:r>
              <w:rPr>
                <w:sz w:val="24"/>
              </w:rPr>
              <w:t xml:space="preserve">Азотная кислота (по молекуле HNO</w:t>
            </w:r>
            <w:r>
              <w:rPr>
                <w:sz w:val="24"/>
                <w:vertAlign w:val="subscript"/>
              </w:rPr>
              <w:t xml:space="preserve">3</w:t>
            </w:r>
            <w:r>
              <w:rPr>
                <w:sz w:val="24"/>
              </w:rPr>
              <w:t xml:space="preserve">)</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26</w:t>
            </w:r>
          </w:p>
        </w:tc>
        <w:tc>
          <w:tcPr>
            <w:tcW w:w="992" w:type="dxa"/>
            <w:vAlign w:val="center"/>
          </w:tcPr>
          <w:p>
            <w:pPr>
              <w:pStyle w:val="0"/>
              <w:jc w:val="center"/>
            </w:pPr>
            <w:r>
              <w:rPr>
                <w:sz w:val="24"/>
              </w:rPr>
              <w:t xml:space="preserve">0303</w:t>
            </w:r>
          </w:p>
        </w:tc>
        <w:tc>
          <w:tcPr>
            <w:tcW w:w="3969" w:type="dxa"/>
            <w:vAlign w:val="center"/>
          </w:tcPr>
          <w:p>
            <w:pPr>
              <w:pStyle w:val="0"/>
            </w:pPr>
            <w:r>
              <w:rPr>
                <w:sz w:val="24"/>
              </w:rPr>
              <w:t xml:space="preserve">Аммиак (Азота гидрид)</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27</w:t>
            </w:r>
          </w:p>
        </w:tc>
        <w:tc>
          <w:tcPr>
            <w:tcW w:w="992" w:type="dxa"/>
            <w:vAlign w:val="center"/>
          </w:tcPr>
          <w:p>
            <w:pPr>
              <w:pStyle w:val="0"/>
              <w:jc w:val="center"/>
            </w:pPr>
            <w:r>
              <w:rPr>
                <w:sz w:val="24"/>
              </w:rPr>
              <w:t xml:space="preserve">0305</w:t>
            </w:r>
          </w:p>
        </w:tc>
        <w:tc>
          <w:tcPr>
            <w:tcW w:w="3969" w:type="dxa"/>
            <w:vAlign w:val="center"/>
          </w:tcPr>
          <w:p>
            <w:pPr>
              <w:pStyle w:val="0"/>
            </w:pPr>
            <w:r>
              <w:rPr>
                <w:sz w:val="24"/>
              </w:rPr>
              <w:t xml:space="preserve">Аммоний нитрат (Аммоний азотнокислый)</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28</w:t>
            </w:r>
          </w:p>
        </w:tc>
        <w:tc>
          <w:tcPr>
            <w:tcW w:w="992" w:type="dxa"/>
            <w:vAlign w:val="center"/>
          </w:tcPr>
          <w:p>
            <w:pPr>
              <w:pStyle w:val="0"/>
              <w:jc w:val="center"/>
            </w:pPr>
            <w:r>
              <w:rPr>
                <w:sz w:val="24"/>
              </w:rPr>
              <w:t xml:space="preserve">0314</w:t>
            </w:r>
          </w:p>
        </w:tc>
        <w:tc>
          <w:tcPr>
            <w:tcW w:w="3969" w:type="dxa"/>
            <w:vAlign w:val="center"/>
          </w:tcPr>
          <w:p>
            <w:pPr>
              <w:pStyle w:val="0"/>
            </w:pPr>
            <w:r>
              <w:rPr>
                <w:sz w:val="24"/>
              </w:rPr>
              <w:t xml:space="preserve">Водород мышьяковистый (арсин)</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29</w:t>
            </w:r>
          </w:p>
        </w:tc>
        <w:tc>
          <w:tcPr>
            <w:tcW w:w="992" w:type="dxa"/>
            <w:vAlign w:val="center"/>
          </w:tcPr>
          <w:p>
            <w:pPr>
              <w:pStyle w:val="0"/>
              <w:jc w:val="center"/>
            </w:pPr>
            <w:r>
              <w:rPr>
                <w:sz w:val="24"/>
              </w:rPr>
              <w:t xml:space="preserve">0316</w:t>
            </w:r>
          </w:p>
        </w:tc>
        <w:tc>
          <w:tcPr>
            <w:tcW w:w="3969" w:type="dxa"/>
            <w:vAlign w:val="center"/>
          </w:tcPr>
          <w:p>
            <w:pPr>
              <w:pStyle w:val="0"/>
            </w:pPr>
            <w:r>
              <w:rPr>
                <w:sz w:val="24"/>
              </w:rPr>
              <w:t xml:space="preserve">Хлористый водород (гидрохлорид, водород хлорид) /по молекуле HCl/</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30</w:t>
            </w:r>
          </w:p>
        </w:tc>
        <w:tc>
          <w:tcPr>
            <w:tcW w:w="992" w:type="dxa"/>
            <w:vAlign w:val="center"/>
          </w:tcPr>
          <w:p>
            <w:pPr>
              <w:pStyle w:val="0"/>
              <w:jc w:val="center"/>
            </w:pPr>
            <w:r>
              <w:rPr>
                <w:sz w:val="24"/>
              </w:rPr>
              <w:t xml:space="preserve">0317</w:t>
            </w:r>
          </w:p>
        </w:tc>
        <w:tc>
          <w:tcPr>
            <w:tcW w:w="3969" w:type="dxa"/>
            <w:vAlign w:val="center"/>
          </w:tcPr>
          <w:p>
            <w:pPr>
              <w:pStyle w:val="0"/>
            </w:pPr>
            <w:r>
              <w:rPr>
                <w:sz w:val="24"/>
              </w:rPr>
              <w:t xml:space="preserve">Водород цианистый (гидроцианид; синильная кислота; нитрил муравьиной кислоты; цианистоводородная кислота; формонитрил)</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31</w:t>
            </w:r>
          </w:p>
        </w:tc>
        <w:tc>
          <w:tcPr>
            <w:tcW w:w="992" w:type="dxa"/>
            <w:vAlign w:val="center"/>
          </w:tcPr>
          <w:p>
            <w:pPr>
              <w:pStyle w:val="0"/>
              <w:jc w:val="center"/>
            </w:pPr>
            <w:r>
              <w:rPr>
                <w:sz w:val="24"/>
              </w:rPr>
              <w:t xml:space="preserve">0322</w:t>
            </w:r>
          </w:p>
        </w:tc>
        <w:tc>
          <w:tcPr>
            <w:tcW w:w="3969" w:type="dxa"/>
            <w:vAlign w:val="center"/>
          </w:tcPr>
          <w:p>
            <w:pPr>
              <w:pStyle w:val="0"/>
            </w:pPr>
            <w:r>
              <w:rPr>
                <w:sz w:val="24"/>
              </w:rPr>
              <w:t xml:space="preserve">Серная кислота /по молекуле H</w:t>
            </w:r>
            <w:r>
              <w:rPr>
                <w:sz w:val="24"/>
                <w:vertAlign w:val="subscript"/>
              </w:rPr>
              <w:t xml:space="preserve">2</w:t>
            </w:r>
            <w:r>
              <w:rPr>
                <w:sz w:val="24"/>
              </w:rPr>
              <w:t xml:space="preserve">SO</w:t>
            </w:r>
            <w:r>
              <w:rPr>
                <w:sz w:val="24"/>
                <w:vertAlign w:val="subscript"/>
              </w:rPr>
              <w:t xml:space="preserve">4</w:t>
            </w:r>
            <w:r>
              <w:rPr>
                <w:sz w:val="24"/>
              </w:rPr>
              <w:t xml:space="preserve">/</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32</w:t>
            </w:r>
          </w:p>
        </w:tc>
        <w:tc>
          <w:tcPr>
            <w:tcW w:w="992" w:type="dxa"/>
            <w:vAlign w:val="center"/>
          </w:tcPr>
          <w:p>
            <w:pPr>
              <w:pStyle w:val="0"/>
              <w:jc w:val="center"/>
            </w:pPr>
            <w:r>
              <w:rPr>
                <w:sz w:val="24"/>
              </w:rPr>
              <w:t xml:space="preserve">0325</w:t>
            </w:r>
          </w:p>
        </w:tc>
        <w:tc>
          <w:tcPr>
            <w:tcW w:w="3969" w:type="dxa"/>
            <w:vAlign w:val="center"/>
          </w:tcPr>
          <w:p>
            <w:pPr>
              <w:pStyle w:val="0"/>
            </w:pPr>
            <w:r>
              <w:rPr>
                <w:sz w:val="24"/>
              </w:rPr>
              <w:t xml:space="preserve">Мышьяк, неорганические соединения/в пересчете на мышьяк/(Мышьяк серый, Мышьяк металлический)</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33</w:t>
            </w:r>
          </w:p>
        </w:tc>
        <w:tc>
          <w:tcPr>
            <w:tcW w:w="992" w:type="dxa"/>
            <w:vAlign w:val="center"/>
          </w:tcPr>
          <w:p>
            <w:pPr>
              <w:pStyle w:val="0"/>
              <w:jc w:val="center"/>
            </w:pPr>
            <w:r>
              <w:rPr>
                <w:sz w:val="24"/>
              </w:rPr>
              <w:t xml:space="preserve">0328</w:t>
            </w:r>
          </w:p>
        </w:tc>
        <w:tc>
          <w:tcPr>
            <w:tcW w:w="3969" w:type="dxa"/>
            <w:vAlign w:val="center"/>
          </w:tcPr>
          <w:p>
            <w:pPr>
              <w:pStyle w:val="0"/>
            </w:pPr>
            <w:r>
              <w:rPr>
                <w:sz w:val="24"/>
              </w:rPr>
              <w:t xml:space="preserve">Углерод (пигмент черный или углеродсодержащий аэрозоль (сажа))</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34</w:t>
            </w:r>
          </w:p>
        </w:tc>
        <w:tc>
          <w:tcPr>
            <w:tcW w:w="992" w:type="dxa"/>
            <w:vAlign w:val="center"/>
          </w:tcPr>
          <w:p>
            <w:pPr>
              <w:pStyle w:val="0"/>
              <w:jc w:val="center"/>
            </w:pPr>
            <w:r>
              <w:rPr>
                <w:sz w:val="24"/>
              </w:rPr>
              <w:t xml:space="preserve">0329</w:t>
            </w:r>
          </w:p>
        </w:tc>
        <w:tc>
          <w:tcPr>
            <w:tcW w:w="3969" w:type="dxa"/>
            <w:vAlign w:val="center"/>
          </w:tcPr>
          <w:p>
            <w:pPr>
              <w:pStyle w:val="0"/>
            </w:pPr>
            <w:r>
              <w:rPr>
                <w:sz w:val="24"/>
              </w:rPr>
              <w:t xml:space="preserve">Селен диоксид/в пересчете на селен/(Селен (IV) диоксид (1:2), ангидрид селенистый)</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35</w:t>
            </w:r>
          </w:p>
        </w:tc>
        <w:tc>
          <w:tcPr>
            <w:tcW w:w="992" w:type="dxa"/>
            <w:vAlign w:val="center"/>
          </w:tcPr>
          <w:p>
            <w:pPr>
              <w:pStyle w:val="0"/>
              <w:jc w:val="center"/>
            </w:pPr>
            <w:r>
              <w:rPr>
                <w:sz w:val="24"/>
              </w:rPr>
              <w:t xml:space="preserve">0333</w:t>
            </w:r>
          </w:p>
        </w:tc>
        <w:tc>
          <w:tcPr>
            <w:tcW w:w="3969" w:type="dxa"/>
            <w:vAlign w:val="center"/>
          </w:tcPr>
          <w:p>
            <w:pPr>
              <w:pStyle w:val="0"/>
            </w:pPr>
            <w:r>
              <w:rPr>
                <w:sz w:val="24"/>
              </w:rPr>
              <w:t xml:space="preserve">Сероводород (дигидросульфид; водород сернистый; гидросульфид)</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36</w:t>
            </w:r>
          </w:p>
        </w:tc>
        <w:tc>
          <w:tcPr>
            <w:tcW w:w="992" w:type="dxa"/>
            <w:vAlign w:val="center"/>
          </w:tcPr>
          <w:p>
            <w:pPr>
              <w:pStyle w:val="0"/>
              <w:jc w:val="center"/>
            </w:pPr>
            <w:r>
              <w:rPr>
                <w:sz w:val="24"/>
              </w:rPr>
              <w:t xml:space="preserve">0334</w:t>
            </w:r>
          </w:p>
        </w:tc>
        <w:tc>
          <w:tcPr>
            <w:tcW w:w="3969" w:type="dxa"/>
            <w:vAlign w:val="center"/>
          </w:tcPr>
          <w:p>
            <w:pPr>
              <w:pStyle w:val="0"/>
            </w:pPr>
            <w:r>
              <w:rPr>
                <w:sz w:val="24"/>
              </w:rPr>
              <w:t xml:space="preserve">Сероуглерод (Углерод сульфид; углерод двусернистый; дитиокарбоновый ангидрид; сульфокарбоновый ангидрид)</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37</w:t>
            </w:r>
          </w:p>
        </w:tc>
        <w:tc>
          <w:tcPr>
            <w:tcW w:w="992" w:type="dxa"/>
            <w:vAlign w:val="center"/>
          </w:tcPr>
          <w:p>
            <w:pPr>
              <w:pStyle w:val="0"/>
              <w:jc w:val="center"/>
            </w:pPr>
            <w:r>
              <w:rPr>
                <w:sz w:val="24"/>
              </w:rPr>
              <w:t xml:space="preserve">0342</w:t>
            </w:r>
          </w:p>
        </w:tc>
        <w:tc>
          <w:tcPr>
            <w:tcW w:w="3969" w:type="dxa"/>
            <w:vAlign w:val="center"/>
          </w:tcPr>
          <w:p>
            <w:pPr>
              <w:pStyle w:val="0"/>
            </w:pPr>
            <w:r>
              <w:rPr>
                <w:sz w:val="24"/>
              </w:rPr>
              <w:t xml:space="preserve">Фториды газообразные/в пересчете на фтор/: гидрофторид (водород фторид, фторводород); кремний тетрафторид</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38</w:t>
            </w:r>
          </w:p>
        </w:tc>
        <w:tc>
          <w:tcPr>
            <w:tcW w:w="992" w:type="dxa"/>
            <w:vAlign w:val="center"/>
          </w:tcPr>
          <w:p>
            <w:pPr>
              <w:pStyle w:val="0"/>
              <w:jc w:val="center"/>
            </w:pPr>
            <w:r>
              <w:rPr>
                <w:sz w:val="24"/>
              </w:rPr>
              <w:t xml:space="preserve">0344</w:t>
            </w:r>
          </w:p>
        </w:tc>
        <w:tc>
          <w:tcPr>
            <w:tcW w:w="3969" w:type="dxa"/>
            <w:vAlign w:val="center"/>
          </w:tcPr>
          <w:p>
            <w:pPr>
              <w:pStyle w:val="0"/>
            </w:pPr>
            <w:r>
              <w:rPr>
                <w:sz w:val="24"/>
              </w:rPr>
              <w:t xml:space="preserve">Фториды твердые (фториды неорганические плохо растворимые): алюминия фторид; кальция фторид; натрия гексафторалюминат</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39</w:t>
            </w:r>
          </w:p>
        </w:tc>
        <w:tc>
          <w:tcPr>
            <w:tcW w:w="992" w:type="dxa"/>
            <w:vAlign w:val="center"/>
          </w:tcPr>
          <w:p>
            <w:pPr>
              <w:pStyle w:val="0"/>
              <w:jc w:val="center"/>
            </w:pPr>
            <w:r>
              <w:rPr>
                <w:sz w:val="24"/>
              </w:rPr>
              <w:t xml:space="preserve">0349</w:t>
            </w:r>
          </w:p>
        </w:tc>
        <w:tc>
          <w:tcPr>
            <w:tcW w:w="3969" w:type="dxa"/>
            <w:vAlign w:val="center"/>
          </w:tcPr>
          <w:p>
            <w:pPr>
              <w:pStyle w:val="0"/>
            </w:pPr>
            <w:r>
              <w:rPr>
                <w:sz w:val="24"/>
              </w:rPr>
              <w:t xml:space="preserve">Хлор</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40</w:t>
            </w:r>
          </w:p>
        </w:tc>
        <w:tc>
          <w:tcPr>
            <w:tcW w:w="992" w:type="dxa"/>
            <w:vAlign w:val="center"/>
          </w:tcPr>
          <w:p>
            <w:pPr>
              <w:pStyle w:val="0"/>
              <w:jc w:val="center"/>
            </w:pPr>
            <w:r>
              <w:rPr>
                <w:sz w:val="24"/>
              </w:rPr>
              <w:t xml:space="preserve">0369</w:t>
            </w:r>
          </w:p>
        </w:tc>
        <w:tc>
          <w:tcPr>
            <w:tcW w:w="3969" w:type="dxa"/>
            <w:vAlign w:val="center"/>
          </w:tcPr>
          <w:p>
            <w:pPr>
              <w:pStyle w:val="0"/>
            </w:pPr>
            <w:r>
              <w:rPr>
                <w:sz w:val="24"/>
              </w:rPr>
              <w:t xml:space="preserve">Гексафторид серы (сера гексафторид (ОС-6-11); (ОСС-6-11) сера фторид)</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41</w:t>
            </w:r>
          </w:p>
        </w:tc>
        <w:tc>
          <w:tcPr>
            <w:tcW w:w="992" w:type="dxa"/>
            <w:vAlign w:val="center"/>
          </w:tcPr>
          <w:p>
            <w:pPr>
              <w:pStyle w:val="0"/>
              <w:jc w:val="center"/>
            </w:pPr>
            <w:r>
              <w:rPr>
                <w:sz w:val="24"/>
              </w:rPr>
              <w:t xml:space="preserve">0378</w:t>
            </w:r>
          </w:p>
        </w:tc>
        <w:tc>
          <w:tcPr>
            <w:tcW w:w="3969" w:type="dxa"/>
            <w:vAlign w:val="center"/>
          </w:tcPr>
          <w:p>
            <w:pPr>
              <w:pStyle w:val="0"/>
            </w:pPr>
            <w:r>
              <w:rPr>
                <w:sz w:val="24"/>
              </w:rPr>
              <w:t xml:space="preserve">Хлор диоксид</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42</w:t>
            </w:r>
          </w:p>
        </w:tc>
        <w:tc>
          <w:tcPr>
            <w:tcW w:w="992" w:type="dxa"/>
            <w:vAlign w:val="center"/>
          </w:tcPr>
          <w:bookmarkStart w:id="681" w:name="P681"/>
          <w:bookmarkEnd w:id="681"/>
          <w:p>
            <w:pPr>
              <w:pStyle w:val="0"/>
              <w:jc w:val="center"/>
            </w:pPr>
            <w:r>
              <w:rPr>
                <w:sz w:val="24"/>
              </w:rPr>
              <w:t xml:space="preserve">0402</w:t>
            </w:r>
          </w:p>
        </w:tc>
        <w:tc>
          <w:tcPr>
            <w:tcW w:w="3969" w:type="dxa"/>
            <w:vAlign w:val="center"/>
          </w:tcPr>
          <w:p>
            <w:pPr>
              <w:pStyle w:val="0"/>
            </w:pPr>
            <w:r>
              <w:rPr>
                <w:sz w:val="24"/>
              </w:rPr>
              <w:t xml:space="preserve">Бутан (Метилэтилметан)</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43</w:t>
            </w:r>
          </w:p>
        </w:tc>
        <w:tc>
          <w:tcPr>
            <w:tcW w:w="992" w:type="dxa"/>
            <w:vAlign w:val="center"/>
          </w:tcPr>
          <w:bookmarkStart w:id="686" w:name="P686"/>
          <w:bookmarkEnd w:id="686"/>
          <w:p>
            <w:pPr>
              <w:pStyle w:val="0"/>
              <w:jc w:val="center"/>
            </w:pPr>
            <w:r>
              <w:rPr>
                <w:sz w:val="24"/>
              </w:rPr>
              <w:t xml:space="preserve">0403</w:t>
            </w:r>
          </w:p>
        </w:tc>
        <w:tc>
          <w:tcPr>
            <w:tcW w:w="3969" w:type="dxa"/>
            <w:vAlign w:val="center"/>
          </w:tcPr>
          <w:p>
            <w:pPr>
              <w:pStyle w:val="0"/>
            </w:pPr>
            <w:r>
              <w:rPr>
                <w:sz w:val="24"/>
              </w:rPr>
              <w:t xml:space="preserve">Гексан (н-Гексан; дипропил; Hexane)</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44</w:t>
            </w:r>
          </w:p>
        </w:tc>
        <w:tc>
          <w:tcPr>
            <w:tcW w:w="992" w:type="dxa"/>
            <w:vAlign w:val="center"/>
          </w:tcPr>
          <w:bookmarkStart w:id="691" w:name="P691"/>
          <w:bookmarkEnd w:id="691"/>
          <w:p>
            <w:pPr>
              <w:pStyle w:val="0"/>
              <w:jc w:val="center"/>
            </w:pPr>
            <w:r>
              <w:rPr>
                <w:sz w:val="24"/>
              </w:rPr>
              <w:t xml:space="preserve">0404</w:t>
            </w:r>
          </w:p>
        </w:tc>
        <w:tc>
          <w:tcPr>
            <w:tcW w:w="3969" w:type="dxa"/>
            <w:vAlign w:val="center"/>
          </w:tcPr>
          <w:p>
            <w:pPr>
              <w:pStyle w:val="0"/>
            </w:pPr>
            <w:r>
              <w:rPr>
                <w:sz w:val="24"/>
              </w:rPr>
              <w:t xml:space="preserve">1,3-Диметилциклобутан</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45</w:t>
            </w:r>
          </w:p>
        </w:tc>
        <w:tc>
          <w:tcPr>
            <w:tcW w:w="992" w:type="dxa"/>
            <w:vAlign w:val="center"/>
          </w:tcPr>
          <w:p>
            <w:pPr>
              <w:pStyle w:val="0"/>
              <w:jc w:val="center"/>
            </w:pPr>
            <w:r>
              <w:rPr>
                <w:sz w:val="24"/>
              </w:rPr>
              <w:t xml:space="preserve">0406</w:t>
            </w:r>
          </w:p>
        </w:tc>
        <w:tc>
          <w:tcPr>
            <w:tcW w:w="3969" w:type="dxa"/>
            <w:vAlign w:val="center"/>
          </w:tcPr>
          <w:p>
            <w:pPr>
              <w:pStyle w:val="0"/>
            </w:pPr>
            <w:r>
              <w:rPr>
                <w:sz w:val="24"/>
              </w:rPr>
              <w:t xml:space="preserve">Полиэтен (Политен; полиэтилен пиролизат)</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46</w:t>
            </w:r>
          </w:p>
        </w:tc>
        <w:tc>
          <w:tcPr>
            <w:tcW w:w="992" w:type="dxa"/>
            <w:vAlign w:val="center"/>
          </w:tcPr>
          <w:bookmarkStart w:id="701" w:name="P701"/>
          <w:bookmarkEnd w:id="701"/>
          <w:p>
            <w:pPr>
              <w:pStyle w:val="0"/>
              <w:jc w:val="center"/>
            </w:pPr>
            <w:r>
              <w:rPr>
                <w:sz w:val="24"/>
              </w:rPr>
              <w:t xml:space="preserve">0408</w:t>
            </w:r>
          </w:p>
        </w:tc>
        <w:tc>
          <w:tcPr>
            <w:tcW w:w="3969" w:type="dxa"/>
            <w:vAlign w:val="center"/>
          </w:tcPr>
          <w:p>
            <w:pPr>
              <w:pStyle w:val="0"/>
            </w:pPr>
            <w:r>
              <w:rPr>
                <w:sz w:val="24"/>
              </w:rPr>
              <w:t xml:space="preserve">Циклогексан (гексаметилен; гексагидробензол; бензолгексагидрид)</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47</w:t>
            </w:r>
          </w:p>
        </w:tc>
        <w:tc>
          <w:tcPr>
            <w:tcW w:w="992" w:type="dxa"/>
            <w:vAlign w:val="center"/>
          </w:tcPr>
          <w:bookmarkStart w:id="706" w:name="P706"/>
          <w:bookmarkEnd w:id="706"/>
          <w:p>
            <w:pPr>
              <w:pStyle w:val="0"/>
              <w:jc w:val="center"/>
            </w:pPr>
            <w:r>
              <w:rPr>
                <w:sz w:val="24"/>
              </w:rPr>
              <w:t xml:space="preserve">0409</w:t>
            </w:r>
          </w:p>
        </w:tc>
        <w:tc>
          <w:tcPr>
            <w:tcW w:w="3969" w:type="dxa"/>
            <w:vAlign w:val="center"/>
          </w:tcPr>
          <w:p>
            <w:pPr>
              <w:pStyle w:val="0"/>
            </w:pPr>
            <w:r>
              <w:rPr>
                <w:sz w:val="24"/>
              </w:rPr>
              <w:t xml:space="preserve">Циклопентан (Пентаметилен)</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48</w:t>
            </w:r>
          </w:p>
        </w:tc>
        <w:tc>
          <w:tcPr>
            <w:tcW w:w="992" w:type="dxa"/>
            <w:vAlign w:val="center"/>
          </w:tcPr>
          <w:bookmarkStart w:id="711" w:name="P711"/>
          <w:bookmarkEnd w:id="711"/>
          <w:p>
            <w:pPr>
              <w:pStyle w:val="0"/>
              <w:jc w:val="center"/>
            </w:pPr>
            <w:r>
              <w:rPr>
                <w:sz w:val="24"/>
              </w:rPr>
              <w:t xml:space="preserve">0410</w:t>
            </w:r>
          </w:p>
        </w:tc>
        <w:tc>
          <w:tcPr>
            <w:tcW w:w="3969" w:type="dxa"/>
            <w:vAlign w:val="center"/>
          </w:tcPr>
          <w:p>
            <w:pPr>
              <w:pStyle w:val="0"/>
            </w:pPr>
            <w:r>
              <w:rPr>
                <w:sz w:val="24"/>
              </w:rPr>
              <w:t xml:space="preserve">Метан</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49</w:t>
            </w:r>
          </w:p>
        </w:tc>
        <w:tc>
          <w:tcPr>
            <w:tcW w:w="992" w:type="dxa"/>
            <w:vAlign w:val="center"/>
          </w:tcPr>
          <w:bookmarkStart w:id="716" w:name="P716"/>
          <w:bookmarkEnd w:id="716"/>
          <w:p>
            <w:pPr>
              <w:pStyle w:val="0"/>
              <w:jc w:val="center"/>
            </w:pPr>
            <w:r>
              <w:rPr>
                <w:sz w:val="24"/>
              </w:rPr>
              <w:t xml:space="preserve">0415</w:t>
            </w:r>
          </w:p>
        </w:tc>
        <w:tc>
          <w:tcPr>
            <w:tcW w:w="3969" w:type="dxa"/>
            <w:vAlign w:val="center"/>
          </w:tcPr>
          <w:p>
            <w:pPr>
              <w:pStyle w:val="0"/>
            </w:pPr>
            <w:r>
              <w:rPr>
                <w:sz w:val="24"/>
              </w:rPr>
              <w:t xml:space="preserve">Углеводороды предельные C</w:t>
            </w:r>
            <w:r>
              <w:rPr>
                <w:sz w:val="24"/>
                <w:vertAlign w:val="subscript"/>
              </w:rPr>
              <w:t xml:space="preserve">1</w:t>
            </w:r>
            <w:r>
              <w:rPr>
                <w:sz w:val="24"/>
              </w:rPr>
              <w:t xml:space="preserve"> - C</w:t>
            </w:r>
            <w:r>
              <w:rPr>
                <w:sz w:val="24"/>
                <w:vertAlign w:val="subscript"/>
              </w:rPr>
              <w:t xml:space="preserve">5</w:t>
            </w:r>
            <w:r>
              <w:rPr>
                <w:sz w:val="24"/>
              </w:rPr>
              <w:t xml:space="preserve"> (смесь предельных углеводородов C</w:t>
            </w:r>
            <w:r>
              <w:rPr>
                <w:sz w:val="24"/>
                <w:vertAlign w:val="subscript"/>
              </w:rPr>
              <w:t xml:space="preserve">1</w:t>
            </w:r>
            <w:r>
              <w:rPr>
                <w:sz w:val="24"/>
              </w:rPr>
              <w:t xml:space="preserve">H</w:t>
            </w:r>
            <w:r>
              <w:rPr>
                <w:sz w:val="24"/>
                <w:vertAlign w:val="subscript"/>
              </w:rPr>
              <w:t xml:space="preserve">4</w:t>
            </w:r>
            <w:r>
              <w:rPr>
                <w:sz w:val="24"/>
              </w:rPr>
              <w:t xml:space="preserve"> - C</w:t>
            </w:r>
            <w:r>
              <w:rPr>
                <w:sz w:val="24"/>
                <w:vertAlign w:val="subscript"/>
              </w:rPr>
              <w:t xml:space="preserve">5</w:t>
            </w:r>
            <w:r>
              <w:rPr>
                <w:sz w:val="24"/>
              </w:rPr>
              <w:t xml:space="preserve">H</w:t>
            </w:r>
            <w:r>
              <w:rPr>
                <w:sz w:val="24"/>
                <w:vertAlign w:val="subscript"/>
              </w:rPr>
              <w:t xml:space="preserve">12</w:t>
            </w:r>
            <w:r>
              <w:rPr>
                <w:sz w:val="24"/>
              </w:rPr>
              <w:t xml:space="preserve">) (исключая метан)</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50</w:t>
            </w:r>
          </w:p>
        </w:tc>
        <w:tc>
          <w:tcPr>
            <w:tcW w:w="992" w:type="dxa"/>
            <w:vAlign w:val="center"/>
          </w:tcPr>
          <w:bookmarkStart w:id="721" w:name="P721"/>
          <w:bookmarkEnd w:id="721"/>
          <w:p>
            <w:pPr>
              <w:pStyle w:val="0"/>
              <w:jc w:val="center"/>
            </w:pPr>
            <w:r>
              <w:rPr>
                <w:sz w:val="24"/>
              </w:rPr>
              <w:t xml:space="preserve">0501</w:t>
            </w:r>
          </w:p>
        </w:tc>
        <w:tc>
          <w:tcPr>
            <w:tcW w:w="3969" w:type="dxa"/>
            <w:vAlign w:val="center"/>
          </w:tcPr>
          <w:p>
            <w:pPr>
              <w:pStyle w:val="0"/>
            </w:pPr>
            <w:r>
              <w:rPr>
                <w:sz w:val="24"/>
              </w:rPr>
              <w:t xml:space="preserve">Пентилены (амилены - смесь изомеров) (альфа-n-Амилен; пропилэтилен)</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51</w:t>
            </w:r>
          </w:p>
        </w:tc>
        <w:tc>
          <w:tcPr>
            <w:tcW w:w="992" w:type="dxa"/>
            <w:vAlign w:val="center"/>
          </w:tcPr>
          <w:bookmarkStart w:id="726" w:name="P726"/>
          <w:bookmarkEnd w:id="726"/>
          <w:p>
            <w:pPr>
              <w:pStyle w:val="0"/>
              <w:jc w:val="center"/>
            </w:pPr>
            <w:r>
              <w:rPr>
                <w:sz w:val="24"/>
              </w:rPr>
              <w:t xml:space="preserve">0502</w:t>
            </w:r>
          </w:p>
        </w:tc>
        <w:tc>
          <w:tcPr>
            <w:tcW w:w="3969" w:type="dxa"/>
            <w:vAlign w:val="center"/>
          </w:tcPr>
          <w:p>
            <w:pPr>
              <w:pStyle w:val="0"/>
            </w:pPr>
            <w:r>
              <w:rPr>
                <w:sz w:val="24"/>
              </w:rPr>
              <w:t xml:space="preserve">Бут-1-ен (Бутилен, альфа-бутилен; 1-бутен; 1-бутилен; этилэтилен; н-бутен)</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52</w:t>
            </w:r>
          </w:p>
        </w:tc>
        <w:tc>
          <w:tcPr>
            <w:tcW w:w="992" w:type="dxa"/>
            <w:vAlign w:val="center"/>
          </w:tcPr>
          <w:bookmarkStart w:id="731" w:name="P731"/>
          <w:bookmarkEnd w:id="731"/>
          <w:p>
            <w:pPr>
              <w:pStyle w:val="0"/>
              <w:jc w:val="center"/>
            </w:pPr>
            <w:r>
              <w:rPr>
                <w:sz w:val="24"/>
              </w:rPr>
              <w:t xml:space="preserve">0524</w:t>
            </w:r>
          </w:p>
        </w:tc>
        <w:tc>
          <w:tcPr>
            <w:tcW w:w="3969" w:type="dxa"/>
            <w:vAlign w:val="center"/>
          </w:tcPr>
          <w:p>
            <w:pPr>
              <w:pStyle w:val="0"/>
            </w:pPr>
            <w:r>
              <w:rPr>
                <w:sz w:val="24"/>
              </w:rPr>
              <w:t xml:space="preserve">Циклопентадиены</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53</w:t>
            </w:r>
          </w:p>
        </w:tc>
        <w:tc>
          <w:tcPr>
            <w:tcW w:w="992" w:type="dxa"/>
            <w:vAlign w:val="center"/>
          </w:tcPr>
          <w:bookmarkStart w:id="736" w:name="P736"/>
          <w:bookmarkEnd w:id="736"/>
          <w:p>
            <w:pPr>
              <w:pStyle w:val="0"/>
              <w:jc w:val="center"/>
            </w:pPr>
            <w:r>
              <w:rPr>
                <w:sz w:val="24"/>
              </w:rPr>
              <w:t xml:space="preserve">0526</w:t>
            </w:r>
          </w:p>
        </w:tc>
        <w:tc>
          <w:tcPr>
            <w:tcW w:w="3969" w:type="dxa"/>
            <w:vAlign w:val="center"/>
          </w:tcPr>
          <w:p>
            <w:pPr>
              <w:pStyle w:val="0"/>
            </w:pPr>
            <w:r>
              <w:rPr>
                <w:sz w:val="24"/>
              </w:rPr>
              <w:t xml:space="preserve">Этен (Этилен)</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54</w:t>
            </w:r>
          </w:p>
        </w:tc>
        <w:tc>
          <w:tcPr>
            <w:tcW w:w="992" w:type="dxa"/>
            <w:vAlign w:val="center"/>
          </w:tcPr>
          <w:bookmarkStart w:id="741" w:name="P741"/>
          <w:bookmarkEnd w:id="741"/>
          <w:p>
            <w:pPr>
              <w:pStyle w:val="0"/>
              <w:jc w:val="center"/>
            </w:pPr>
            <w:r>
              <w:rPr>
                <w:sz w:val="24"/>
              </w:rPr>
              <w:t xml:space="preserve">0602</w:t>
            </w:r>
          </w:p>
        </w:tc>
        <w:tc>
          <w:tcPr>
            <w:tcW w:w="3969" w:type="dxa"/>
            <w:vAlign w:val="center"/>
          </w:tcPr>
          <w:p>
            <w:pPr>
              <w:pStyle w:val="0"/>
            </w:pPr>
            <w:r>
              <w:rPr>
                <w:sz w:val="24"/>
              </w:rPr>
              <w:t xml:space="preserve">Бензол (циклогексатриен; фенилгидрид)</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55</w:t>
            </w:r>
          </w:p>
        </w:tc>
        <w:tc>
          <w:tcPr>
            <w:tcW w:w="992" w:type="dxa"/>
            <w:vAlign w:val="center"/>
          </w:tcPr>
          <w:bookmarkStart w:id="746" w:name="P746"/>
          <w:bookmarkEnd w:id="746"/>
          <w:p>
            <w:pPr>
              <w:pStyle w:val="0"/>
              <w:jc w:val="center"/>
            </w:pPr>
            <w:r>
              <w:rPr>
                <w:sz w:val="24"/>
              </w:rPr>
              <w:t xml:space="preserve">0612</w:t>
            </w:r>
          </w:p>
        </w:tc>
        <w:tc>
          <w:tcPr>
            <w:tcW w:w="3969" w:type="dxa"/>
            <w:vAlign w:val="center"/>
          </w:tcPr>
          <w:p>
            <w:pPr>
              <w:pStyle w:val="0"/>
            </w:pPr>
            <w:r>
              <w:rPr>
                <w:sz w:val="24"/>
              </w:rPr>
              <w:t xml:space="preserve">(1-Метилэтил) бензол (2-Фенилпропан)</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56</w:t>
            </w:r>
          </w:p>
        </w:tc>
        <w:tc>
          <w:tcPr>
            <w:tcW w:w="992" w:type="dxa"/>
            <w:vAlign w:val="center"/>
          </w:tcPr>
          <w:bookmarkStart w:id="751" w:name="P751"/>
          <w:bookmarkEnd w:id="751"/>
          <w:p>
            <w:pPr>
              <w:pStyle w:val="0"/>
              <w:jc w:val="center"/>
            </w:pPr>
            <w:r>
              <w:rPr>
                <w:sz w:val="24"/>
              </w:rPr>
              <w:t xml:space="preserve">0616</w:t>
            </w:r>
          </w:p>
        </w:tc>
        <w:tc>
          <w:tcPr>
            <w:tcW w:w="3969" w:type="dxa"/>
            <w:vAlign w:val="center"/>
          </w:tcPr>
          <w:p>
            <w:pPr>
              <w:pStyle w:val="0"/>
            </w:pPr>
            <w:r>
              <w:rPr>
                <w:sz w:val="24"/>
              </w:rPr>
              <w:t xml:space="preserve">Диметилбензол (ксилол) (смесь о-, м-, п- изомеров (метилтолуол))</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57</w:t>
            </w:r>
          </w:p>
        </w:tc>
        <w:tc>
          <w:tcPr>
            <w:tcW w:w="992" w:type="dxa"/>
            <w:vAlign w:val="center"/>
          </w:tcPr>
          <w:bookmarkStart w:id="756" w:name="P756"/>
          <w:bookmarkEnd w:id="756"/>
          <w:p>
            <w:pPr>
              <w:pStyle w:val="0"/>
              <w:jc w:val="center"/>
            </w:pPr>
            <w:r>
              <w:rPr>
                <w:sz w:val="24"/>
              </w:rPr>
              <w:t xml:space="preserve">0620</w:t>
            </w:r>
          </w:p>
        </w:tc>
        <w:tc>
          <w:tcPr>
            <w:tcW w:w="3969" w:type="dxa"/>
            <w:vAlign w:val="center"/>
          </w:tcPr>
          <w:p>
            <w:pPr>
              <w:pStyle w:val="0"/>
            </w:pPr>
            <w:r>
              <w:rPr>
                <w:sz w:val="24"/>
              </w:rPr>
              <w:t xml:space="preserve">Этенилбензол (стирол; винилбензол; фенилэтилен)</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58</w:t>
            </w:r>
          </w:p>
        </w:tc>
        <w:tc>
          <w:tcPr>
            <w:tcW w:w="992" w:type="dxa"/>
            <w:vAlign w:val="center"/>
          </w:tcPr>
          <w:bookmarkStart w:id="761" w:name="P761"/>
          <w:bookmarkEnd w:id="761"/>
          <w:p>
            <w:pPr>
              <w:pStyle w:val="0"/>
              <w:jc w:val="center"/>
            </w:pPr>
            <w:r>
              <w:rPr>
                <w:sz w:val="24"/>
              </w:rPr>
              <w:t xml:space="preserve">0621</w:t>
            </w:r>
          </w:p>
        </w:tc>
        <w:tc>
          <w:tcPr>
            <w:tcW w:w="3969" w:type="dxa"/>
            <w:vAlign w:val="center"/>
          </w:tcPr>
          <w:p>
            <w:pPr>
              <w:pStyle w:val="0"/>
            </w:pPr>
            <w:r>
              <w:rPr>
                <w:sz w:val="24"/>
              </w:rPr>
              <w:t xml:space="preserve">Метилбензол (фенилметан; толуол)</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59</w:t>
            </w:r>
          </w:p>
        </w:tc>
        <w:tc>
          <w:tcPr>
            <w:tcW w:w="992" w:type="dxa"/>
            <w:vAlign w:val="center"/>
          </w:tcPr>
          <w:bookmarkStart w:id="766" w:name="P766"/>
          <w:bookmarkEnd w:id="766"/>
          <w:p>
            <w:pPr>
              <w:pStyle w:val="0"/>
              <w:jc w:val="center"/>
            </w:pPr>
            <w:r>
              <w:rPr>
                <w:sz w:val="24"/>
              </w:rPr>
              <w:t xml:space="preserve">0627</w:t>
            </w:r>
          </w:p>
        </w:tc>
        <w:tc>
          <w:tcPr>
            <w:tcW w:w="3969" w:type="dxa"/>
            <w:vAlign w:val="center"/>
          </w:tcPr>
          <w:p>
            <w:pPr>
              <w:pStyle w:val="0"/>
            </w:pPr>
            <w:r>
              <w:rPr>
                <w:sz w:val="24"/>
              </w:rPr>
              <w:t xml:space="preserve">Этилбензол (фенилэтан)</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60</w:t>
            </w:r>
          </w:p>
        </w:tc>
        <w:tc>
          <w:tcPr>
            <w:tcW w:w="992" w:type="dxa"/>
            <w:vAlign w:val="center"/>
          </w:tcPr>
          <w:p>
            <w:pPr>
              <w:pStyle w:val="0"/>
              <w:jc w:val="center"/>
            </w:pPr>
            <w:r>
              <w:rPr>
                <w:sz w:val="24"/>
              </w:rPr>
              <w:t xml:space="preserve">0703</w:t>
            </w:r>
          </w:p>
        </w:tc>
        <w:tc>
          <w:tcPr>
            <w:tcW w:w="3969" w:type="dxa"/>
            <w:vAlign w:val="center"/>
          </w:tcPr>
          <w:p>
            <w:pPr>
              <w:pStyle w:val="0"/>
            </w:pPr>
            <w:r>
              <w:rPr>
                <w:sz w:val="24"/>
              </w:rPr>
              <w:t xml:space="preserve">Бенз/а/пирен</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61</w:t>
            </w:r>
          </w:p>
        </w:tc>
        <w:tc>
          <w:tcPr>
            <w:tcW w:w="992" w:type="dxa"/>
            <w:vAlign w:val="center"/>
          </w:tcPr>
          <w:bookmarkStart w:id="776" w:name="P776"/>
          <w:bookmarkEnd w:id="776"/>
          <w:p>
            <w:pPr>
              <w:pStyle w:val="0"/>
              <w:jc w:val="center"/>
            </w:pPr>
            <w:r>
              <w:rPr>
                <w:sz w:val="24"/>
              </w:rPr>
              <w:t xml:space="preserve">0708</w:t>
            </w:r>
          </w:p>
        </w:tc>
        <w:tc>
          <w:tcPr>
            <w:tcW w:w="3969" w:type="dxa"/>
            <w:vAlign w:val="center"/>
          </w:tcPr>
          <w:p>
            <w:pPr>
              <w:pStyle w:val="0"/>
            </w:pPr>
            <w:r>
              <w:rPr>
                <w:sz w:val="24"/>
              </w:rPr>
              <w:t xml:space="preserve">Нафталин (Нафтален; нафтен)</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62</w:t>
            </w:r>
          </w:p>
        </w:tc>
        <w:tc>
          <w:tcPr>
            <w:tcW w:w="992" w:type="dxa"/>
            <w:vAlign w:val="center"/>
          </w:tcPr>
          <w:bookmarkStart w:id="781" w:name="P781"/>
          <w:bookmarkEnd w:id="781"/>
          <w:p>
            <w:pPr>
              <w:pStyle w:val="0"/>
              <w:jc w:val="center"/>
            </w:pPr>
            <w:r>
              <w:rPr>
                <w:sz w:val="24"/>
              </w:rPr>
              <w:t xml:space="preserve">0713</w:t>
            </w:r>
          </w:p>
        </w:tc>
        <w:tc>
          <w:tcPr>
            <w:tcW w:w="3969" w:type="dxa"/>
            <w:vAlign w:val="center"/>
          </w:tcPr>
          <w:p>
            <w:pPr>
              <w:pStyle w:val="0"/>
            </w:pPr>
            <w:r>
              <w:rPr>
                <w:sz w:val="24"/>
              </w:rPr>
              <w:t xml:space="preserve">1,2,3,4-Тетрагидронафталин (Тетралин)</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63</w:t>
            </w:r>
          </w:p>
        </w:tc>
        <w:tc>
          <w:tcPr>
            <w:tcW w:w="992" w:type="dxa"/>
            <w:vAlign w:val="center"/>
          </w:tcPr>
          <w:p>
            <w:pPr>
              <w:pStyle w:val="0"/>
              <w:jc w:val="center"/>
            </w:pPr>
            <w:r>
              <w:rPr>
                <w:sz w:val="24"/>
              </w:rPr>
              <w:t xml:space="preserve">0725</w:t>
            </w:r>
          </w:p>
        </w:tc>
        <w:tc>
          <w:tcPr>
            <w:tcW w:w="3969" w:type="dxa"/>
            <w:vAlign w:val="center"/>
          </w:tcPr>
          <w:p>
            <w:pPr>
              <w:pStyle w:val="0"/>
            </w:pPr>
            <w:r>
              <w:rPr>
                <w:sz w:val="24"/>
              </w:rPr>
              <w:t xml:space="preserve">Возгоны каменноугольного пека</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64</w:t>
            </w:r>
          </w:p>
        </w:tc>
        <w:tc>
          <w:tcPr>
            <w:tcW w:w="992" w:type="dxa"/>
            <w:vAlign w:val="center"/>
          </w:tcPr>
          <w:bookmarkStart w:id="791" w:name="P791"/>
          <w:bookmarkEnd w:id="791"/>
          <w:p>
            <w:pPr>
              <w:pStyle w:val="0"/>
              <w:jc w:val="center"/>
            </w:pPr>
            <w:r>
              <w:rPr>
                <w:sz w:val="24"/>
              </w:rPr>
              <w:t xml:space="preserve">0801</w:t>
            </w:r>
          </w:p>
        </w:tc>
        <w:tc>
          <w:tcPr>
            <w:tcW w:w="3969" w:type="dxa"/>
            <w:vAlign w:val="center"/>
          </w:tcPr>
          <w:p>
            <w:pPr>
              <w:pStyle w:val="0"/>
            </w:pPr>
            <w:r>
              <w:rPr>
                <w:sz w:val="24"/>
              </w:rPr>
              <w:t xml:space="preserve">3-Хлорпроп-1-ен (3-Хлорпропилен; 3-хлор-1-пропен; 1-хлорпропен-2; аллил хлористый; альфа-хлорпропилен)</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65</w:t>
            </w:r>
          </w:p>
        </w:tc>
        <w:tc>
          <w:tcPr>
            <w:tcW w:w="992" w:type="dxa"/>
            <w:vAlign w:val="center"/>
          </w:tcPr>
          <w:bookmarkStart w:id="796" w:name="P796"/>
          <w:bookmarkEnd w:id="796"/>
          <w:p>
            <w:pPr>
              <w:pStyle w:val="0"/>
              <w:jc w:val="center"/>
            </w:pPr>
            <w:r>
              <w:rPr>
                <w:sz w:val="24"/>
              </w:rPr>
              <w:t xml:space="preserve">0803</w:t>
            </w:r>
          </w:p>
        </w:tc>
        <w:tc>
          <w:tcPr>
            <w:tcW w:w="3969" w:type="dxa"/>
            <w:vAlign w:val="center"/>
          </w:tcPr>
          <w:p>
            <w:pPr>
              <w:pStyle w:val="0"/>
            </w:pPr>
            <w:r>
              <w:rPr>
                <w:sz w:val="24"/>
              </w:rPr>
              <w:t xml:space="preserve">Бензоилхлорид (Хлорангидрид бензойной кислоты; альфа-хлорбензальдегид; бензоил хлористый; бензолкарбонилхлорид)</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66</w:t>
            </w:r>
          </w:p>
        </w:tc>
        <w:tc>
          <w:tcPr>
            <w:tcW w:w="992" w:type="dxa"/>
            <w:vAlign w:val="center"/>
          </w:tcPr>
          <w:bookmarkStart w:id="801" w:name="P801"/>
          <w:bookmarkEnd w:id="801"/>
          <w:p>
            <w:pPr>
              <w:pStyle w:val="0"/>
              <w:jc w:val="center"/>
            </w:pPr>
            <w:r>
              <w:rPr>
                <w:sz w:val="24"/>
              </w:rPr>
              <w:t xml:space="preserve">0808</w:t>
            </w:r>
          </w:p>
        </w:tc>
        <w:tc>
          <w:tcPr>
            <w:tcW w:w="3969" w:type="dxa"/>
            <w:vAlign w:val="center"/>
          </w:tcPr>
          <w:p>
            <w:pPr>
              <w:pStyle w:val="0"/>
            </w:pPr>
            <w:r>
              <w:rPr>
                <w:sz w:val="24"/>
              </w:rPr>
              <w:t xml:space="preserve">Бромэтан (бромэтил; этил бромистый; этилбромид)</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67</w:t>
            </w:r>
          </w:p>
        </w:tc>
        <w:tc>
          <w:tcPr>
            <w:tcW w:w="992" w:type="dxa"/>
            <w:vAlign w:val="center"/>
          </w:tcPr>
          <w:bookmarkStart w:id="806" w:name="P806"/>
          <w:bookmarkEnd w:id="806"/>
          <w:p>
            <w:pPr>
              <w:pStyle w:val="0"/>
              <w:jc w:val="center"/>
            </w:pPr>
            <w:r>
              <w:rPr>
                <w:sz w:val="24"/>
              </w:rPr>
              <w:t xml:space="preserve">0856</w:t>
            </w:r>
          </w:p>
        </w:tc>
        <w:tc>
          <w:tcPr>
            <w:tcW w:w="3969" w:type="dxa"/>
            <w:vAlign w:val="center"/>
          </w:tcPr>
          <w:p>
            <w:pPr>
              <w:pStyle w:val="0"/>
            </w:pPr>
            <w:r>
              <w:rPr>
                <w:sz w:val="24"/>
              </w:rPr>
              <w:t xml:space="preserve">1,2-Дихлорэтан</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68</w:t>
            </w:r>
          </w:p>
        </w:tc>
        <w:tc>
          <w:tcPr>
            <w:tcW w:w="992" w:type="dxa"/>
            <w:vAlign w:val="center"/>
          </w:tcPr>
          <w:bookmarkStart w:id="811" w:name="P811"/>
          <w:bookmarkEnd w:id="811"/>
          <w:p>
            <w:pPr>
              <w:pStyle w:val="0"/>
              <w:jc w:val="center"/>
            </w:pPr>
            <w:r>
              <w:rPr>
                <w:sz w:val="24"/>
              </w:rPr>
              <w:t xml:space="preserve">0861</w:t>
            </w:r>
          </w:p>
        </w:tc>
        <w:tc>
          <w:tcPr>
            <w:tcW w:w="3969" w:type="dxa"/>
            <w:vAlign w:val="center"/>
          </w:tcPr>
          <w:p>
            <w:pPr>
              <w:pStyle w:val="0"/>
            </w:pPr>
            <w:r>
              <w:rPr>
                <w:sz w:val="24"/>
              </w:rPr>
              <w:t xml:space="preserve">1,2-Дихлорпропан (Пропилендихлорид)</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69</w:t>
            </w:r>
          </w:p>
        </w:tc>
        <w:tc>
          <w:tcPr>
            <w:tcW w:w="992" w:type="dxa"/>
            <w:vAlign w:val="center"/>
          </w:tcPr>
          <w:bookmarkStart w:id="816" w:name="P816"/>
          <w:bookmarkEnd w:id="816"/>
          <w:p>
            <w:pPr>
              <w:pStyle w:val="0"/>
              <w:jc w:val="center"/>
            </w:pPr>
            <w:r>
              <w:rPr>
                <w:sz w:val="24"/>
              </w:rPr>
              <w:t xml:space="preserve">0882</w:t>
            </w:r>
          </w:p>
        </w:tc>
        <w:tc>
          <w:tcPr>
            <w:tcW w:w="3969" w:type="dxa"/>
            <w:vAlign w:val="center"/>
          </w:tcPr>
          <w:p>
            <w:pPr>
              <w:pStyle w:val="0"/>
            </w:pPr>
            <w:r>
              <w:rPr>
                <w:sz w:val="24"/>
              </w:rPr>
              <w:t xml:space="preserve">Тетрахлорэтилен (перхлорэтилен; тетрахлорид этилена; 1,1,2,2-тетрахлорэтилен; тетрахлорэтен)</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70</w:t>
            </w:r>
          </w:p>
        </w:tc>
        <w:tc>
          <w:tcPr>
            <w:tcW w:w="992" w:type="dxa"/>
            <w:vAlign w:val="center"/>
          </w:tcPr>
          <w:bookmarkStart w:id="821" w:name="P821"/>
          <w:bookmarkEnd w:id="821"/>
          <w:p>
            <w:pPr>
              <w:pStyle w:val="0"/>
              <w:jc w:val="center"/>
            </w:pPr>
            <w:r>
              <w:rPr>
                <w:sz w:val="24"/>
              </w:rPr>
              <w:t xml:space="preserve">0902</w:t>
            </w:r>
          </w:p>
        </w:tc>
        <w:tc>
          <w:tcPr>
            <w:tcW w:w="3969" w:type="dxa"/>
            <w:vAlign w:val="center"/>
          </w:tcPr>
          <w:p>
            <w:pPr>
              <w:pStyle w:val="0"/>
            </w:pPr>
            <w:r>
              <w:rPr>
                <w:sz w:val="24"/>
              </w:rPr>
              <w:t xml:space="preserve">Трихлорэтилен (1-хлор-2,2-дихлорэтилен; этилентрихлорид; ацетилентрихлорид; 1,1,2-трихлорэтилен)</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71</w:t>
            </w:r>
          </w:p>
        </w:tc>
        <w:tc>
          <w:tcPr>
            <w:tcW w:w="992" w:type="dxa"/>
            <w:vAlign w:val="center"/>
          </w:tcPr>
          <w:bookmarkStart w:id="826" w:name="P826"/>
          <w:bookmarkEnd w:id="826"/>
          <w:p>
            <w:pPr>
              <w:pStyle w:val="0"/>
              <w:jc w:val="center"/>
            </w:pPr>
            <w:r>
              <w:rPr>
                <w:sz w:val="24"/>
              </w:rPr>
              <w:t xml:space="preserve">0906</w:t>
            </w:r>
          </w:p>
        </w:tc>
        <w:tc>
          <w:tcPr>
            <w:tcW w:w="3969" w:type="dxa"/>
            <w:vAlign w:val="center"/>
          </w:tcPr>
          <w:p>
            <w:pPr>
              <w:pStyle w:val="0"/>
            </w:pPr>
            <w:r>
              <w:rPr>
                <w:sz w:val="24"/>
              </w:rPr>
              <w:t xml:space="preserve">Тетрахлорметан (углерод четыреххлористый; углерод тетрахлорид; перхлорметан; тетрахлоруглерод)</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72</w:t>
            </w:r>
          </w:p>
        </w:tc>
        <w:tc>
          <w:tcPr>
            <w:tcW w:w="992" w:type="dxa"/>
            <w:vAlign w:val="center"/>
          </w:tcPr>
          <w:bookmarkStart w:id="831" w:name="P831"/>
          <w:bookmarkEnd w:id="831"/>
          <w:p>
            <w:pPr>
              <w:pStyle w:val="0"/>
              <w:jc w:val="center"/>
            </w:pPr>
            <w:r>
              <w:rPr>
                <w:sz w:val="24"/>
              </w:rPr>
              <w:t xml:space="preserve">1042</w:t>
            </w:r>
          </w:p>
        </w:tc>
        <w:tc>
          <w:tcPr>
            <w:tcW w:w="3969" w:type="dxa"/>
            <w:vAlign w:val="center"/>
          </w:tcPr>
          <w:p>
            <w:pPr>
              <w:pStyle w:val="0"/>
            </w:pPr>
            <w:r>
              <w:rPr>
                <w:sz w:val="24"/>
              </w:rPr>
              <w:t xml:space="preserve">Спирт бутиловый (бутан-1-ол)</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73</w:t>
            </w:r>
          </w:p>
        </w:tc>
        <w:tc>
          <w:tcPr>
            <w:tcW w:w="992" w:type="dxa"/>
            <w:vAlign w:val="center"/>
          </w:tcPr>
          <w:bookmarkStart w:id="836" w:name="P836"/>
          <w:bookmarkEnd w:id="836"/>
          <w:p>
            <w:pPr>
              <w:pStyle w:val="0"/>
              <w:jc w:val="center"/>
            </w:pPr>
            <w:r>
              <w:rPr>
                <w:sz w:val="24"/>
              </w:rPr>
              <w:t xml:space="preserve">1051</w:t>
            </w:r>
          </w:p>
        </w:tc>
        <w:tc>
          <w:tcPr>
            <w:tcW w:w="3969" w:type="dxa"/>
            <w:vAlign w:val="center"/>
          </w:tcPr>
          <w:p>
            <w:pPr>
              <w:pStyle w:val="0"/>
            </w:pPr>
            <w:r>
              <w:rPr>
                <w:sz w:val="24"/>
              </w:rPr>
              <w:t xml:space="preserve">Спирт изопропиловый (пропан-2-ол; изопропанол; диметилкарбинол; вторичный пропиловый спирт)</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74</w:t>
            </w:r>
          </w:p>
        </w:tc>
        <w:tc>
          <w:tcPr>
            <w:tcW w:w="992" w:type="dxa"/>
            <w:vAlign w:val="center"/>
          </w:tcPr>
          <w:bookmarkStart w:id="841" w:name="P841"/>
          <w:bookmarkEnd w:id="841"/>
          <w:p>
            <w:pPr>
              <w:pStyle w:val="0"/>
              <w:jc w:val="center"/>
            </w:pPr>
            <w:r>
              <w:rPr>
                <w:sz w:val="24"/>
              </w:rPr>
              <w:t xml:space="preserve">1052</w:t>
            </w:r>
          </w:p>
        </w:tc>
        <w:tc>
          <w:tcPr>
            <w:tcW w:w="3969" w:type="dxa"/>
            <w:vAlign w:val="center"/>
          </w:tcPr>
          <w:p>
            <w:pPr>
              <w:pStyle w:val="0"/>
            </w:pPr>
            <w:r>
              <w:rPr>
                <w:sz w:val="24"/>
              </w:rPr>
              <w:t xml:space="preserve">Спирт метиловый (метанол; карбинол; метиловый спирт; метилгидроксид; моногидроксиметан)</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75</w:t>
            </w:r>
          </w:p>
        </w:tc>
        <w:tc>
          <w:tcPr>
            <w:tcW w:w="992" w:type="dxa"/>
            <w:vAlign w:val="center"/>
          </w:tcPr>
          <w:bookmarkStart w:id="846" w:name="P846"/>
          <w:bookmarkEnd w:id="846"/>
          <w:p>
            <w:pPr>
              <w:pStyle w:val="0"/>
              <w:jc w:val="center"/>
            </w:pPr>
            <w:r>
              <w:rPr>
                <w:sz w:val="24"/>
              </w:rPr>
              <w:t xml:space="preserve">1054</w:t>
            </w:r>
          </w:p>
        </w:tc>
        <w:tc>
          <w:tcPr>
            <w:tcW w:w="3969" w:type="dxa"/>
            <w:vAlign w:val="center"/>
          </w:tcPr>
          <w:p>
            <w:pPr>
              <w:pStyle w:val="0"/>
            </w:pPr>
            <w:r>
              <w:rPr>
                <w:sz w:val="24"/>
              </w:rPr>
              <w:t xml:space="preserve">Спирт пропиловый (пропан-1-ол; этилкарбинол; 1-оксипропан; пропанол-1; 1-пропанол; н-пропанол; н-пропан-1-ол; 1-гидроксипропан; н-пропиловый спирт)</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76</w:t>
            </w:r>
          </w:p>
        </w:tc>
        <w:tc>
          <w:tcPr>
            <w:tcW w:w="992" w:type="dxa"/>
            <w:vAlign w:val="center"/>
          </w:tcPr>
          <w:bookmarkStart w:id="851" w:name="P851"/>
          <w:bookmarkEnd w:id="851"/>
          <w:p>
            <w:pPr>
              <w:pStyle w:val="0"/>
              <w:jc w:val="center"/>
            </w:pPr>
            <w:r>
              <w:rPr>
                <w:sz w:val="24"/>
              </w:rPr>
              <w:t xml:space="preserve">1069</w:t>
            </w:r>
          </w:p>
        </w:tc>
        <w:tc>
          <w:tcPr>
            <w:tcW w:w="3969" w:type="dxa"/>
            <w:vAlign w:val="center"/>
          </w:tcPr>
          <w:p>
            <w:pPr>
              <w:pStyle w:val="0"/>
            </w:pPr>
            <w:r>
              <w:rPr>
                <w:sz w:val="24"/>
              </w:rPr>
              <w:t xml:space="preserve">Гидроксиметилбензол (крезол (смесь изомеров о-, м-, п-); метилфенол (смесь изомеров); гидрокситолуол (смесь изомеров)</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77</w:t>
            </w:r>
          </w:p>
        </w:tc>
        <w:tc>
          <w:tcPr>
            <w:tcW w:w="992" w:type="dxa"/>
            <w:vAlign w:val="center"/>
          </w:tcPr>
          <w:bookmarkStart w:id="856" w:name="P856"/>
          <w:bookmarkEnd w:id="856"/>
          <w:p>
            <w:pPr>
              <w:pStyle w:val="0"/>
              <w:jc w:val="center"/>
            </w:pPr>
            <w:r>
              <w:rPr>
                <w:sz w:val="24"/>
              </w:rPr>
              <w:t xml:space="preserve">1071</w:t>
            </w:r>
          </w:p>
        </w:tc>
        <w:tc>
          <w:tcPr>
            <w:tcW w:w="3969" w:type="dxa"/>
            <w:vAlign w:val="center"/>
          </w:tcPr>
          <w:p>
            <w:pPr>
              <w:pStyle w:val="0"/>
            </w:pPr>
            <w:r>
              <w:rPr>
                <w:sz w:val="24"/>
              </w:rPr>
              <w:t xml:space="preserve">Фенол (гидроксибензол; оксибензол; фенилгидроксид; фениловый спирт; моногидроксибензол)</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78</w:t>
            </w:r>
          </w:p>
        </w:tc>
        <w:tc>
          <w:tcPr>
            <w:tcW w:w="992" w:type="dxa"/>
            <w:vAlign w:val="center"/>
          </w:tcPr>
          <w:bookmarkStart w:id="861" w:name="P861"/>
          <w:bookmarkEnd w:id="861"/>
          <w:p>
            <w:pPr>
              <w:pStyle w:val="0"/>
              <w:jc w:val="center"/>
            </w:pPr>
            <w:r>
              <w:rPr>
                <w:sz w:val="24"/>
              </w:rPr>
              <w:t xml:space="preserve">1077</w:t>
            </w:r>
          </w:p>
        </w:tc>
        <w:tc>
          <w:tcPr>
            <w:tcW w:w="3969" w:type="dxa"/>
            <w:vAlign w:val="center"/>
          </w:tcPr>
          <w:p>
            <w:pPr>
              <w:pStyle w:val="0"/>
            </w:pPr>
            <w:r>
              <w:rPr>
                <w:sz w:val="24"/>
              </w:rPr>
              <w:t xml:space="preserve">Циклогексанол (Гексагидрофенол; гексалин; гидроксициклогексан; оксициклогексан; цилогексиловый спирт)</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79</w:t>
            </w:r>
          </w:p>
        </w:tc>
        <w:tc>
          <w:tcPr>
            <w:tcW w:w="992" w:type="dxa"/>
            <w:vAlign w:val="center"/>
          </w:tcPr>
          <w:bookmarkStart w:id="866" w:name="P866"/>
          <w:bookmarkEnd w:id="866"/>
          <w:p>
            <w:pPr>
              <w:pStyle w:val="0"/>
              <w:jc w:val="center"/>
            </w:pPr>
            <w:r>
              <w:rPr>
                <w:sz w:val="24"/>
              </w:rPr>
              <w:t xml:space="preserve">1105</w:t>
            </w:r>
          </w:p>
        </w:tc>
        <w:tc>
          <w:tcPr>
            <w:tcW w:w="3969" w:type="dxa"/>
            <w:vAlign w:val="center"/>
          </w:tcPr>
          <w:p>
            <w:pPr>
              <w:pStyle w:val="0"/>
            </w:pPr>
            <w:r>
              <w:rPr>
                <w:sz w:val="24"/>
              </w:rPr>
              <w:t xml:space="preserve">Диэтиловый эфир (этоксиэтан; 1,1'-оксибисэтан, оксибис-1,1'-этан, З-оксапентан, диэтилоксид)</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80</w:t>
            </w:r>
          </w:p>
        </w:tc>
        <w:tc>
          <w:tcPr>
            <w:tcW w:w="992" w:type="dxa"/>
            <w:vAlign w:val="center"/>
          </w:tcPr>
          <w:bookmarkStart w:id="871" w:name="P871"/>
          <w:bookmarkEnd w:id="871"/>
          <w:p>
            <w:pPr>
              <w:pStyle w:val="0"/>
              <w:jc w:val="center"/>
            </w:pPr>
            <w:r>
              <w:rPr>
                <w:sz w:val="24"/>
              </w:rPr>
              <w:t xml:space="preserve">1210</w:t>
            </w:r>
          </w:p>
        </w:tc>
        <w:tc>
          <w:tcPr>
            <w:tcW w:w="3969" w:type="dxa"/>
            <w:vAlign w:val="center"/>
          </w:tcPr>
          <w:p>
            <w:pPr>
              <w:pStyle w:val="0"/>
            </w:pPr>
            <w:r>
              <w:rPr>
                <w:sz w:val="24"/>
              </w:rPr>
              <w:t xml:space="preserve">Бутилацетат (бутиловый эфир уксусной кислоты)</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81</w:t>
            </w:r>
          </w:p>
        </w:tc>
        <w:tc>
          <w:tcPr>
            <w:tcW w:w="992" w:type="dxa"/>
            <w:vAlign w:val="center"/>
          </w:tcPr>
          <w:p>
            <w:pPr>
              <w:pStyle w:val="0"/>
              <w:jc w:val="center"/>
            </w:pPr>
            <w:r>
              <w:rPr>
                <w:sz w:val="24"/>
              </w:rPr>
              <w:t xml:space="preserve">1217</w:t>
            </w:r>
          </w:p>
        </w:tc>
        <w:tc>
          <w:tcPr>
            <w:tcW w:w="3969" w:type="dxa"/>
            <w:vAlign w:val="center"/>
          </w:tcPr>
          <w:p>
            <w:pPr>
              <w:pStyle w:val="0"/>
            </w:pPr>
            <w:r>
              <w:rPr>
                <w:sz w:val="24"/>
              </w:rPr>
              <w:t xml:space="preserve">Диоктилбензол-1,2-дикарбонат (Диоктиловый эфир орто-фталевой кислоты)</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82</w:t>
            </w:r>
          </w:p>
        </w:tc>
        <w:tc>
          <w:tcPr>
            <w:tcW w:w="992" w:type="dxa"/>
            <w:vAlign w:val="center"/>
          </w:tcPr>
          <w:bookmarkStart w:id="881" w:name="P881"/>
          <w:bookmarkEnd w:id="881"/>
          <w:p>
            <w:pPr>
              <w:pStyle w:val="0"/>
              <w:jc w:val="center"/>
            </w:pPr>
            <w:r>
              <w:rPr>
                <w:sz w:val="24"/>
              </w:rPr>
              <w:t xml:space="preserve">1240</w:t>
            </w:r>
          </w:p>
        </w:tc>
        <w:tc>
          <w:tcPr>
            <w:tcW w:w="3969" w:type="dxa"/>
            <w:vAlign w:val="center"/>
          </w:tcPr>
          <w:p>
            <w:pPr>
              <w:pStyle w:val="0"/>
            </w:pPr>
            <w:r>
              <w:rPr>
                <w:sz w:val="24"/>
              </w:rPr>
              <w:t xml:space="preserve">Этилацетат (этиловый эфир уксусной кислоты)</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83</w:t>
            </w:r>
          </w:p>
        </w:tc>
        <w:tc>
          <w:tcPr>
            <w:tcW w:w="992" w:type="dxa"/>
            <w:vAlign w:val="center"/>
          </w:tcPr>
          <w:bookmarkStart w:id="886" w:name="P886"/>
          <w:bookmarkEnd w:id="886"/>
          <w:p>
            <w:pPr>
              <w:pStyle w:val="0"/>
              <w:jc w:val="center"/>
            </w:pPr>
            <w:r>
              <w:rPr>
                <w:sz w:val="24"/>
              </w:rPr>
              <w:t xml:space="preserve">1301</w:t>
            </w:r>
          </w:p>
        </w:tc>
        <w:tc>
          <w:tcPr>
            <w:tcW w:w="3969" w:type="dxa"/>
            <w:vAlign w:val="center"/>
          </w:tcPr>
          <w:p>
            <w:pPr>
              <w:pStyle w:val="0"/>
            </w:pPr>
            <w:r>
              <w:rPr>
                <w:sz w:val="24"/>
              </w:rPr>
              <w:t xml:space="preserve">Акролеин (проп-2-ен-1-аль; акрилальдегид; акриловый альдегид; альдегид акриловой кислоты)</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84</w:t>
            </w:r>
          </w:p>
        </w:tc>
        <w:tc>
          <w:tcPr>
            <w:tcW w:w="992" w:type="dxa"/>
            <w:vAlign w:val="center"/>
          </w:tcPr>
          <w:bookmarkStart w:id="891" w:name="P891"/>
          <w:bookmarkEnd w:id="891"/>
          <w:p>
            <w:pPr>
              <w:pStyle w:val="0"/>
              <w:jc w:val="center"/>
            </w:pPr>
            <w:r>
              <w:rPr>
                <w:sz w:val="24"/>
              </w:rPr>
              <w:t xml:space="preserve">1314</w:t>
            </w:r>
          </w:p>
        </w:tc>
        <w:tc>
          <w:tcPr>
            <w:tcW w:w="3969" w:type="dxa"/>
            <w:vAlign w:val="center"/>
          </w:tcPr>
          <w:p>
            <w:pPr>
              <w:pStyle w:val="0"/>
            </w:pPr>
            <w:r>
              <w:rPr>
                <w:sz w:val="24"/>
              </w:rPr>
              <w:t xml:space="preserve">Пропаналь (Пропиональдегид, метилацетальдегид)</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85</w:t>
            </w:r>
          </w:p>
        </w:tc>
        <w:tc>
          <w:tcPr>
            <w:tcW w:w="992" w:type="dxa"/>
            <w:vAlign w:val="center"/>
          </w:tcPr>
          <w:bookmarkStart w:id="896" w:name="P896"/>
          <w:bookmarkEnd w:id="896"/>
          <w:p>
            <w:pPr>
              <w:pStyle w:val="0"/>
              <w:jc w:val="center"/>
            </w:pPr>
            <w:r>
              <w:rPr>
                <w:sz w:val="24"/>
              </w:rPr>
              <w:t xml:space="preserve">1325</w:t>
            </w:r>
          </w:p>
        </w:tc>
        <w:tc>
          <w:tcPr>
            <w:tcW w:w="3969" w:type="dxa"/>
            <w:vAlign w:val="center"/>
          </w:tcPr>
          <w:p>
            <w:pPr>
              <w:pStyle w:val="0"/>
            </w:pPr>
            <w:r>
              <w:rPr>
                <w:sz w:val="24"/>
              </w:rPr>
              <w:t xml:space="preserve">Формальдегид (муравьиный альдегид, оксометан, метиленоксид)</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86</w:t>
            </w:r>
          </w:p>
        </w:tc>
        <w:tc>
          <w:tcPr>
            <w:tcW w:w="992" w:type="dxa"/>
            <w:vAlign w:val="center"/>
          </w:tcPr>
          <w:bookmarkStart w:id="901" w:name="P901"/>
          <w:bookmarkEnd w:id="901"/>
          <w:p>
            <w:pPr>
              <w:pStyle w:val="0"/>
              <w:jc w:val="center"/>
            </w:pPr>
            <w:r>
              <w:rPr>
                <w:sz w:val="24"/>
              </w:rPr>
              <w:t xml:space="preserve">1401</w:t>
            </w:r>
          </w:p>
        </w:tc>
        <w:tc>
          <w:tcPr>
            <w:tcW w:w="3969" w:type="dxa"/>
            <w:vAlign w:val="center"/>
          </w:tcPr>
          <w:p>
            <w:pPr>
              <w:pStyle w:val="0"/>
            </w:pPr>
            <w:r>
              <w:rPr>
                <w:sz w:val="24"/>
              </w:rPr>
              <w:t xml:space="preserve">Ацетон (пропан-2-он; диметилкетон; диметилформальдегид)</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87</w:t>
            </w:r>
          </w:p>
        </w:tc>
        <w:tc>
          <w:tcPr>
            <w:tcW w:w="992" w:type="dxa"/>
            <w:vAlign w:val="center"/>
          </w:tcPr>
          <w:bookmarkStart w:id="906" w:name="P906"/>
          <w:bookmarkEnd w:id="906"/>
          <w:p>
            <w:pPr>
              <w:pStyle w:val="0"/>
              <w:jc w:val="center"/>
            </w:pPr>
            <w:r>
              <w:rPr>
                <w:sz w:val="24"/>
              </w:rPr>
              <w:t xml:space="preserve">1405</w:t>
            </w:r>
          </w:p>
        </w:tc>
        <w:tc>
          <w:tcPr>
            <w:tcW w:w="3969" w:type="dxa"/>
            <w:vAlign w:val="center"/>
          </w:tcPr>
          <w:p>
            <w:pPr>
              <w:pStyle w:val="0"/>
            </w:pPr>
            <w:r>
              <w:rPr>
                <w:sz w:val="24"/>
              </w:rPr>
              <w:t xml:space="preserve">Растворитель древесноспиртовой марки А (ацетоно-эфирный) /контроль по ацетону/</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88</w:t>
            </w:r>
          </w:p>
        </w:tc>
        <w:tc>
          <w:tcPr>
            <w:tcW w:w="992" w:type="dxa"/>
            <w:vAlign w:val="center"/>
          </w:tcPr>
          <w:bookmarkStart w:id="911" w:name="P911"/>
          <w:bookmarkEnd w:id="911"/>
          <w:p>
            <w:pPr>
              <w:pStyle w:val="0"/>
              <w:jc w:val="center"/>
            </w:pPr>
            <w:r>
              <w:rPr>
                <w:sz w:val="24"/>
              </w:rPr>
              <w:t xml:space="preserve">1411</w:t>
            </w:r>
          </w:p>
        </w:tc>
        <w:tc>
          <w:tcPr>
            <w:tcW w:w="3969" w:type="dxa"/>
            <w:vAlign w:val="center"/>
          </w:tcPr>
          <w:p>
            <w:pPr>
              <w:pStyle w:val="0"/>
            </w:pPr>
            <w:r>
              <w:rPr>
                <w:sz w:val="24"/>
              </w:rPr>
              <w:t xml:space="preserve">Циклогексанон (Циклогексил кетон; кетогексаметилен; пиметинкетон; гексанон)</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89</w:t>
            </w:r>
          </w:p>
        </w:tc>
        <w:tc>
          <w:tcPr>
            <w:tcW w:w="992" w:type="dxa"/>
            <w:vAlign w:val="center"/>
          </w:tcPr>
          <w:p>
            <w:pPr>
              <w:pStyle w:val="0"/>
              <w:jc w:val="center"/>
            </w:pPr>
            <w:r>
              <w:rPr>
                <w:sz w:val="24"/>
              </w:rPr>
              <w:t xml:space="preserve">1508</w:t>
            </w:r>
          </w:p>
        </w:tc>
        <w:tc>
          <w:tcPr>
            <w:tcW w:w="3969" w:type="dxa"/>
            <w:vAlign w:val="center"/>
          </w:tcPr>
          <w:p>
            <w:pPr>
              <w:pStyle w:val="0"/>
            </w:pPr>
            <w:r>
              <w:rPr>
                <w:sz w:val="24"/>
              </w:rPr>
              <w:t xml:space="preserve">Ангидрид фталевый (изобензофуран-1,З-дион; фталевой кислоты ангидрид; 1,3-изобензофурандион; бензол-1,2-дикарбоновой кислоты ангидрид; 1,3-дигидро-1,З-диоксоизобензофуран)</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90</w:t>
            </w:r>
          </w:p>
        </w:tc>
        <w:tc>
          <w:tcPr>
            <w:tcW w:w="992" w:type="dxa"/>
            <w:vAlign w:val="center"/>
          </w:tcPr>
          <w:bookmarkStart w:id="921" w:name="P921"/>
          <w:bookmarkEnd w:id="921"/>
          <w:p>
            <w:pPr>
              <w:pStyle w:val="0"/>
              <w:jc w:val="center"/>
            </w:pPr>
            <w:r>
              <w:rPr>
                <w:sz w:val="24"/>
              </w:rPr>
              <w:t xml:space="preserve">1512</w:t>
            </w:r>
          </w:p>
        </w:tc>
        <w:tc>
          <w:tcPr>
            <w:tcW w:w="3969" w:type="dxa"/>
            <w:vAlign w:val="center"/>
          </w:tcPr>
          <w:p>
            <w:pPr>
              <w:pStyle w:val="0"/>
            </w:pPr>
            <w:r>
              <w:rPr>
                <w:sz w:val="24"/>
              </w:rPr>
              <w:t xml:space="preserve">Кислота акриловая (проп-2-еновая кислота; этиленкарбоновая кислота)</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91</w:t>
            </w:r>
          </w:p>
        </w:tc>
        <w:tc>
          <w:tcPr>
            <w:tcW w:w="992" w:type="dxa"/>
            <w:vAlign w:val="center"/>
          </w:tcPr>
          <w:bookmarkStart w:id="926" w:name="P926"/>
          <w:bookmarkEnd w:id="926"/>
          <w:p>
            <w:pPr>
              <w:pStyle w:val="0"/>
              <w:jc w:val="center"/>
            </w:pPr>
            <w:r>
              <w:rPr>
                <w:sz w:val="24"/>
              </w:rPr>
              <w:t xml:space="preserve">1519</w:t>
            </w:r>
          </w:p>
        </w:tc>
        <w:tc>
          <w:tcPr>
            <w:tcW w:w="3969" w:type="dxa"/>
            <w:vAlign w:val="center"/>
          </w:tcPr>
          <w:p>
            <w:pPr>
              <w:pStyle w:val="0"/>
            </w:pPr>
            <w:r>
              <w:rPr>
                <w:sz w:val="24"/>
              </w:rPr>
              <w:t xml:space="preserve">Кислота валериановая (пентановая кислота; 1-бутанкарбоновая кислота; пропилуксусная кислота)</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92</w:t>
            </w:r>
          </w:p>
        </w:tc>
        <w:tc>
          <w:tcPr>
            <w:tcW w:w="992" w:type="dxa"/>
            <w:vAlign w:val="center"/>
          </w:tcPr>
          <w:p>
            <w:pPr>
              <w:pStyle w:val="0"/>
              <w:jc w:val="center"/>
            </w:pPr>
            <w:r>
              <w:rPr>
                <w:sz w:val="24"/>
              </w:rPr>
              <w:t xml:space="preserve">1530</w:t>
            </w:r>
          </w:p>
        </w:tc>
        <w:tc>
          <w:tcPr>
            <w:tcW w:w="3969" w:type="dxa"/>
            <w:vAlign w:val="center"/>
          </w:tcPr>
          <w:p>
            <w:pPr>
              <w:pStyle w:val="0"/>
            </w:pPr>
            <w:r>
              <w:rPr>
                <w:sz w:val="24"/>
              </w:rPr>
              <w:t xml:space="preserve">Эпсилон-капролактам (гексагидро-2H-азепин-2-он; 4-аминокапроновой кислоты лактам, 2-аминогексиновой кислоты лактам, 2-оксогексаметиленимин, 1,6-гексолактам, 1-аза-2-циклогептанон, 2 кетогексаметиленимин, 6-гексанлактам, 2-пергидроазепинон)</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93</w:t>
            </w:r>
          </w:p>
        </w:tc>
        <w:tc>
          <w:tcPr>
            <w:tcW w:w="992" w:type="dxa"/>
            <w:vAlign w:val="center"/>
          </w:tcPr>
          <w:p>
            <w:pPr>
              <w:pStyle w:val="0"/>
              <w:jc w:val="center"/>
            </w:pPr>
            <w:r>
              <w:rPr>
                <w:sz w:val="24"/>
              </w:rPr>
              <w:t xml:space="preserve">1544</w:t>
            </w:r>
          </w:p>
        </w:tc>
        <w:tc>
          <w:tcPr>
            <w:tcW w:w="3969" w:type="dxa"/>
            <w:vAlign w:val="center"/>
          </w:tcPr>
          <w:p>
            <w:pPr>
              <w:pStyle w:val="0"/>
            </w:pPr>
            <w:r>
              <w:rPr>
                <w:sz w:val="24"/>
              </w:rPr>
              <w:t xml:space="preserve">Поли(окси-1,2-этандиилоксикарбонил-1,4-фениленкарбонил) (Полиэтилентерефталат)</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94</w:t>
            </w:r>
          </w:p>
        </w:tc>
        <w:tc>
          <w:tcPr>
            <w:tcW w:w="992" w:type="dxa"/>
            <w:vAlign w:val="center"/>
          </w:tcPr>
          <w:p>
            <w:pPr>
              <w:pStyle w:val="0"/>
              <w:jc w:val="center"/>
            </w:pPr>
            <w:r>
              <w:rPr>
                <w:sz w:val="24"/>
              </w:rPr>
              <w:t xml:space="preserve">1551</w:t>
            </w:r>
          </w:p>
        </w:tc>
        <w:tc>
          <w:tcPr>
            <w:tcW w:w="3969" w:type="dxa"/>
            <w:vAlign w:val="center"/>
          </w:tcPr>
          <w:p>
            <w:pPr>
              <w:pStyle w:val="0"/>
            </w:pPr>
            <w:r>
              <w:rPr>
                <w:sz w:val="24"/>
              </w:rPr>
              <w:t xml:space="preserve">Кислота терефталевая (бензол-1,4-дикарбоновая кислота; п-фталевая кислота; бензол-п-дикарбоновая кислота)</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95</w:t>
            </w:r>
          </w:p>
        </w:tc>
        <w:tc>
          <w:tcPr>
            <w:tcW w:w="992" w:type="dxa"/>
            <w:vAlign w:val="center"/>
          </w:tcPr>
          <w:bookmarkStart w:id="946" w:name="P946"/>
          <w:bookmarkEnd w:id="946"/>
          <w:p>
            <w:pPr>
              <w:pStyle w:val="0"/>
              <w:jc w:val="center"/>
            </w:pPr>
            <w:r>
              <w:rPr>
                <w:sz w:val="24"/>
              </w:rPr>
              <w:t xml:space="preserve">1555</w:t>
            </w:r>
          </w:p>
        </w:tc>
        <w:tc>
          <w:tcPr>
            <w:tcW w:w="3969" w:type="dxa"/>
            <w:vAlign w:val="center"/>
          </w:tcPr>
          <w:p>
            <w:pPr>
              <w:pStyle w:val="0"/>
            </w:pPr>
            <w:r>
              <w:rPr>
                <w:sz w:val="24"/>
              </w:rPr>
              <w:t xml:space="preserve">Кислота уксусная (этановая кислота; метанкарбоновая кислота)</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96</w:t>
            </w:r>
          </w:p>
        </w:tc>
        <w:tc>
          <w:tcPr>
            <w:tcW w:w="992" w:type="dxa"/>
            <w:vAlign w:val="center"/>
          </w:tcPr>
          <w:p>
            <w:pPr>
              <w:pStyle w:val="0"/>
              <w:jc w:val="center"/>
            </w:pPr>
            <w:r>
              <w:rPr>
                <w:sz w:val="24"/>
              </w:rPr>
              <w:t xml:space="preserve">1580</w:t>
            </w:r>
          </w:p>
        </w:tc>
        <w:tc>
          <w:tcPr>
            <w:tcW w:w="3969" w:type="dxa"/>
            <w:vAlign w:val="center"/>
          </w:tcPr>
          <w:p>
            <w:pPr>
              <w:pStyle w:val="0"/>
            </w:pPr>
            <w:r>
              <w:rPr>
                <w:sz w:val="24"/>
              </w:rPr>
              <w:t xml:space="preserve">2-Гидроксипропан-1,2,3-трикарбоновая кислота (Гидрокситрикарбоновая кислота, бета-гидрокситрикарбоновая кислота)</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97</w:t>
            </w:r>
          </w:p>
        </w:tc>
        <w:tc>
          <w:tcPr>
            <w:tcW w:w="992" w:type="dxa"/>
            <w:vAlign w:val="center"/>
          </w:tcPr>
          <w:bookmarkStart w:id="956" w:name="P956"/>
          <w:bookmarkEnd w:id="956"/>
          <w:p>
            <w:pPr>
              <w:pStyle w:val="0"/>
              <w:jc w:val="center"/>
            </w:pPr>
            <w:r>
              <w:rPr>
                <w:sz w:val="24"/>
              </w:rPr>
              <w:t xml:space="preserve">1715</w:t>
            </w:r>
          </w:p>
        </w:tc>
        <w:tc>
          <w:tcPr>
            <w:tcW w:w="3969" w:type="dxa"/>
            <w:vAlign w:val="center"/>
          </w:tcPr>
          <w:p>
            <w:pPr>
              <w:pStyle w:val="0"/>
            </w:pPr>
            <w:r>
              <w:rPr>
                <w:sz w:val="24"/>
              </w:rPr>
              <w:t xml:space="preserve">Метантиол (метилмеркаптан)</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98</w:t>
            </w:r>
          </w:p>
        </w:tc>
        <w:tc>
          <w:tcPr>
            <w:tcW w:w="992" w:type="dxa"/>
            <w:vAlign w:val="center"/>
          </w:tcPr>
          <w:bookmarkStart w:id="961" w:name="P961"/>
          <w:bookmarkEnd w:id="961"/>
          <w:p>
            <w:pPr>
              <w:pStyle w:val="0"/>
              <w:jc w:val="center"/>
            </w:pPr>
            <w:r>
              <w:rPr>
                <w:sz w:val="24"/>
              </w:rPr>
              <w:t xml:space="preserve">1728</w:t>
            </w:r>
          </w:p>
        </w:tc>
        <w:tc>
          <w:tcPr>
            <w:tcW w:w="3969" w:type="dxa"/>
            <w:vAlign w:val="center"/>
          </w:tcPr>
          <w:p>
            <w:pPr>
              <w:pStyle w:val="0"/>
            </w:pPr>
            <w:r>
              <w:rPr>
                <w:sz w:val="24"/>
              </w:rPr>
              <w:t xml:space="preserve">Этилмеркаптан (этантиол; меркаптоэтан; этилсульфагидрат; этилгидросульфат; тиоэтиловый спирт; тиоэтанол)</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99</w:t>
            </w:r>
          </w:p>
        </w:tc>
        <w:tc>
          <w:tcPr>
            <w:tcW w:w="992" w:type="dxa"/>
            <w:vAlign w:val="center"/>
          </w:tcPr>
          <w:bookmarkStart w:id="966" w:name="P966"/>
          <w:bookmarkEnd w:id="966"/>
          <w:p>
            <w:pPr>
              <w:pStyle w:val="0"/>
              <w:jc w:val="center"/>
            </w:pPr>
            <w:r>
              <w:rPr>
                <w:sz w:val="24"/>
              </w:rPr>
              <w:t xml:space="preserve">1730</w:t>
            </w:r>
          </w:p>
        </w:tc>
        <w:tc>
          <w:tcPr>
            <w:tcW w:w="3969" w:type="dxa"/>
            <w:vAlign w:val="center"/>
          </w:tcPr>
          <w:p>
            <w:pPr>
              <w:pStyle w:val="0"/>
            </w:pPr>
            <w:r>
              <w:rPr>
                <w:sz w:val="24"/>
              </w:rPr>
              <w:t xml:space="preserve">Этенсульфид (Тиоокись этилена; диметиленсульфид; этиленэписульфид)</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100</w:t>
            </w:r>
          </w:p>
        </w:tc>
        <w:tc>
          <w:tcPr>
            <w:tcW w:w="992" w:type="dxa"/>
            <w:vAlign w:val="center"/>
          </w:tcPr>
          <w:bookmarkStart w:id="971" w:name="P971"/>
          <w:bookmarkEnd w:id="971"/>
          <w:p>
            <w:pPr>
              <w:pStyle w:val="0"/>
              <w:jc w:val="center"/>
            </w:pPr>
            <w:r>
              <w:rPr>
                <w:sz w:val="24"/>
              </w:rPr>
              <w:t xml:space="preserve">1819</w:t>
            </w:r>
          </w:p>
        </w:tc>
        <w:tc>
          <w:tcPr>
            <w:tcW w:w="3969" w:type="dxa"/>
            <w:vAlign w:val="center"/>
          </w:tcPr>
          <w:p>
            <w:pPr>
              <w:pStyle w:val="0"/>
            </w:pPr>
            <w:r>
              <w:rPr>
                <w:sz w:val="24"/>
              </w:rPr>
              <w:t xml:space="preserve">Диметиламин</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101</w:t>
            </w:r>
          </w:p>
        </w:tc>
        <w:tc>
          <w:tcPr>
            <w:tcW w:w="992" w:type="dxa"/>
            <w:vAlign w:val="center"/>
          </w:tcPr>
          <w:p>
            <w:pPr>
              <w:pStyle w:val="0"/>
              <w:jc w:val="center"/>
            </w:pPr>
            <w:r>
              <w:rPr>
                <w:sz w:val="24"/>
              </w:rPr>
              <w:t xml:space="preserve">1854</w:t>
            </w:r>
          </w:p>
        </w:tc>
        <w:tc>
          <w:tcPr>
            <w:tcW w:w="3969" w:type="dxa"/>
            <w:vAlign w:val="center"/>
          </w:tcPr>
          <w:p>
            <w:pPr>
              <w:pStyle w:val="0"/>
            </w:pPr>
            <w:r>
              <w:rPr>
                <w:sz w:val="24"/>
              </w:rPr>
              <w:t xml:space="preserve">Полиэтиленполиамин</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102</w:t>
            </w:r>
          </w:p>
        </w:tc>
        <w:tc>
          <w:tcPr>
            <w:tcW w:w="992" w:type="dxa"/>
            <w:vAlign w:val="center"/>
          </w:tcPr>
          <w:p>
            <w:pPr>
              <w:pStyle w:val="0"/>
              <w:jc w:val="center"/>
            </w:pPr>
            <w:r>
              <w:rPr>
                <w:sz w:val="24"/>
              </w:rPr>
              <w:t xml:space="preserve">1868</w:t>
            </w:r>
          </w:p>
        </w:tc>
        <w:tc>
          <w:tcPr>
            <w:tcW w:w="3969" w:type="dxa"/>
            <w:vAlign w:val="center"/>
          </w:tcPr>
          <w:p>
            <w:pPr>
              <w:pStyle w:val="0"/>
            </w:pPr>
            <w:r>
              <w:rPr>
                <w:sz w:val="24"/>
              </w:rPr>
              <w:t xml:space="preserve">1-Амино-3-хлорбензол (m-Хлоранилин; азоамин оранжевый Ж)</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103</w:t>
            </w:r>
          </w:p>
        </w:tc>
        <w:tc>
          <w:tcPr>
            <w:tcW w:w="992" w:type="dxa"/>
            <w:vAlign w:val="center"/>
          </w:tcPr>
          <w:bookmarkStart w:id="986" w:name="P986"/>
          <w:bookmarkEnd w:id="986"/>
          <w:p>
            <w:pPr>
              <w:pStyle w:val="0"/>
              <w:jc w:val="center"/>
            </w:pPr>
            <w:r>
              <w:rPr>
                <w:sz w:val="24"/>
              </w:rPr>
              <w:t xml:space="preserve">1905</w:t>
            </w:r>
          </w:p>
        </w:tc>
        <w:tc>
          <w:tcPr>
            <w:tcW w:w="3969" w:type="dxa"/>
            <w:vAlign w:val="center"/>
          </w:tcPr>
          <w:p>
            <w:pPr>
              <w:pStyle w:val="0"/>
            </w:pPr>
            <w:r>
              <w:rPr>
                <w:sz w:val="24"/>
              </w:rPr>
              <w:t xml:space="preserve">Нитробензол (мононитробензол)</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104</w:t>
            </w:r>
          </w:p>
        </w:tc>
        <w:tc>
          <w:tcPr>
            <w:tcW w:w="992" w:type="dxa"/>
            <w:vAlign w:val="center"/>
          </w:tcPr>
          <w:bookmarkStart w:id="991" w:name="P991"/>
          <w:bookmarkEnd w:id="991"/>
          <w:p>
            <w:pPr>
              <w:pStyle w:val="0"/>
              <w:jc w:val="center"/>
            </w:pPr>
            <w:r>
              <w:rPr>
                <w:sz w:val="24"/>
              </w:rPr>
              <w:t xml:space="preserve">2001</w:t>
            </w:r>
          </w:p>
        </w:tc>
        <w:tc>
          <w:tcPr>
            <w:tcW w:w="3969" w:type="dxa"/>
            <w:vAlign w:val="center"/>
          </w:tcPr>
          <w:p>
            <w:pPr>
              <w:pStyle w:val="0"/>
            </w:pPr>
            <w:r>
              <w:rPr>
                <w:sz w:val="24"/>
              </w:rPr>
              <w:t xml:space="preserve">Акрилонитрил (проп-2-еннитрил; винил цианистый; нитрил акриловой кислоты; цианоэтилен; винилцианид)</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105</w:t>
            </w:r>
          </w:p>
        </w:tc>
        <w:tc>
          <w:tcPr>
            <w:tcW w:w="992" w:type="dxa"/>
            <w:vAlign w:val="center"/>
          </w:tcPr>
          <w:bookmarkStart w:id="996" w:name="P996"/>
          <w:bookmarkEnd w:id="996"/>
          <w:p>
            <w:pPr>
              <w:pStyle w:val="0"/>
              <w:jc w:val="center"/>
            </w:pPr>
            <w:r>
              <w:rPr>
                <w:sz w:val="24"/>
              </w:rPr>
              <w:t xml:space="preserve">2031</w:t>
            </w:r>
          </w:p>
        </w:tc>
        <w:tc>
          <w:tcPr>
            <w:tcW w:w="3969" w:type="dxa"/>
            <w:vAlign w:val="center"/>
          </w:tcPr>
          <w:p>
            <w:pPr>
              <w:pStyle w:val="0"/>
            </w:pPr>
            <w:r>
              <w:rPr>
                <w:sz w:val="24"/>
              </w:rPr>
              <w:t xml:space="preserve">Толуилендиизоцианат (диизоцианатметилбензол; метилфенилдиизоцианат; смесь метил-мета-фениловых эфиров изоциановой кислоты; толуолдиизоцианат)</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106</w:t>
            </w:r>
          </w:p>
        </w:tc>
        <w:tc>
          <w:tcPr>
            <w:tcW w:w="992" w:type="dxa"/>
            <w:vAlign w:val="center"/>
          </w:tcPr>
          <w:bookmarkStart w:id="1001" w:name="P1001"/>
          <w:bookmarkEnd w:id="1001"/>
          <w:p>
            <w:pPr>
              <w:pStyle w:val="0"/>
              <w:jc w:val="center"/>
            </w:pPr>
            <w:r>
              <w:rPr>
                <w:sz w:val="24"/>
              </w:rPr>
              <w:t xml:space="preserve">2034</w:t>
            </w:r>
          </w:p>
        </w:tc>
        <w:tc>
          <w:tcPr>
            <w:tcW w:w="3969" w:type="dxa"/>
            <w:vAlign w:val="center"/>
          </w:tcPr>
          <w:p>
            <w:pPr>
              <w:pStyle w:val="0"/>
            </w:pPr>
            <w:r>
              <w:rPr>
                <w:sz w:val="24"/>
              </w:rPr>
              <w:t xml:space="preserve">Формамид (Муравьиной кислоты амид, метанамид)</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107</w:t>
            </w:r>
          </w:p>
        </w:tc>
        <w:tc>
          <w:tcPr>
            <w:tcW w:w="992" w:type="dxa"/>
            <w:vAlign w:val="center"/>
          </w:tcPr>
          <w:bookmarkStart w:id="1006" w:name="P1006"/>
          <w:bookmarkEnd w:id="1006"/>
          <w:p>
            <w:pPr>
              <w:pStyle w:val="0"/>
              <w:jc w:val="center"/>
            </w:pPr>
            <w:r>
              <w:rPr>
                <w:sz w:val="24"/>
              </w:rPr>
              <w:t xml:space="preserve">2117</w:t>
            </w:r>
          </w:p>
        </w:tc>
        <w:tc>
          <w:tcPr>
            <w:tcW w:w="3969" w:type="dxa"/>
            <w:vAlign w:val="center"/>
          </w:tcPr>
          <w:p>
            <w:pPr>
              <w:pStyle w:val="0"/>
            </w:pPr>
            <w:r>
              <w:rPr>
                <w:sz w:val="24"/>
              </w:rPr>
              <w:t xml:space="preserve">0,0-Диэтилхлортиофосфат</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108</w:t>
            </w:r>
          </w:p>
        </w:tc>
        <w:tc>
          <w:tcPr>
            <w:tcW w:w="992" w:type="dxa"/>
            <w:vAlign w:val="center"/>
          </w:tcPr>
          <w:p>
            <w:pPr>
              <w:pStyle w:val="0"/>
              <w:jc w:val="center"/>
            </w:pPr>
            <w:r>
              <w:rPr>
                <w:sz w:val="24"/>
              </w:rPr>
              <w:t xml:space="preserve">2119</w:t>
            </w:r>
          </w:p>
        </w:tc>
        <w:tc>
          <w:tcPr>
            <w:tcW w:w="3969" w:type="dxa"/>
            <w:vAlign w:val="center"/>
          </w:tcPr>
          <w:p>
            <w:pPr>
              <w:pStyle w:val="0"/>
            </w:pPr>
            <w:r>
              <w:rPr>
                <w:sz w:val="24"/>
              </w:rPr>
              <w:t xml:space="preserve">0,0-Диметил-0-(3-метил-4-нитрофенил)-фосфат (Метилнитрофос)</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109</w:t>
            </w:r>
          </w:p>
        </w:tc>
        <w:tc>
          <w:tcPr>
            <w:tcW w:w="992" w:type="dxa"/>
            <w:vAlign w:val="center"/>
          </w:tcPr>
          <w:bookmarkStart w:id="1016" w:name="P1016"/>
          <w:bookmarkEnd w:id="1016"/>
          <w:p>
            <w:pPr>
              <w:pStyle w:val="0"/>
              <w:jc w:val="center"/>
            </w:pPr>
            <w:r>
              <w:rPr>
                <w:sz w:val="24"/>
              </w:rPr>
              <w:t xml:space="preserve">2418</w:t>
            </w:r>
          </w:p>
        </w:tc>
        <w:tc>
          <w:tcPr>
            <w:tcW w:w="3969" w:type="dxa"/>
            <w:vAlign w:val="center"/>
          </w:tcPr>
          <w:p>
            <w:pPr>
              <w:pStyle w:val="0"/>
            </w:pPr>
            <w:r>
              <w:rPr>
                <w:sz w:val="24"/>
              </w:rPr>
              <w:t xml:space="preserve">Пиридин (азабензол; азин)</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110</w:t>
            </w:r>
          </w:p>
        </w:tc>
        <w:tc>
          <w:tcPr>
            <w:tcW w:w="992" w:type="dxa"/>
            <w:vAlign w:val="center"/>
          </w:tcPr>
          <w:bookmarkStart w:id="1021" w:name="P1021"/>
          <w:bookmarkEnd w:id="1021"/>
          <w:p>
            <w:pPr>
              <w:pStyle w:val="0"/>
              <w:jc w:val="center"/>
            </w:pPr>
            <w:r>
              <w:rPr>
                <w:sz w:val="24"/>
              </w:rPr>
              <w:t xml:space="preserve">2425</w:t>
            </w:r>
          </w:p>
        </w:tc>
        <w:tc>
          <w:tcPr>
            <w:tcW w:w="3969" w:type="dxa"/>
            <w:vAlign w:val="center"/>
          </w:tcPr>
          <w:p>
            <w:pPr>
              <w:pStyle w:val="0"/>
            </w:pPr>
            <w:r>
              <w:rPr>
                <w:sz w:val="24"/>
              </w:rPr>
              <w:t xml:space="preserve">Фуран-2-альдегид (2-Фуранкарбальдегид; 2-фуранальдегид; 2-формилфуран)</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111</w:t>
            </w:r>
          </w:p>
        </w:tc>
        <w:tc>
          <w:tcPr>
            <w:tcW w:w="992" w:type="dxa"/>
            <w:vAlign w:val="center"/>
          </w:tcPr>
          <w:p>
            <w:pPr>
              <w:pStyle w:val="0"/>
              <w:jc w:val="center"/>
            </w:pPr>
            <w:r>
              <w:rPr>
                <w:sz w:val="24"/>
              </w:rPr>
              <w:t xml:space="preserve">2453</w:t>
            </w:r>
          </w:p>
        </w:tc>
        <w:tc>
          <w:tcPr>
            <w:tcW w:w="3969" w:type="dxa"/>
            <w:vAlign w:val="center"/>
          </w:tcPr>
          <w:p>
            <w:pPr>
              <w:pStyle w:val="0"/>
            </w:pPr>
            <w:r>
              <w:rPr>
                <w:sz w:val="24"/>
              </w:rPr>
              <w:t xml:space="preserve">5,5-Диметил-1,3-дихлоргидантоин</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112</w:t>
            </w:r>
          </w:p>
        </w:tc>
        <w:tc>
          <w:tcPr>
            <w:tcW w:w="992" w:type="dxa"/>
            <w:vAlign w:val="center"/>
          </w:tcPr>
          <w:p>
            <w:pPr>
              <w:pStyle w:val="0"/>
              <w:jc w:val="center"/>
            </w:pPr>
            <w:r>
              <w:rPr>
                <w:sz w:val="24"/>
              </w:rPr>
              <w:t xml:space="preserve">2507</w:t>
            </w:r>
          </w:p>
        </w:tc>
        <w:tc>
          <w:tcPr>
            <w:tcW w:w="3969" w:type="dxa"/>
            <w:vAlign w:val="center"/>
          </w:tcPr>
          <w:p>
            <w:pPr>
              <w:pStyle w:val="0"/>
            </w:pPr>
            <w:r>
              <w:rPr>
                <w:sz w:val="24"/>
              </w:rPr>
              <w:t xml:space="preserve">[4S-(4</w:t>
            </w:r>
            <w:r>
              <w:rPr>
                <w:position w:val="-1"/>
              </w:rPr>
              <w:drawing>
                <wp:inline distT="0" distB="0" distL="0" distR="0">
                  <wp:extent cx="14859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Pr>
                <w:sz w:val="24"/>
              </w:rPr>
              <w:t xml:space="preserve">,4a</w:t>
            </w:r>
            <w:r>
              <w:rPr>
                <w:position w:val="-1"/>
              </w:rPr>
              <w:drawing>
                <wp:inline distT="0" distB="0" distL="0" distR="0">
                  <wp:extent cx="14859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Pr>
                <w:sz w:val="24"/>
              </w:rPr>
              <w:t xml:space="preserve">,5а</w:t>
            </w:r>
            <w:r>
              <w:rPr>
                <w:position w:val="-1"/>
              </w:rPr>
              <w:drawing>
                <wp:inline distT="0" distB="0" distL="0" distR="0">
                  <wp:extent cx="14859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Pr>
                <w:sz w:val="24"/>
              </w:rPr>
              <w:t xml:space="preserve">,6</w:t>
            </w:r>
            <w:r>
              <w:rPr>
                <w:position w:val="-6"/>
              </w:rPr>
              <w:drawing>
                <wp:inline distT="0" distB="0" distL="0" distR="0">
                  <wp:extent cx="14859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48590" cy="240030"/>
                          </a:xfrm>
                          <a:prstGeom prst="rect">
                            <a:avLst/>
                          </a:prstGeom>
                          <a:noFill/>
                          <a:ln>
                            <a:noFill/>
                          </a:ln>
                        </pic:spPr>
                      </pic:pic>
                    </a:graphicData>
                  </a:graphic>
                </wp:inline>
              </w:drawing>
            </w:r>
            <w:r>
              <w:rPr>
                <w:sz w:val="24"/>
              </w:rPr>
              <w:t xml:space="preserve">,12а</w:t>
            </w:r>
            <w:r>
              <w:rPr>
                <w:position w:val="-1"/>
              </w:rPr>
              <w:drawing>
                <wp:inline distT="0" distB="0" distL="0" distR="0">
                  <wp:extent cx="14859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 cy="171450"/>
                          </a:xfrm>
                          <a:prstGeom prst="rect">
                            <a:avLst/>
                          </a:prstGeom>
                          <a:noFill/>
                          <a:ln>
                            <a:noFill/>
                          </a:ln>
                        </pic:spPr>
                      </pic:pic>
                    </a:graphicData>
                  </a:graphic>
                </wp:inline>
              </w:drawing>
            </w:r>
            <w:r>
              <w:rPr>
                <w:sz w:val="24"/>
              </w:rPr>
              <w:t xml:space="preserve">)]-4-(Диметиламино) 1,4,4а,5,5а,6,11,12а-октагидро-3,6,10,12,12а-пентагидрокси-6-метил-1,11-диоксонафтацен-2-карбоксамид (Тетрациклин)</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113</w:t>
            </w:r>
          </w:p>
        </w:tc>
        <w:tc>
          <w:tcPr>
            <w:tcW w:w="992" w:type="dxa"/>
            <w:vAlign w:val="center"/>
          </w:tcPr>
          <w:p>
            <w:pPr>
              <w:pStyle w:val="0"/>
              <w:jc w:val="center"/>
            </w:pPr>
            <w:r>
              <w:rPr>
                <w:sz w:val="24"/>
              </w:rPr>
              <w:t xml:space="preserve">2602</w:t>
            </w:r>
          </w:p>
        </w:tc>
        <w:tc>
          <w:tcPr>
            <w:tcW w:w="3969" w:type="dxa"/>
            <w:vAlign w:val="center"/>
          </w:tcPr>
          <w:p>
            <w:pPr>
              <w:pStyle w:val="0"/>
            </w:pPr>
            <w:r>
              <w:rPr>
                <w:sz w:val="24"/>
              </w:rPr>
              <w:t xml:space="preserve">Белково-витаминный концентрат (БВК) (по белку)</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114</w:t>
            </w:r>
          </w:p>
        </w:tc>
        <w:tc>
          <w:tcPr>
            <w:tcW w:w="992" w:type="dxa"/>
            <w:vAlign w:val="center"/>
          </w:tcPr>
          <w:bookmarkStart w:id="1041" w:name="P1041"/>
          <w:bookmarkEnd w:id="1041"/>
          <w:p>
            <w:pPr>
              <w:pStyle w:val="0"/>
              <w:jc w:val="center"/>
            </w:pPr>
            <w:r>
              <w:rPr>
                <w:sz w:val="24"/>
              </w:rPr>
              <w:t xml:space="preserve">2704</w:t>
            </w:r>
          </w:p>
        </w:tc>
        <w:tc>
          <w:tcPr>
            <w:tcW w:w="3969" w:type="dxa"/>
            <w:vAlign w:val="center"/>
          </w:tcPr>
          <w:p>
            <w:pPr>
              <w:pStyle w:val="0"/>
            </w:pPr>
            <w:r>
              <w:rPr>
                <w:sz w:val="24"/>
              </w:rPr>
              <w:t xml:space="preserve">Бензин (нефтяной, малосернистый) /в пересчете на углерод/</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115</w:t>
            </w:r>
          </w:p>
        </w:tc>
        <w:tc>
          <w:tcPr>
            <w:tcW w:w="992" w:type="dxa"/>
            <w:vAlign w:val="center"/>
          </w:tcPr>
          <w:p>
            <w:pPr>
              <w:pStyle w:val="0"/>
              <w:jc w:val="center"/>
            </w:pPr>
            <w:r>
              <w:rPr>
                <w:sz w:val="24"/>
              </w:rPr>
              <w:t xml:space="preserve">2731</w:t>
            </w:r>
          </w:p>
        </w:tc>
        <w:tc>
          <w:tcPr>
            <w:tcW w:w="3969" w:type="dxa"/>
            <w:vAlign w:val="center"/>
          </w:tcPr>
          <w:p>
            <w:pPr>
              <w:pStyle w:val="0"/>
            </w:pPr>
            <w:r>
              <w:rPr>
                <w:sz w:val="24"/>
              </w:rPr>
              <w:t xml:space="preserve">Краска порошковая эпоксидная</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116</w:t>
            </w:r>
          </w:p>
        </w:tc>
        <w:tc>
          <w:tcPr>
            <w:tcW w:w="992" w:type="dxa"/>
            <w:vAlign w:val="center"/>
          </w:tcPr>
          <w:bookmarkStart w:id="1051" w:name="P1051"/>
          <w:bookmarkEnd w:id="1051"/>
          <w:p>
            <w:pPr>
              <w:pStyle w:val="0"/>
              <w:jc w:val="center"/>
            </w:pPr>
            <w:r>
              <w:rPr>
                <w:sz w:val="24"/>
              </w:rPr>
              <w:t xml:space="preserve">2732</w:t>
            </w:r>
          </w:p>
        </w:tc>
        <w:tc>
          <w:tcPr>
            <w:tcW w:w="3969" w:type="dxa"/>
            <w:vAlign w:val="center"/>
          </w:tcPr>
          <w:p>
            <w:pPr>
              <w:pStyle w:val="0"/>
            </w:pPr>
            <w:r>
              <w:rPr>
                <w:sz w:val="24"/>
              </w:rPr>
              <w:t xml:space="preserve">Керосин (Керосин прямой перегонки; керосин дезодорированный)</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117</w:t>
            </w:r>
          </w:p>
        </w:tc>
        <w:tc>
          <w:tcPr>
            <w:tcW w:w="992" w:type="dxa"/>
            <w:vAlign w:val="center"/>
          </w:tcPr>
          <w:p>
            <w:pPr>
              <w:pStyle w:val="0"/>
              <w:jc w:val="center"/>
            </w:pPr>
            <w:r>
              <w:rPr>
                <w:sz w:val="24"/>
              </w:rPr>
              <w:t xml:space="preserve">2735</w:t>
            </w:r>
          </w:p>
        </w:tc>
        <w:tc>
          <w:tcPr>
            <w:tcW w:w="3969" w:type="dxa"/>
            <w:vAlign w:val="center"/>
          </w:tcPr>
          <w:p>
            <w:pPr>
              <w:pStyle w:val="0"/>
            </w:pPr>
            <w:r>
              <w:rPr>
                <w:sz w:val="24"/>
              </w:rPr>
              <w:t xml:space="preserve">Минеральное масло (масло минеральное нефтяное): веретенное, машинное, цилиндровое и иные</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118</w:t>
            </w:r>
          </w:p>
        </w:tc>
        <w:tc>
          <w:tcPr>
            <w:tcW w:w="992" w:type="dxa"/>
            <w:vAlign w:val="center"/>
          </w:tcPr>
          <w:bookmarkStart w:id="1061" w:name="P1061"/>
          <w:bookmarkEnd w:id="1061"/>
          <w:p>
            <w:pPr>
              <w:pStyle w:val="0"/>
              <w:jc w:val="center"/>
            </w:pPr>
            <w:r>
              <w:rPr>
                <w:sz w:val="24"/>
              </w:rPr>
              <w:t xml:space="preserve">2738</w:t>
            </w:r>
          </w:p>
        </w:tc>
        <w:tc>
          <w:tcPr>
            <w:tcW w:w="3969" w:type="dxa"/>
            <w:vAlign w:val="center"/>
          </w:tcPr>
          <w:p>
            <w:pPr>
              <w:pStyle w:val="0"/>
            </w:pPr>
            <w:r>
              <w:rPr>
                <w:sz w:val="24"/>
              </w:rPr>
              <w:t xml:space="preserve">Растворитель бутилформиатный /по сумме ацетатов/</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119</w:t>
            </w:r>
          </w:p>
        </w:tc>
        <w:tc>
          <w:tcPr>
            <w:tcW w:w="992" w:type="dxa"/>
            <w:vAlign w:val="center"/>
          </w:tcPr>
          <w:bookmarkStart w:id="1066" w:name="P1066"/>
          <w:bookmarkEnd w:id="1066"/>
          <w:p>
            <w:pPr>
              <w:pStyle w:val="0"/>
              <w:jc w:val="center"/>
            </w:pPr>
            <w:r>
              <w:rPr>
                <w:sz w:val="24"/>
              </w:rPr>
              <w:t xml:space="preserve">2748</w:t>
            </w:r>
          </w:p>
        </w:tc>
        <w:tc>
          <w:tcPr>
            <w:tcW w:w="3969" w:type="dxa"/>
            <w:vAlign w:val="center"/>
          </w:tcPr>
          <w:p>
            <w:pPr>
              <w:pStyle w:val="0"/>
            </w:pPr>
            <w:r>
              <w:rPr>
                <w:sz w:val="24"/>
              </w:rPr>
              <w:t xml:space="preserve">Скипидар /в пересчете на углерод/</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120</w:t>
            </w:r>
          </w:p>
        </w:tc>
        <w:tc>
          <w:tcPr>
            <w:tcW w:w="992" w:type="dxa"/>
            <w:vAlign w:val="center"/>
          </w:tcPr>
          <w:bookmarkStart w:id="1071" w:name="P1071"/>
          <w:bookmarkEnd w:id="1071"/>
          <w:p>
            <w:pPr>
              <w:pStyle w:val="0"/>
              <w:jc w:val="center"/>
            </w:pPr>
            <w:r>
              <w:rPr>
                <w:sz w:val="24"/>
              </w:rPr>
              <w:t xml:space="preserve">2750</w:t>
            </w:r>
          </w:p>
        </w:tc>
        <w:tc>
          <w:tcPr>
            <w:tcW w:w="3969" w:type="dxa"/>
            <w:vAlign w:val="center"/>
          </w:tcPr>
          <w:p>
            <w:pPr>
              <w:pStyle w:val="0"/>
            </w:pPr>
            <w:r>
              <w:rPr>
                <w:sz w:val="24"/>
              </w:rPr>
              <w:t xml:space="preserve">Сольвент нафта</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121</w:t>
            </w:r>
          </w:p>
        </w:tc>
        <w:tc>
          <w:tcPr>
            <w:tcW w:w="992" w:type="dxa"/>
            <w:vAlign w:val="center"/>
          </w:tcPr>
          <w:p>
            <w:pPr>
              <w:pStyle w:val="0"/>
              <w:jc w:val="center"/>
            </w:pPr>
            <w:r>
              <w:rPr>
                <w:sz w:val="24"/>
              </w:rPr>
              <w:t xml:space="preserve">2751</w:t>
            </w:r>
          </w:p>
        </w:tc>
        <w:tc>
          <w:tcPr>
            <w:tcW w:w="3969" w:type="dxa"/>
            <w:vAlign w:val="center"/>
          </w:tcPr>
          <w:p>
            <w:pPr>
              <w:pStyle w:val="0"/>
            </w:pPr>
            <w:r>
              <w:rPr>
                <w:sz w:val="24"/>
              </w:rPr>
              <w:t xml:space="preserve">Термостойкая прядильная эмульсия</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122</w:t>
            </w:r>
          </w:p>
        </w:tc>
        <w:tc>
          <w:tcPr>
            <w:tcW w:w="992" w:type="dxa"/>
            <w:vAlign w:val="center"/>
          </w:tcPr>
          <w:bookmarkStart w:id="1081" w:name="P1081"/>
          <w:bookmarkEnd w:id="1081"/>
          <w:p>
            <w:pPr>
              <w:pStyle w:val="0"/>
              <w:jc w:val="center"/>
            </w:pPr>
            <w:r>
              <w:rPr>
                <w:sz w:val="24"/>
              </w:rPr>
              <w:t xml:space="preserve">2752</w:t>
            </w:r>
          </w:p>
        </w:tc>
        <w:tc>
          <w:tcPr>
            <w:tcW w:w="3969" w:type="dxa"/>
            <w:vAlign w:val="center"/>
          </w:tcPr>
          <w:p>
            <w:pPr>
              <w:pStyle w:val="0"/>
            </w:pPr>
            <w:r>
              <w:rPr>
                <w:sz w:val="24"/>
              </w:rPr>
              <w:t xml:space="preserve">Уайт-спирит</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123</w:t>
            </w:r>
          </w:p>
        </w:tc>
        <w:tc>
          <w:tcPr>
            <w:tcW w:w="992" w:type="dxa"/>
            <w:vAlign w:val="center"/>
          </w:tcPr>
          <w:p>
            <w:pPr>
              <w:pStyle w:val="0"/>
              <w:jc w:val="center"/>
            </w:pPr>
            <w:r>
              <w:rPr>
                <w:sz w:val="24"/>
              </w:rPr>
              <w:t xml:space="preserve">2753</w:t>
            </w:r>
          </w:p>
        </w:tc>
        <w:tc>
          <w:tcPr>
            <w:tcW w:w="3969" w:type="dxa"/>
            <w:vAlign w:val="center"/>
          </w:tcPr>
          <w:p>
            <w:pPr>
              <w:pStyle w:val="0"/>
            </w:pPr>
            <w:r>
              <w:rPr>
                <w:sz w:val="24"/>
              </w:rPr>
              <w:t xml:space="preserve">Флюс канифольный активированный /контроль по канифоли/</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124</w:t>
            </w:r>
          </w:p>
        </w:tc>
        <w:tc>
          <w:tcPr>
            <w:tcW w:w="992" w:type="dxa"/>
            <w:vAlign w:val="center"/>
          </w:tcPr>
          <w:bookmarkStart w:id="1091" w:name="P1091"/>
          <w:bookmarkEnd w:id="1091"/>
          <w:p>
            <w:pPr>
              <w:pStyle w:val="0"/>
              <w:jc w:val="center"/>
            </w:pPr>
            <w:r>
              <w:rPr>
                <w:sz w:val="24"/>
              </w:rPr>
              <w:t xml:space="preserve">2754</w:t>
            </w:r>
          </w:p>
        </w:tc>
        <w:tc>
          <w:tcPr>
            <w:tcW w:w="3969" w:type="dxa"/>
            <w:vAlign w:val="center"/>
          </w:tcPr>
          <w:p>
            <w:pPr>
              <w:pStyle w:val="0"/>
            </w:pPr>
            <w:r>
              <w:rPr>
                <w:sz w:val="24"/>
              </w:rPr>
              <w:t xml:space="preserve">Алканы C12 - 19 (в пересчете на C)</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125</w:t>
            </w:r>
          </w:p>
        </w:tc>
        <w:tc>
          <w:tcPr>
            <w:tcW w:w="992" w:type="dxa"/>
            <w:vAlign w:val="center"/>
          </w:tcPr>
          <w:p>
            <w:pPr>
              <w:pStyle w:val="0"/>
              <w:jc w:val="center"/>
            </w:pPr>
            <w:r>
              <w:rPr>
                <w:sz w:val="24"/>
              </w:rPr>
              <w:t xml:space="preserve">2755</w:t>
            </w:r>
          </w:p>
        </w:tc>
        <w:tc>
          <w:tcPr>
            <w:tcW w:w="3969" w:type="dxa"/>
            <w:vAlign w:val="center"/>
          </w:tcPr>
          <w:p>
            <w:pPr>
              <w:pStyle w:val="0"/>
            </w:pPr>
            <w:r>
              <w:rPr>
                <w:sz w:val="24"/>
              </w:rPr>
              <w:t xml:space="preserve">Флотореагент ФЛОКР-3 /в пересчет по хлору/</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126</w:t>
            </w:r>
          </w:p>
        </w:tc>
        <w:tc>
          <w:tcPr>
            <w:tcW w:w="992" w:type="dxa"/>
            <w:vAlign w:val="center"/>
          </w:tcPr>
          <w:bookmarkStart w:id="1101" w:name="P1101"/>
          <w:bookmarkEnd w:id="1101"/>
          <w:p>
            <w:pPr>
              <w:pStyle w:val="0"/>
              <w:jc w:val="center"/>
            </w:pPr>
            <w:r>
              <w:rPr>
                <w:sz w:val="24"/>
              </w:rPr>
              <w:t xml:space="preserve">2756</w:t>
            </w:r>
          </w:p>
        </w:tc>
        <w:tc>
          <w:tcPr>
            <w:tcW w:w="3969" w:type="dxa"/>
            <w:vAlign w:val="center"/>
          </w:tcPr>
          <w:p>
            <w:pPr>
              <w:pStyle w:val="0"/>
            </w:pPr>
            <w:r>
              <w:rPr>
                <w:sz w:val="24"/>
              </w:rPr>
              <w:t xml:space="preserve">Фенольная фракция легкой смолы высокоскоростного пиролиза бурых углей</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127</w:t>
            </w:r>
          </w:p>
        </w:tc>
        <w:tc>
          <w:tcPr>
            <w:tcW w:w="992" w:type="dxa"/>
            <w:vAlign w:val="center"/>
          </w:tcPr>
          <w:p>
            <w:pPr>
              <w:pStyle w:val="0"/>
              <w:jc w:val="center"/>
            </w:pPr>
            <w:r>
              <w:rPr>
                <w:sz w:val="24"/>
              </w:rPr>
              <w:t xml:space="preserve">2831</w:t>
            </w:r>
          </w:p>
        </w:tc>
        <w:tc>
          <w:tcPr>
            <w:tcW w:w="3969" w:type="dxa"/>
            <w:vAlign w:val="center"/>
          </w:tcPr>
          <w:p>
            <w:pPr>
              <w:pStyle w:val="0"/>
            </w:pPr>
            <w:r>
              <w:rPr>
                <w:sz w:val="24"/>
              </w:rPr>
              <w:t xml:space="preserve">Смола эпоксидная на основе бисфенола F /по эпихлоргидрину/</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128</w:t>
            </w:r>
          </w:p>
        </w:tc>
        <w:tc>
          <w:tcPr>
            <w:tcW w:w="992" w:type="dxa"/>
            <w:vAlign w:val="center"/>
          </w:tcPr>
          <w:p>
            <w:pPr>
              <w:pStyle w:val="0"/>
              <w:jc w:val="center"/>
            </w:pPr>
            <w:r>
              <w:rPr>
                <w:sz w:val="24"/>
              </w:rPr>
              <w:t xml:space="preserve">2868</w:t>
            </w:r>
          </w:p>
        </w:tc>
        <w:tc>
          <w:tcPr>
            <w:tcW w:w="3969" w:type="dxa"/>
            <w:vAlign w:val="center"/>
          </w:tcPr>
          <w:p>
            <w:pPr>
              <w:pStyle w:val="0"/>
            </w:pPr>
            <w:r>
              <w:rPr>
                <w:sz w:val="24"/>
              </w:rPr>
              <w:t xml:space="preserve">Эмульсол (смесь: вода - 97,6%, нитрит натрия - 0,2%, сода кальцинированная - 0,2%, масло минеральное - 2%)</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129</w:t>
            </w:r>
          </w:p>
        </w:tc>
        <w:tc>
          <w:tcPr>
            <w:tcW w:w="992" w:type="dxa"/>
            <w:vAlign w:val="center"/>
          </w:tcPr>
          <w:p>
            <w:pPr>
              <w:pStyle w:val="0"/>
              <w:jc w:val="center"/>
            </w:pPr>
            <w:r>
              <w:rPr>
                <w:sz w:val="24"/>
              </w:rPr>
              <w:t xml:space="preserve">2902</w:t>
            </w:r>
          </w:p>
        </w:tc>
        <w:tc>
          <w:tcPr>
            <w:tcW w:w="3969" w:type="dxa"/>
            <w:vAlign w:val="center"/>
          </w:tcPr>
          <w:p>
            <w:pPr>
              <w:pStyle w:val="0"/>
            </w:pPr>
            <w:r>
              <w:rPr>
                <w:sz w:val="24"/>
              </w:rPr>
              <w:t xml:space="preserve">Взвешенные вещества</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130</w:t>
            </w:r>
          </w:p>
        </w:tc>
        <w:tc>
          <w:tcPr>
            <w:tcW w:w="992" w:type="dxa"/>
            <w:vAlign w:val="center"/>
          </w:tcPr>
          <w:p>
            <w:pPr>
              <w:pStyle w:val="0"/>
              <w:jc w:val="center"/>
            </w:pPr>
            <w:r>
              <w:rPr>
                <w:sz w:val="24"/>
              </w:rPr>
              <w:t xml:space="preserve">2903</w:t>
            </w:r>
          </w:p>
        </w:tc>
        <w:tc>
          <w:tcPr>
            <w:tcW w:w="3969" w:type="dxa"/>
            <w:vAlign w:val="center"/>
          </w:tcPr>
          <w:p>
            <w:pPr>
              <w:pStyle w:val="0"/>
            </w:pPr>
            <w:r>
              <w:rPr>
                <w:sz w:val="24"/>
              </w:rPr>
              <w:t xml:space="preserve">Зола сланцевая</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131</w:t>
            </w:r>
          </w:p>
        </w:tc>
        <w:tc>
          <w:tcPr>
            <w:tcW w:w="992" w:type="dxa"/>
            <w:vAlign w:val="center"/>
          </w:tcPr>
          <w:p>
            <w:pPr>
              <w:pStyle w:val="0"/>
              <w:jc w:val="center"/>
            </w:pPr>
            <w:r>
              <w:rPr>
                <w:sz w:val="24"/>
              </w:rPr>
              <w:t xml:space="preserve">2904</w:t>
            </w:r>
          </w:p>
        </w:tc>
        <w:tc>
          <w:tcPr>
            <w:tcW w:w="3969" w:type="dxa"/>
            <w:vAlign w:val="center"/>
          </w:tcPr>
          <w:p>
            <w:pPr>
              <w:pStyle w:val="0"/>
            </w:pPr>
            <w:r>
              <w:rPr>
                <w:sz w:val="24"/>
              </w:rPr>
              <w:t xml:space="preserve">Зола ТЭС мазутная /в пересчете на ванадий/</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132</w:t>
            </w:r>
          </w:p>
        </w:tc>
        <w:tc>
          <w:tcPr>
            <w:tcW w:w="992" w:type="dxa"/>
            <w:vAlign w:val="center"/>
          </w:tcPr>
          <w:p>
            <w:pPr>
              <w:pStyle w:val="0"/>
              <w:jc w:val="center"/>
            </w:pPr>
            <w:r>
              <w:rPr>
                <w:sz w:val="24"/>
              </w:rPr>
              <w:t xml:space="preserve">2906</w:t>
            </w:r>
          </w:p>
        </w:tc>
        <w:tc>
          <w:tcPr>
            <w:tcW w:w="3969" w:type="dxa"/>
            <w:vAlign w:val="center"/>
          </w:tcPr>
          <w:p>
            <w:pPr>
              <w:pStyle w:val="0"/>
            </w:pPr>
            <w:r>
              <w:rPr>
                <w:sz w:val="24"/>
              </w:rPr>
              <w:t xml:space="preserve">Мелиорант (смесь: кальций карбонат, хлорид, сульфат - 79%; кремний диоксид - 10 - 13%; магний оксид - 3,5%; железо оксид - 1,6% и др.)</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133</w:t>
            </w:r>
          </w:p>
        </w:tc>
        <w:tc>
          <w:tcPr>
            <w:tcW w:w="992" w:type="dxa"/>
            <w:vAlign w:val="center"/>
          </w:tcPr>
          <w:p>
            <w:pPr>
              <w:pStyle w:val="0"/>
              <w:jc w:val="center"/>
            </w:pPr>
            <w:r>
              <w:rPr>
                <w:sz w:val="24"/>
              </w:rPr>
              <w:t xml:space="preserve">2907</w:t>
            </w:r>
          </w:p>
        </w:tc>
        <w:tc>
          <w:tcPr>
            <w:tcW w:w="3969" w:type="dxa"/>
            <w:vAlign w:val="center"/>
          </w:tcPr>
          <w:p>
            <w:pPr>
              <w:pStyle w:val="0"/>
            </w:pPr>
            <w:r>
              <w:rPr>
                <w:sz w:val="24"/>
              </w:rPr>
              <w:t xml:space="preserve">Пыль неорганическая, содержащая двуокись кремния более 70% (динас и др.)</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134</w:t>
            </w:r>
          </w:p>
        </w:tc>
        <w:tc>
          <w:tcPr>
            <w:tcW w:w="992" w:type="dxa"/>
            <w:vAlign w:val="center"/>
          </w:tcPr>
          <w:p>
            <w:pPr>
              <w:pStyle w:val="0"/>
              <w:jc w:val="center"/>
            </w:pPr>
            <w:r>
              <w:rPr>
                <w:sz w:val="24"/>
              </w:rPr>
              <w:t xml:space="preserve">2908</w:t>
            </w:r>
          </w:p>
        </w:tc>
        <w:tc>
          <w:tcPr>
            <w:tcW w:w="3969" w:type="dxa"/>
            <w:vAlign w:val="center"/>
          </w:tcPr>
          <w:p>
            <w:pPr>
              <w:pStyle w:val="0"/>
            </w:pPr>
            <w:r>
              <w:rPr>
                <w:sz w:val="24"/>
              </w:rPr>
              <w:t xml:space="preserve">Пыль неорганическая, содержащая 70 - 20% двуокиси кремния (шамот, цемент, пыль цементного производства - глина, глинистый сланец, доменный шлак, песок, клинкер, зола, кремнезем и др.)</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135</w:t>
            </w:r>
          </w:p>
        </w:tc>
        <w:tc>
          <w:tcPr>
            <w:tcW w:w="992" w:type="dxa"/>
            <w:vAlign w:val="center"/>
          </w:tcPr>
          <w:p>
            <w:pPr>
              <w:pStyle w:val="0"/>
              <w:jc w:val="center"/>
            </w:pPr>
            <w:r>
              <w:rPr>
                <w:sz w:val="24"/>
              </w:rPr>
              <w:t xml:space="preserve">2909</w:t>
            </w:r>
          </w:p>
        </w:tc>
        <w:tc>
          <w:tcPr>
            <w:tcW w:w="3969" w:type="dxa"/>
            <w:vAlign w:val="center"/>
          </w:tcPr>
          <w:p>
            <w:pPr>
              <w:pStyle w:val="0"/>
            </w:pPr>
            <w:r>
              <w:rPr>
                <w:sz w:val="24"/>
              </w:rPr>
              <w:t xml:space="preserve">Пыль неорганическая, содержащая менее 20% двуокись кремния (доломит, пыль цементного производства - известняк, мел, огарки, сырьевая смесь, пыль вращающихся печей, боксит и другие)</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136</w:t>
            </w:r>
          </w:p>
        </w:tc>
        <w:tc>
          <w:tcPr>
            <w:tcW w:w="992" w:type="dxa"/>
            <w:vAlign w:val="center"/>
          </w:tcPr>
          <w:p>
            <w:pPr>
              <w:pStyle w:val="0"/>
              <w:jc w:val="center"/>
            </w:pPr>
            <w:r>
              <w:rPr>
                <w:sz w:val="24"/>
              </w:rPr>
              <w:t xml:space="preserve">2910</w:t>
            </w:r>
          </w:p>
        </w:tc>
        <w:tc>
          <w:tcPr>
            <w:tcW w:w="3969" w:type="dxa"/>
            <w:vAlign w:val="center"/>
          </w:tcPr>
          <w:p>
            <w:pPr>
              <w:pStyle w:val="0"/>
            </w:pPr>
            <w:r>
              <w:rPr>
                <w:sz w:val="24"/>
              </w:rPr>
              <w:t xml:space="preserve">Пыль клея карбамидного сухого</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137</w:t>
            </w:r>
          </w:p>
        </w:tc>
        <w:tc>
          <w:tcPr>
            <w:tcW w:w="992" w:type="dxa"/>
            <w:vAlign w:val="center"/>
          </w:tcPr>
          <w:p>
            <w:pPr>
              <w:pStyle w:val="0"/>
              <w:jc w:val="center"/>
            </w:pPr>
            <w:r>
              <w:rPr>
                <w:sz w:val="24"/>
              </w:rPr>
              <w:t xml:space="preserve">2911</w:t>
            </w:r>
          </w:p>
        </w:tc>
        <w:tc>
          <w:tcPr>
            <w:tcW w:w="3969" w:type="dxa"/>
            <w:vAlign w:val="center"/>
          </w:tcPr>
          <w:p>
            <w:pPr>
              <w:pStyle w:val="0"/>
            </w:pPr>
            <w:r>
              <w:rPr>
                <w:sz w:val="24"/>
              </w:rPr>
              <w:t xml:space="preserve">Пыль комбикормовая /в пересчете на белок/</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138</w:t>
            </w:r>
          </w:p>
        </w:tc>
        <w:tc>
          <w:tcPr>
            <w:tcW w:w="992" w:type="dxa"/>
            <w:vAlign w:val="center"/>
          </w:tcPr>
          <w:p>
            <w:pPr>
              <w:pStyle w:val="0"/>
              <w:jc w:val="center"/>
            </w:pPr>
            <w:r>
              <w:rPr>
                <w:sz w:val="24"/>
              </w:rPr>
              <w:t xml:space="preserve">2912</w:t>
            </w:r>
          </w:p>
        </w:tc>
        <w:tc>
          <w:tcPr>
            <w:tcW w:w="3969" w:type="dxa"/>
            <w:vAlign w:val="center"/>
          </w:tcPr>
          <w:p>
            <w:pPr>
              <w:pStyle w:val="0"/>
            </w:pPr>
            <w:r>
              <w:rPr>
                <w:sz w:val="24"/>
              </w:rPr>
              <w:t xml:space="preserve">Пыль костной муки /в пересчете на белок/</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139</w:t>
            </w:r>
          </w:p>
        </w:tc>
        <w:tc>
          <w:tcPr>
            <w:tcW w:w="992" w:type="dxa"/>
            <w:vAlign w:val="center"/>
          </w:tcPr>
          <w:p>
            <w:pPr>
              <w:pStyle w:val="0"/>
              <w:jc w:val="center"/>
            </w:pPr>
            <w:r>
              <w:rPr>
                <w:sz w:val="24"/>
              </w:rPr>
              <w:t xml:space="preserve">2914</w:t>
            </w:r>
          </w:p>
        </w:tc>
        <w:tc>
          <w:tcPr>
            <w:tcW w:w="3969" w:type="dxa"/>
            <w:vAlign w:val="center"/>
          </w:tcPr>
          <w:p>
            <w:pPr>
              <w:pStyle w:val="0"/>
            </w:pPr>
            <w:r>
              <w:rPr>
                <w:sz w:val="24"/>
              </w:rPr>
              <w:t xml:space="preserve">Пыль (неорганическая) гипсового вяжущего из фосфогипса с цементом</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140</w:t>
            </w:r>
          </w:p>
        </w:tc>
        <w:tc>
          <w:tcPr>
            <w:tcW w:w="992" w:type="dxa"/>
            <w:vAlign w:val="center"/>
          </w:tcPr>
          <w:p>
            <w:pPr>
              <w:pStyle w:val="0"/>
              <w:jc w:val="center"/>
            </w:pPr>
            <w:r>
              <w:rPr>
                <w:sz w:val="24"/>
              </w:rPr>
              <w:t xml:space="preserve">2915</w:t>
            </w:r>
          </w:p>
        </w:tc>
        <w:tc>
          <w:tcPr>
            <w:tcW w:w="3969" w:type="dxa"/>
            <w:vAlign w:val="center"/>
          </w:tcPr>
          <w:p>
            <w:pPr>
              <w:pStyle w:val="0"/>
            </w:pPr>
            <w:r>
              <w:rPr>
                <w:sz w:val="24"/>
              </w:rPr>
              <w:t xml:space="preserve">Пыль стекловолокна</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141</w:t>
            </w:r>
          </w:p>
        </w:tc>
        <w:tc>
          <w:tcPr>
            <w:tcW w:w="992" w:type="dxa"/>
            <w:vAlign w:val="center"/>
          </w:tcPr>
          <w:p>
            <w:pPr>
              <w:pStyle w:val="0"/>
              <w:jc w:val="center"/>
            </w:pPr>
            <w:r>
              <w:rPr>
                <w:sz w:val="24"/>
              </w:rPr>
              <w:t xml:space="preserve">2916</w:t>
            </w:r>
          </w:p>
        </w:tc>
        <w:tc>
          <w:tcPr>
            <w:tcW w:w="3969" w:type="dxa"/>
            <w:vAlign w:val="center"/>
          </w:tcPr>
          <w:p>
            <w:pPr>
              <w:pStyle w:val="0"/>
            </w:pPr>
            <w:r>
              <w:rPr>
                <w:sz w:val="24"/>
              </w:rPr>
              <w:t xml:space="preserve">Пыль стеклопластика</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142</w:t>
            </w:r>
          </w:p>
        </w:tc>
        <w:tc>
          <w:tcPr>
            <w:tcW w:w="992" w:type="dxa"/>
            <w:vAlign w:val="center"/>
          </w:tcPr>
          <w:p>
            <w:pPr>
              <w:pStyle w:val="0"/>
              <w:jc w:val="center"/>
            </w:pPr>
            <w:r>
              <w:rPr>
                <w:sz w:val="24"/>
              </w:rPr>
              <w:t xml:space="preserve">2917</w:t>
            </w:r>
          </w:p>
        </w:tc>
        <w:tc>
          <w:tcPr>
            <w:tcW w:w="3969" w:type="dxa"/>
            <w:vAlign w:val="center"/>
          </w:tcPr>
          <w:p>
            <w:pPr>
              <w:pStyle w:val="0"/>
            </w:pPr>
            <w:r>
              <w:rPr>
                <w:sz w:val="24"/>
              </w:rPr>
              <w:t xml:space="preserve">Пыль хлопковая</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143</w:t>
            </w:r>
          </w:p>
        </w:tc>
        <w:tc>
          <w:tcPr>
            <w:tcW w:w="992" w:type="dxa"/>
            <w:vAlign w:val="center"/>
          </w:tcPr>
          <w:p>
            <w:pPr>
              <w:pStyle w:val="0"/>
              <w:jc w:val="center"/>
            </w:pPr>
            <w:r>
              <w:rPr>
                <w:sz w:val="24"/>
              </w:rPr>
              <w:t xml:space="preserve">2922</w:t>
            </w:r>
          </w:p>
        </w:tc>
        <w:tc>
          <w:tcPr>
            <w:tcW w:w="3969" w:type="dxa"/>
            <w:vAlign w:val="center"/>
          </w:tcPr>
          <w:p>
            <w:pPr>
              <w:pStyle w:val="0"/>
            </w:pPr>
            <w:r>
              <w:rPr>
                <w:sz w:val="24"/>
              </w:rPr>
              <w:t xml:space="preserve">Пыль полипропилена</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144</w:t>
            </w:r>
          </w:p>
        </w:tc>
        <w:tc>
          <w:tcPr>
            <w:tcW w:w="992" w:type="dxa"/>
            <w:vAlign w:val="center"/>
          </w:tcPr>
          <w:p>
            <w:pPr>
              <w:pStyle w:val="0"/>
              <w:jc w:val="center"/>
            </w:pPr>
            <w:r>
              <w:rPr>
                <w:sz w:val="24"/>
              </w:rPr>
              <w:t xml:space="preserve">2926</w:t>
            </w:r>
          </w:p>
        </w:tc>
        <w:tc>
          <w:tcPr>
            <w:tcW w:w="3969" w:type="dxa"/>
            <w:vAlign w:val="center"/>
          </w:tcPr>
          <w:p>
            <w:pPr>
              <w:pStyle w:val="0"/>
            </w:pPr>
            <w:r>
              <w:rPr>
                <w:sz w:val="24"/>
              </w:rPr>
              <w:t xml:space="preserve">Угольная зола теплоэлектростанций (с содержанием окиси кальция 35 - 40%, дисперсностью до 3 мкм и ниже не менее 97%)</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145</w:t>
            </w:r>
          </w:p>
        </w:tc>
        <w:tc>
          <w:tcPr>
            <w:tcW w:w="992" w:type="dxa"/>
            <w:vAlign w:val="center"/>
          </w:tcPr>
          <w:p>
            <w:pPr>
              <w:pStyle w:val="0"/>
              <w:jc w:val="center"/>
            </w:pPr>
            <w:r>
              <w:rPr>
                <w:sz w:val="24"/>
              </w:rPr>
              <w:t xml:space="preserve">2930</w:t>
            </w:r>
          </w:p>
        </w:tc>
        <w:tc>
          <w:tcPr>
            <w:tcW w:w="3969" w:type="dxa"/>
            <w:vAlign w:val="center"/>
          </w:tcPr>
          <w:p>
            <w:pPr>
              <w:pStyle w:val="0"/>
            </w:pPr>
            <w:r>
              <w:rPr>
                <w:sz w:val="24"/>
              </w:rPr>
              <w:t xml:space="preserve">Пыль абразивная (корунд белый, монокорунд)</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146</w:t>
            </w:r>
          </w:p>
        </w:tc>
        <w:tc>
          <w:tcPr>
            <w:tcW w:w="992" w:type="dxa"/>
            <w:vAlign w:val="center"/>
          </w:tcPr>
          <w:p>
            <w:pPr>
              <w:pStyle w:val="0"/>
              <w:jc w:val="center"/>
            </w:pPr>
            <w:r>
              <w:rPr>
                <w:sz w:val="24"/>
              </w:rPr>
              <w:t xml:space="preserve">2931</w:t>
            </w:r>
          </w:p>
        </w:tc>
        <w:tc>
          <w:tcPr>
            <w:tcW w:w="3969" w:type="dxa"/>
            <w:vAlign w:val="center"/>
          </w:tcPr>
          <w:p>
            <w:pPr>
              <w:pStyle w:val="0"/>
            </w:pPr>
            <w:r>
              <w:rPr>
                <w:sz w:val="24"/>
              </w:rPr>
              <w:t xml:space="preserve">Пыль асбестосодержащая (с содержанием хризотиласбеста до 10%) /по асбесту/</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147</w:t>
            </w:r>
          </w:p>
        </w:tc>
        <w:tc>
          <w:tcPr>
            <w:tcW w:w="992" w:type="dxa"/>
            <w:vAlign w:val="center"/>
          </w:tcPr>
          <w:p>
            <w:pPr>
              <w:pStyle w:val="0"/>
              <w:jc w:val="center"/>
            </w:pPr>
            <w:r>
              <w:rPr>
                <w:sz w:val="24"/>
              </w:rPr>
              <w:t xml:space="preserve">2934</w:t>
            </w:r>
          </w:p>
        </w:tc>
        <w:tc>
          <w:tcPr>
            <w:tcW w:w="3969" w:type="dxa"/>
            <w:vAlign w:val="center"/>
          </w:tcPr>
          <w:p>
            <w:pPr>
              <w:pStyle w:val="0"/>
            </w:pPr>
            <w:r>
              <w:rPr>
                <w:sz w:val="24"/>
              </w:rPr>
              <w:t xml:space="preserve">Пыль аминопластов</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148</w:t>
            </w:r>
          </w:p>
        </w:tc>
        <w:tc>
          <w:tcPr>
            <w:tcW w:w="992" w:type="dxa"/>
            <w:vAlign w:val="center"/>
          </w:tcPr>
          <w:p>
            <w:pPr>
              <w:pStyle w:val="0"/>
              <w:jc w:val="center"/>
            </w:pPr>
            <w:r>
              <w:rPr>
                <w:sz w:val="24"/>
              </w:rPr>
              <w:t xml:space="preserve">2936</w:t>
            </w:r>
          </w:p>
        </w:tc>
        <w:tc>
          <w:tcPr>
            <w:tcW w:w="3969" w:type="dxa"/>
            <w:vAlign w:val="center"/>
          </w:tcPr>
          <w:p>
            <w:pPr>
              <w:pStyle w:val="0"/>
            </w:pPr>
            <w:r>
              <w:rPr>
                <w:sz w:val="24"/>
              </w:rPr>
              <w:t xml:space="preserve">Пыль древесная</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149</w:t>
            </w:r>
          </w:p>
        </w:tc>
        <w:tc>
          <w:tcPr>
            <w:tcW w:w="992" w:type="dxa"/>
            <w:vAlign w:val="center"/>
          </w:tcPr>
          <w:p>
            <w:pPr>
              <w:pStyle w:val="0"/>
              <w:jc w:val="center"/>
            </w:pPr>
            <w:r>
              <w:rPr>
                <w:sz w:val="24"/>
              </w:rPr>
              <w:t xml:space="preserve">2937</w:t>
            </w:r>
          </w:p>
        </w:tc>
        <w:tc>
          <w:tcPr>
            <w:tcW w:w="3969" w:type="dxa"/>
            <w:vAlign w:val="center"/>
          </w:tcPr>
          <w:p>
            <w:pPr>
              <w:pStyle w:val="0"/>
            </w:pPr>
            <w:r>
              <w:rPr>
                <w:sz w:val="24"/>
              </w:rPr>
              <w:t xml:space="preserve">Пыль зерновая</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150</w:t>
            </w:r>
          </w:p>
        </w:tc>
        <w:tc>
          <w:tcPr>
            <w:tcW w:w="992" w:type="dxa"/>
            <w:vAlign w:val="center"/>
          </w:tcPr>
          <w:p>
            <w:pPr>
              <w:pStyle w:val="0"/>
              <w:jc w:val="center"/>
            </w:pPr>
            <w:r>
              <w:rPr>
                <w:sz w:val="24"/>
              </w:rPr>
              <w:t xml:space="preserve">2953</w:t>
            </w:r>
          </w:p>
        </w:tc>
        <w:tc>
          <w:tcPr>
            <w:tcW w:w="3969" w:type="dxa"/>
            <w:vAlign w:val="center"/>
          </w:tcPr>
          <w:p>
            <w:pPr>
              <w:pStyle w:val="0"/>
            </w:pPr>
            <w:r>
              <w:rPr>
                <w:sz w:val="24"/>
              </w:rPr>
              <w:t xml:space="preserve">Пыль фенопластов резольного типа (Э2-330-02; У2-301-07)</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151</w:t>
            </w:r>
          </w:p>
        </w:tc>
        <w:tc>
          <w:tcPr>
            <w:tcW w:w="992" w:type="dxa"/>
            <w:vAlign w:val="center"/>
          </w:tcPr>
          <w:p>
            <w:pPr>
              <w:pStyle w:val="0"/>
              <w:jc w:val="center"/>
            </w:pPr>
            <w:r>
              <w:rPr>
                <w:sz w:val="24"/>
              </w:rPr>
              <w:t xml:space="preserve">2973</w:t>
            </w:r>
          </w:p>
        </w:tc>
        <w:tc>
          <w:tcPr>
            <w:tcW w:w="3969" w:type="dxa"/>
            <w:vAlign w:val="center"/>
          </w:tcPr>
          <w:p>
            <w:pPr>
              <w:pStyle w:val="0"/>
            </w:pPr>
            <w:r>
              <w:rPr>
                <w:sz w:val="24"/>
              </w:rPr>
              <w:t xml:space="preserve">Пыль сахара, сахарной пудры (сахарозы)</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152</w:t>
            </w:r>
          </w:p>
        </w:tc>
        <w:tc>
          <w:tcPr>
            <w:tcW w:w="992" w:type="dxa"/>
            <w:vAlign w:val="center"/>
          </w:tcPr>
          <w:p>
            <w:pPr>
              <w:pStyle w:val="0"/>
              <w:jc w:val="center"/>
            </w:pPr>
            <w:r>
              <w:rPr>
                <w:sz w:val="24"/>
              </w:rPr>
              <w:t xml:space="preserve">2978</w:t>
            </w:r>
          </w:p>
        </w:tc>
        <w:tc>
          <w:tcPr>
            <w:tcW w:w="3969" w:type="dxa"/>
            <w:vAlign w:val="center"/>
          </w:tcPr>
          <w:p>
            <w:pPr>
              <w:pStyle w:val="0"/>
            </w:pPr>
            <w:r>
              <w:rPr>
                <w:sz w:val="24"/>
              </w:rPr>
              <w:t xml:space="preserve">Пыль тонко измельченного резинового вулканизата из отходов подошвенных резин</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153</w:t>
            </w:r>
          </w:p>
        </w:tc>
        <w:tc>
          <w:tcPr>
            <w:tcW w:w="992" w:type="dxa"/>
            <w:vAlign w:val="center"/>
          </w:tcPr>
          <w:p>
            <w:pPr>
              <w:pStyle w:val="0"/>
              <w:jc w:val="center"/>
            </w:pPr>
            <w:r>
              <w:rPr>
                <w:sz w:val="24"/>
              </w:rPr>
              <w:t xml:space="preserve">2998</w:t>
            </w:r>
          </w:p>
        </w:tc>
        <w:tc>
          <w:tcPr>
            <w:tcW w:w="3969" w:type="dxa"/>
            <w:vAlign w:val="center"/>
          </w:tcPr>
          <w:p>
            <w:pPr>
              <w:pStyle w:val="0"/>
            </w:pPr>
            <w:r>
              <w:rPr>
                <w:sz w:val="24"/>
              </w:rPr>
              <w:t xml:space="preserve">Пыль выбросов табачных фабрик (с содержанием никотина до 2,7%) /в пересчете на никотин/</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154</w:t>
            </w:r>
          </w:p>
        </w:tc>
        <w:tc>
          <w:tcPr>
            <w:tcW w:w="992" w:type="dxa"/>
            <w:vAlign w:val="center"/>
          </w:tcPr>
          <w:p>
            <w:pPr>
              <w:pStyle w:val="0"/>
              <w:jc w:val="center"/>
            </w:pPr>
            <w:r>
              <w:rPr>
                <w:sz w:val="24"/>
              </w:rPr>
              <w:t xml:space="preserve">3039</w:t>
            </w:r>
          </w:p>
        </w:tc>
        <w:tc>
          <w:tcPr>
            <w:tcW w:w="3969" w:type="dxa"/>
            <w:vAlign w:val="center"/>
          </w:tcPr>
          <w:p>
            <w:pPr>
              <w:pStyle w:val="0"/>
            </w:pPr>
            <w:r>
              <w:rPr>
                <w:sz w:val="24"/>
              </w:rPr>
              <w:t xml:space="preserve">[3-[[(4-Метилпиперазин-1-ил) имино]метил] рифампицин</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155</w:t>
            </w:r>
          </w:p>
        </w:tc>
        <w:tc>
          <w:tcPr>
            <w:tcW w:w="992" w:type="dxa"/>
            <w:vAlign w:val="center"/>
          </w:tcPr>
          <w:p>
            <w:pPr>
              <w:pStyle w:val="0"/>
              <w:jc w:val="center"/>
            </w:pPr>
            <w:r>
              <w:rPr>
                <w:sz w:val="24"/>
              </w:rPr>
              <w:t xml:space="preserve">3381</w:t>
            </w:r>
          </w:p>
        </w:tc>
        <w:tc>
          <w:tcPr>
            <w:tcW w:w="3969" w:type="dxa"/>
            <w:vAlign w:val="center"/>
          </w:tcPr>
          <w:p>
            <w:pPr>
              <w:pStyle w:val="0"/>
            </w:pPr>
            <w:r>
              <w:rPr>
                <w:sz w:val="24"/>
              </w:rPr>
              <w:t xml:space="preserve">(2S-(2альфа,5альфа,6бета)(S*)]-6-[[-2-Амино(4-гидроксифенил) ацетил]-амино]-3,3-диметил-7-оксо-4-тиа-1-азабицикло [3.2.0]гептан-2-карбоновая кислота тригидрат</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156</w:t>
            </w:r>
          </w:p>
        </w:tc>
        <w:tc>
          <w:tcPr>
            <w:tcW w:w="992" w:type="dxa"/>
            <w:vAlign w:val="center"/>
          </w:tcPr>
          <w:bookmarkStart w:id="1251" w:name="P1251"/>
          <w:bookmarkEnd w:id="1251"/>
          <w:p>
            <w:pPr>
              <w:pStyle w:val="0"/>
              <w:jc w:val="center"/>
            </w:pPr>
            <w:r>
              <w:rPr>
                <w:sz w:val="24"/>
              </w:rPr>
              <w:t xml:space="preserve">3538</w:t>
            </w:r>
          </w:p>
        </w:tc>
        <w:tc>
          <w:tcPr>
            <w:tcW w:w="3969" w:type="dxa"/>
            <w:vAlign w:val="center"/>
          </w:tcPr>
          <w:p>
            <w:pPr>
              <w:pStyle w:val="0"/>
            </w:pPr>
            <w:r>
              <w:rPr>
                <w:sz w:val="24"/>
              </w:rPr>
              <w:t xml:space="preserve">(1-Металбутил)-2-гидроксибензоат (Фенилпропан, Изопропилбензол; Кумол)</w:t>
            </w:r>
          </w:p>
        </w:tc>
        <w:tc>
          <w:tcPr>
            <w:tcW w:w="1701" w:type="dxa"/>
            <w:vAlign w:val="center"/>
          </w:tcPr>
          <w:p>
            <w:pPr>
              <w:pStyle w:val="0"/>
              <w:jc w:val="center"/>
            </w:pPr>
            <w:r>
              <w:rPr>
                <w:sz w:val="24"/>
              </w:rPr>
              <w:t xml:space="preserve">2</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157</w:t>
            </w:r>
          </w:p>
        </w:tc>
        <w:tc>
          <w:tcPr>
            <w:tcW w:w="992" w:type="dxa"/>
            <w:vAlign w:val="center"/>
          </w:tcPr>
          <w:p>
            <w:pPr>
              <w:pStyle w:val="0"/>
              <w:jc w:val="center"/>
            </w:pPr>
            <w:r>
              <w:rPr>
                <w:sz w:val="24"/>
              </w:rPr>
              <w:t xml:space="preserve">3678</w:t>
            </w:r>
          </w:p>
        </w:tc>
        <w:tc>
          <w:tcPr>
            <w:tcW w:w="3969" w:type="dxa"/>
            <w:vAlign w:val="center"/>
          </w:tcPr>
          <w:p>
            <w:pPr>
              <w:pStyle w:val="0"/>
            </w:pPr>
            <w:r>
              <w:rPr>
                <w:sz w:val="24"/>
              </w:rPr>
              <w:t xml:space="preserve">Пиразинкарбоксамид (2-Карбамил пиразин; пиразинамид; пиразинкарбоксиламид)</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158</w:t>
            </w:r>
          </w:p>
        </w:tc>
        <w:tc>
          <w:tcPr>
            <w:tcW w:w="992" w:type="dxa"/>
            <w:vAlign w:val="center"/>
          </w:tcPr>
          <w:p>
            <w:pPr>
              <w:pStyle w:val="0"/>
              <w:jc w:val="center"/>
            </w:pPr>
            <w:r>
              <w:rPr>
                <w:sz w:val="24"/>
              </w:rPr>
              <w:t xml:space="preserve">3701</w:t>
            </w:r>
          </w:p>
        </w:tc>
        <w:tc>
          <w:tcPr>
            <w:tcW w:w="3969" w:type="dxa"/>
            <w:vAlign w:val="center"/>
          </w:tcPr>
          <w:p>
            <w:pPr>
              <w:pStyle w:val="0"/>
            </w:pPr>
            <w:r>
              <w:rPr>
                <w:sz w:val="24"/>
              </w:rPr>
              <w:t xml:space="preserve">Пыль композиционного материала из кремний и полимерсодержащих компонентов в соотношении 3:1</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159</w:t>
            </w:r>
          </w:p>
        </w:tc>
        <w:tc>
          <w:tcPr>
            <w:tcW w:w="992" w:type="dxa"/>
            <w:vAlign w:val="center"/>
          </w:tcPr>
          <w:p>
            <w:pPr>
              <w:pStyle w:val="0"/>
              <w:jc w:val="center"/>
            </w:pPr>
            <w:r>
              <w:rPr>
                <w:sz w:val="24"/>
              </w:rPr>
              <w:t xml:space="preserve">3714</w:t>
            </w:r>
          </w:p>
        </w:tc>
        <w:tc>
          <w:tcPr>
            <w:tcW w:w="3969" w:type="dxa"/>
            <w:vAlign w:val="center"/>
          </w:tcPr>
          <w:p>
            <w:pPr>
              <w:pStyle w:val="0"/>
            </w:pPr>
            <w:r>
              <w:rPr>
                <w:sz w:val="24"/>
              </w:rPr>
              <w:t xml:space="preserve">Зола углей Подмосковного, Печорского, Кузнецкого, Донецкого, Экибастузского, марки Б1 Бабаевского и Тюльганского месторождений (с содержанием SiO</w:t>
            </w:r>
            <w:r>
              <w:rPr>
                <w:sz w:val="24"/>
                <w:vertAlign w:val="subscript"/>
              </w:rPr>
              <w:t xml:space="preserve">2</w:t>
            </w:r>
            <w:r>
              <w:rPr>
                <w:sz w:val="24"/>
              </w:rPr>
              <w:t xml:space="preserve"> свыше 20 до 70%)</w:t>
            </w:r>
          </w:p>
        </w:tc>
        <w:tc>
          <w:tcPr>
            <w:tcW w:w="1701" w:type="dxa"/>
            <w:vAlign w:val="center"/>
          </w:tcPr>
          <w:p>
            <w:pPr>
              <w:pStyle w:val="0"/>
              <w:jc w:val="center"/>
            </w:pPr>
            <w:r>
              <w:rPr>
                <w:sz w:val="24"/>
              </w:rPr>
              <w:t xml:space="preserve">-</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160</w:t>
            </w:r>
          </w:p>
        </w:tc>
        <w:tc>
          <w:tcPr>
            <w:tcW w:w="992" w:type="dxa"/>
            <w:vAlign w:val="center"/>
          </w:tcPr>
          <w:p>
            <w:pPr>
              <w:pStyle w:val="0"/>
              <w:jc w:val="center"/>
            </w:pPr>
            <w:r>
              <w:rPr>
                <w:sz w:val="24"/>
              </w:rPr>
              <w:t xml:space="preserve">3721</w:t>
            </w:r>
          </w:p>
        </w:tc>
        <w:tc>
          <w:tcPr>
            <w:tcW w:w="3969" w:type="dxa"/>
            <w:vAlign w:val="center"/>
          </w:tcPr>
          <w:p>
            <w:pPr>
              <w:pStyle w:val="0"/>
            </w:pPr>
            <w:r>
              <w:rPr>
                <w:sz w:val="24"/>
              </w:rPr>
              <w:t xml:space="preserve">Пыль мучная</w:t>
            </w:r>
          </w:p>
        </w:tc>
        <w:tc>
          <w:tcPr>
            <w:tcW w:w="1701" w:type="dxa"/>
            <w:vAlign w:val="center"/>
          </w:tcPr>
          <w:p>
            <w:pPr>
              <w:pStyle w:val="0"/>
              <w:jc w:val="center"/>
            </w:pPr>
            <w:r>
              <w:rPr>
                <w:sz w:val="24"/>
              </w:rPr>
              <w:t xml:space="preserve">4</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161</w:t>
            </w:r>
          </w:p>
        </w:tc>
        <w:tc>
          <w:tcPr>
            <w:tcW w:w="992" w:type="dxa"/>
            <w:vAlign w:val="center"/>
          </w:tcPr>
          <w:p>
            <w:pPr>
              <w:pStyle w:val="0"/>
              <w:jc w:val="center"/>
            </w:pPr>
            <w:r>
              <w:rPr>
                <w:sz w:val="24"/>
              </w:rPr>
              <w:t xml:space="preserve">3748</w:t>
            </w:r>
          </w:p>
        </w:tc>
        <w:tc>
          <w:tcPr>
            <w:tcW w:w="3969" w:type="dxa"/>
            <w:vAlign w:val="center"/>
          </w:tcPr>
          <w:p>
            <w:pPr>
              <w:pStyle w:val="0"/>
            </w:pPr>
            <w:r>
              <w:rPr>
                <w:sz w:val="24"/>
              </w:rPr>
              <w:t xml:space="preserve">Смолистые вещества (возгоны пека) в составе электролизной пыли выбросов производства алюминия</w:t>
            </w:r>
          </w:p>
        </w:tc>
        <w:tc>
          <w:tcPr>
            <w:tcW w:w="1701" w:type="dxa"/>
            <w:vAlign w:val="center"/>
          </w:tcPr>
          <w:p>
            <w:pPr>
              <w:pStyle w:val="0"/>
              <w:jc w:val="center"/>
            </w:pPr>
            <w:r>
              <w:rPr>
                <w:sz w:val="24"/>
              </w:rPr>
              <w:t xml:space="preserve">1</w:t>
            </w:r>
          </w:p>
        </w:tc>
        <w:tc>
          <w:tcPr>
            <w:tcW w:w="1701" w:type="dxa"/>
            <w:vAlign w:val="center"/>
          </w:tcPr>
          <w:p>
            <w:pPr>
              <w:pStyle w:val="0"/>
              <w:jc w:val="center"/>
            </w:pPr>
            <w:r>
              <w:rPr>
                <w:sz w:val="24"/>
              </w:rPr>
              <w:t xml:space="preserve">-</w:t>
            </w:r>
          </w:p>
        </w:tc>
      </w:tr>
      <w:tr>
        <w:tc>
          <w:tcPr>
            <w:tcW w:w="709" w:type="dxa"/>
            <w:vAlign w:val="center"/>
          </w:tcPr>
          <w:p>
            <w:pPr>
              <w:pStyle w:val="0"/>
              <w:jc w:val="center"/>
            </w:pPr>
            <w:r>
              <w:rPr>
                <w:sz w:val="24"/>
              </w:rPr>
              <w:t xml:space="preserve">162</w:t>
            </w:r>
          </w:p>
        </w:tc>
        <w:tc>
          <w:tcPr>
            <w:tcW w:w="992" w:type="dxa"/>
            <w:vAlign w:val="center"/>
          </w:tcPr>
          <w:p>
            <w:pPr>
              <w:pStyle w:val="0"/>
              <w:jc w:val="center"/>
            </w:pPr>
            <w:r>
              <w:rPr>
                <w:sz w:val="24"/>
              </w:rPr>
              <w:t xml:space="preserve">3749</w:t>
            </w:r>
          </w:p>
        </w:tc>
        <w:tc>
          <w:tcPr>
            <w:tcW w:w="3969" w:type="dxa"/>
            <w:vAlign w:val="center"/>
          </w:tcPr>
          <w:p>
            <w:pPr>
              <w:pStyle w:val="0"/>
            </w:pPr>
            <w:r>
              <w:rPr>
                <w:sz w:val="24"/>
              </w:rPr>
              <w:t xml:space="preserve">Пыль каменного угля</w:t>
            </w:r>
          </w:p>
        </w:tc>
        <w:tc>
          <w:tcPr>
            <w:tcW w:w="1701" w:type="dxa"/>
            <w:vAlign w:val="center"/>
          </w:tcPr>
          <w:p>
            <w:pPr>
              <w:pStyle w:val="0"/>
              <w:jc w:val="center"/>
            </w:pPr>
            <w:r>
              <w:rPr>
                <w:sz w:val="24"/>
              </w:rPr>
              <w:t xml:space="preserve">3</w:t>
            </w:r>
          </w:p>
        </w:tc>
        <w:tc>
          <w:tcPr>
            <w:tcW w:w="1701" w:type="dxa"/>
            <w:vAlign w:val="center"/>
          </w:tcPr>
          <w:p>
            <w:pPr>
              <w:pStyle w:val="0"/>
              <w:jc w:val="center"/>
            </w:pPr>
            <w:r>
              <w:rPr>
                <w:sz w:val="24"/>
              </w:rPr>
              <w:t xml:space="preserve">-</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Росстата от 02.10.2026 N 589</w:t>
            <w:br/>
            <w:t>"Об утверждении формы федерального статистического наблюдения N 2-ТП (воздух) "Сведе...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Росстата от 02.10.2026 N 589</w:t>
            <w:br/>
            <w:t>"Об утверждении формы федерального статистического наблюдения N 2-ТП (воздух) "Сведе...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image" Target="media/image2.wmf"/><Relationship Id="rId11" Type="http://schemas.openxmlformats.org/officeDocument/2006/relationships/hyperlink" Target="https://websbor.rosstat.gov.ru/online/info" TargetMode = "External"/><Relationship Id="rId12" Type="http://schemas.openxmlformats.org/officeDocument/2006/relationships/image" Target="media/image3.wmf"/><Relationship Id="rId13" Type="http://schemas.openxmlformats.org/officeDocument/2006/relationships/image" Target="media/image4.wmf"/><Relationship Id="rId14" Type="http://schemas.openxmlformats.org/officeDocument/2006/relationships/image" Target="media/image5.wmf"/><Relationship Id="rId15" Type="http://schemas.openxmlformats.org/officeDocument/2006/relationships/image" Target="media/image6.wmf"/><Relationship Id="rId16" Type="http://schemas.openxmlformats.org/officeDocument/2006/relationships/image" Target="media/image7.wmf"/><Relationship Id="rId17" Type="http://schemas.openxmlformats.org/officeDocument/2006/relationships/image" Target="media/image8.wmf"/><Relationship Id="rId18" Type="http://schemas.openxmlformats.org/officeDocument/2006/relationships/image" Target="media/image9.wmf"/></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Росстата от 02.10.2026 N 589
"Об утверждении формы федерального статистического наблюдения N 2-ТП (воздух) "Сведения об охране атмосферного воздуха" и указаний по ее заполнению"</dc:title>
  <dcterms:created xsi:type="dcterms:W3CDTF">2026-10-29T09:37:16Z</dcterms:created>
</cp:coreProperties>
</file>