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01.05.1999 N 94-ФЗ</w:t>
              <w:br/>
              <w:t xml:space="preserve">(ред. от 08.08.2024)</w:t>
              <w:br/>
              <w:t xml:space="preserve">"Об охране озера Байкал"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 мая 1999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ОХРАНЕ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 апреля 1999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22 апреля 1999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22.08.2004 </w:t>
            </w:r>
            <w:r>
              <w:rPr>
                <w:sz w:val="24"/>
                <w:color w:val="392c69"/>
              </w:rPr>
              <w:t xml:space="preserve">N 122-ФЗ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04.12.2006 </w:t>
            </w:r>
            <w:r>
              <w:rPr>
                <w:sz w:val="24"/>
                <w:color w:val="392c69"/>
              </w:rPr>
              <w:t xml:space="preserve">N 201-ФЗ</w:t>
            </w:r>
            <w:r>
              <w:rPr>
                <w:sz w:val="24"/>
                <w:color w:val="392c69"/>
              </w:rPr>
              <w:t xml:space="preserve">, от 18.12.2006 </w:t>
            </w:r>
            <w:r>
              <w:rPr>
                <w:sz w:val="24"/>
                <w:color w:val="392c69"/>
              </w:rPr>
              <w:t xml:space="preserve">N 232-ФЗ</w:t>
            </w:r>
            <w:r>
              <w:rPr>
                <w:sz w:val="24"/>
                <w:color w:val="392c69"/>
              </w:rPr>
              <w:t xml:space="preserve">, от 30.10.2007 </w:t>
            </w:r>
            <w:r>
              <w:rPr>
                <w:sz w:val="24"/>
                <w:color w:val="392c69"/>
              </w:rPr>
              <w:t xml:space="preserve">N 240-ФЗ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14.07.2008 </w:t>
            </w:r>
            <w:r>
              <w:rPr>
                <w:sz w:val="24"/>
                <w:color w:val="392c69"/>
              </w:rPr>
              <w:t xml:space="preserve">N 118-ФЗ</w:t>
            </w:r>
            <w:r>
              <w:rPr>
                <w:sz w:val="24"/>
                <w:color w:val="392c69"/>
              </w:rPr>
              <w:t xml:space="preserve">, от 30.12.2008 </w:t>
            </w:r>
            <w:r>
              <w:rPr>
                <w:sz w:val="24"/>
                <w:color w:val="392c69"/>
              </w:rPr>
              <w:t xml:space="preserve">N 309-ФЗ</w:t>
            </w:r>
            <w:r>
              <w:rPr>
                <w:sz w:val="24"/>
                <w:color w:val="392c69"/>
              </w:rPr>
              <w:t xml:space="preserve">, от 18.07.2011 </w:t>
            </w:r>
            <w:r>
              <w:rPr>
                <w:sz w:val="24"/>
                <w:color w:val="392c69"/>
              </w:rPr>
              <w:t xml:space="preserve">N 215-ФЗ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18.07.2011 </w:t>
            </w:r>
            <w:r>
              <w:rPr>
                <w:sz w:val="24"/>
                <w:color w:val="392c69"/>
              </w:rPr>
              <w:t xml:space="preserve">N 242-ФЗ</w:t>
            </w:r>
            <w:r>
              <w:rPr>
                <w:sz w:val="24"/>
                <w:color w:val="392c69"/>
              </w:rPr>
              <w:t xml:space="preserve">, от 21.11.2011 </w:t>
            </w:r>
            <w:r>
              <w:rPr>
                <w:sz w:val="24"/>
                <w:color w:val="392c69"/>
              </w:rPr>
              <w:t xml:space="preserve">N 331-ФЗ</w:t>
            </w:r>
            <w:r>
              <w:rPr>
                <w:sz w:val="24"/>
                <w:color w:val="392c69"/>
              </w:rPr>
              <w:t xml:space="preserve">, от 28.12.2013 </w:t>
            </w:r>
            <w:r>
              <w:rPr>
                <w:sz w:val="24"/>
                <w:color w:val="392c69"/>
              </w:rPr>
              <w:t xml:space="preserve">N 406-ФЗ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28.06.2014 </w:t>
            </w:r>
            <w:r>
              <w:rPr>
                <w:sz w:val="24"/>
                <w:color w:val="392c69"/>
              </w:rPr>
              <w:t xml:space="preserve">N 181-ФЗ</w:t>
            </w:r>
            <w:r>
              <w:rPr>
                <w:sz w:val="24"/>
                <w:color w:val="392c69"/>
              </w:rPr>
              <w:t xml:space="preserve">, от 18.07.2019 </w:t>
            </w:r>
            <w:r>
              <w:rPr>
                <w:sz w:val="24"/>
                <w:color w:val="392c69"/>
              </w:rPr>
              <w:t xml:space="preserve">N 194-ФЗ</w:t>
            </w:r>
            <w:r>
              <w:rPr>
                <w:sz w:val="24"/>
                <w:color w:val="392c69"/>
              </w:rPr>
              <w:t xml:space="preserve">, от 31.07.2020 </w:t>
            </w:r>
            <w:r>
              <w:rPr>
                <w:sz w:val="24"/>
                <w:color w:val="392c69"/>
              </w:rPr>
              <w:t xml:space="preserve">N 254-ФЗ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08.12.2020 </w:t>
            </w:r>
            <w:r>
              <w:rPr>
                <w:sz w:val="24"/>
                <w:color w:val="392c69"/>
              </w:rPr>
              <w:t xml:space="preserve">N 429-ФЗ</w:t>
            </w:r>
            <w:r>
              <w:rPr>
                <w:sz w:val="24"/>
                <w:color w:val="392c69"/>
              </w:rPr>
              <w:t xml:space="preserve">, от 11.06.2021 </w:t>
            </w:r>
            <w:r>
              <w:rPr>
                <w:sz w:val="24"/>
                <w:color w:val="392c69"/>
              </w:rPr>
              <w:t xml:space="preserve">N 170-ФЗ</w:t>
            </w:r>
            <w:r>
              <w:rPr>
                <w:sz w:val="24"/>
                <w:color w:val="392c69"/>
              </w:rPr>
              <w:t xml:space="preserve">, от 11.06.2021 </w:t>
            </w:r>
            <w:r>
              <w:rPr>
                <w:sz w:val="24"/>
                <w:color w:val="392c69"/>
              </w:rPr>
              <w:t xml:space="preserve">N 189-ФЗ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30.12.2021 </w:t>
            </w:r>
            <w:r>
              <w:rPr>
                <w:sz w:val="24"/>
                <w:color w:val="392c69"/>
              </w:rPr>
              <w:t xml:space="preserve">N 445-ФЗ</w:t>
            </w:r>
            <w:r>
              <w:rPr>
                <w:sz w:val="24"/>
                <w:color w:val="392c69"/>
              </w:rPr>
              <w:t xml:space="preserve">, от 01.05.2022 </w:t>
            </w:r>
            <w:r>
              <w:rPr>
                <w:sz w:val="24"/>
                <w:color w:val="392c69"/>
              </w:rPr>
              <w:t xml:space="preserve">N 124-ФЗ</w:t>
            </w:r>
            <w:r>
              <w:rPr>
                <w:sz w:val="24"/>
                <w:color w:val="392c69"/>
              </w:rPr>
              <w:t xml:space="preserve">, от 08.08.2024 </w:t>
            </w:r>
            <w:r>
              <w:rPr>
                <w:sz w:val="24"/>
                <w:color w:val="392c69"/>
              </w:rPr>
              <w:t xml:space="preserve">N 261-ФЗ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Федеральными законами от 27.12.2000 </w:t>
            </w:r>
            <w:r>
              <w:rPr>
                <w:sz w:val="24"/>
                <w:color w:val="392c69"/>
              </w:rPr>
              <w:t xml:space="preserve">N 150-ФЗ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30.12.2001 </w:t>
            </w:r>
            <w:r>
              <w:rPr>
                <w:sz w:val="24"/>
                <w:color w:val="392c69"/>
              </w:rPr>
              <w:t xml:space="preserve">N 194-ФЗ</w:t>
            </w:r>
            <w:r>
              <w:rPr>
                <w:sz w:val="24"/>
                <w:color w:val="392c69"/>
              </w:rPr>
              <w:t xml:space="preserve">, от 24.12.2002 </w:t>
            </w:r>
            <w:r>
              <w:rPr>
                <w:sz w:val="24"/>
                <w:color w:val="392c69"/>
              </w:rPr>
              <w:t xml:space="preserve">N 176-ФЗ</w:t>
            </w:r>
            <w:r>
              <w:rPr>
                <w:sz w:val="24"/>
                <w:color w:val="392c69"/>
              </w:rPr>
              <w:t xml:space="preserve">, от 23.12.2003 </w:t>
            </w:r>
            <w:r>
              <w:rPr>
                <w:sz w:val="24"/>
                <w:color w:val="392c69"/>
              </w:rPr>
              <w:t xml:space="preserve">N 186-ФЗ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определяет правовые основы охраны озера Байкал, являющегося не только уникальной экологической системой Российской Федерации, но и объектом всемирного природного наследия.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28.12.2013 N 406-ФЗ)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I. ОСНОВНЫЕ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Правовое регулирование в области охраны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Правовое регулирование в области охраны озера Байкал осуществляется настоящим Федеральным законом, другими федеральными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r>
        <w:rPr>
          <w:sz w:val="24"/>
        </w:rPr>
        <w:t xml:space="preserve">Конституции</w:t>
      </w:r>
      <w:r>
        <w:rPr>
          <w:sz w:val="24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r>
        <w:rPr>
          <w:sz w:val="24"/>
        </w:rPr>
        <w:t xml:space="preserve">порядке</w:t>
      </w:r>
      <w:r>
        <w:rPr>
          <w:sz w:val="24"/>
        </w:rPr>
        <w:t xml:space="preserve">, определенном федеральным конституционным законом.</w:t>
      </w:r>
    </w:p>
    <w:p>
      <w:pPr>
        <w:pStyle w:val="0"/>
        <w:jc w:val="both"/>
      </w:pPr>
      <w:r>
        <w:rPr>
          <w:sz w:val="24"/>
        </w:rPr>
        <w:t xml:space="preserve">(п. 3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08.12.2020 N 429-ФЗ)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Экологическое зонирование Байкальской природной территории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Байкальская природная территория - территория, в состав которой входят озеро Байкал, водоохранная зона, прилегающая к озеру Байкал, его водосборная площадь в пределах территории Российской Федерации, особо охраняемые природные территории, прилегающие к озеру Байкал, а также прилегающая к озеру Байкал территория шириной до 200 километров на запад и северо-запад от него.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Приказом</w:t>
            </w:r>
            <w:r>
              <w:rPr>
                <w:sz w:val="24"/>
                <w:color w:val="392c69"/>
              </w:rPr>
              <w:t xml:space="preserve"> МПР РФ от 05.03.2007 N 46 утверждены единые образцы знаков для обозначения экологических зон Байкальской природной территории и их границ.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 На Байкальской природной территории выделяются следующие экологические зоны: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центральная экологическая зона - территория, которая включает в себя озеро Байкал с островами, прилегающую к озеру Байкал водоохранную зону, а также особо охраняемые природные территории, прилегающие к озеру Байкал;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буферная экологическая зона - территория за пределами центральной экологической зоны, включающая в себя водосборную площадь озера Байкал в пределах территории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экологическая зона атмосферного влияния - территория вне водосборной площади озера Байкал в пределах территории Российской Федерации шириной до 200 километров на запад и северо-запад от него, на которой расположены хозяйственные объекты, деятельность которых оказывает негативное воздействие на уникальную экологическую систему озера Байкал.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Экологическое зонирование Байкальской природной территории осуществляется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Границы Байкальской природной территории, границы водоохранной зоны и границы рыбохозяйственной заповедной зоны озера Байкал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28.06.2014 </w:t>
      </w:r>
      <w:r>
        <w:rPr>
          <w:sz w:val="24"/>
        </w:rPr>
        <w:t xml:space="preserve">N 181-ФЗ</w:t>
      </w:r>
      <w:r>
        <w:rPr>
          <w:sz w:val="24"/>
        </w:rPr>
        <w:t xml:space="preserve">, от 30.12.2021 </w:t>
      </w:r>
      <w:r>
        <w:rPr>
          <w:sz w:val="24"/>
        </w:rPr>
        <w:t xml:space="preserve">N 445-ФЗ</w:t>
      </w:r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</w:pPr>
            <w:r>
              <w:rPr>
                <w:sz w:val="24"/>
                <w:color w:val="392c69"/>
              </w:rPr>
              <w:t xml:space="preserve">Акты Правительства РФ, утвердившие границы Байкальской природной территории и ее экологических зон, водоохранной и рыбохозяйственной заповедной зоны оз. Байкал, принятые до 29.07.2019, действовали до утраты ими силы или до принятия решения согласно п. 1 ст. 3 (</w:t>
            </w:r>
            <w:r>
              <w:rPr>
                <w:sz w:val="24"/>
                <w:color w:val="392c69"/>
              </w:rPr>
              <w:t xml:space="preserve">ФЗ</w:t>
            </w:r>
            <w:r>
              <w:rPr>
                <w:sz w:val="24"/>
                <w:color w:val="392c69"/>
              </w:rPr>
              <w:t xml:space="preserve"> от 18.07.2019 N 194-ФЗ).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</w:t>
      </w:r>
      <w:r>
        <w:rPr>
          <w:sz w:val="24"/>
        </w:rPr>
        <w:t xml:space="preserve">Решение</w:t>
      </w:r>
      <w:r>
        <w:rPr>
          <w:sz w:val="24"/>
        </w:rPr>
        <w:t xml:space="preserve"> об установлении или изменении границ Байкальской природной территории и экологических зон - центральной экологической зоны, буферной экологической зоны, экологической зоны атмосферного влияния, границ водоохранной зоны и границ рыбохозяйственной заповедной зоны озера Байкал принимается Правительством Российской Федерации. Приложением к такому решению является графическое описание местоположения границ Байкальской природной территории и ее экологических зон, водоохранной зоны и рыбохозяйственной заповедной зоны озера Байкал с перечнем координат характерных точек таких границ в системе координат, используемой для ведения Единого государственного реестра недвижимости.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18.07.2019 </w:t>
      </w:r>
      <w:r>
        <w:rPr>
          <w:sz w:val="24"/>
        </w:rPr>
        <w:t xml:space="preserve">N 194-ФЗ</w:t>
      </w:r>
      <w:r>
        <w:rPr>
          <w:sz w:val="24"/>
        </w:rPr>
        <w:t xml:space="preserve">, от 30.12.2021 </w:t>
      </w:r>
      <w:r>
        <w:rPr>
          <w:sz w:val="24"/>
        </w:rPr>
        <w:t xml:space="preserve">N 445-ФЗ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исполнительной власти Республики Бурятия, органы исполнительной власти Иркутской области, органы исполнительной власти Забайкальского края в порядке, установленном Правительством Российской Федерации, обеспечивают информирование населения Байкальской природной территории о границах Байкальской природной территории, в том числе о границах экологических зон, и об особенностях режима экологических зон.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28.06.2014 N 181-ФЗ)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Утратила силу.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22.08.2004 N 122-ФЗ.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II. РЕЖИМ ОХРАНЫ БАЙКАЛЬСКОЙ ПРИРОДНОЙ ТЕРРИТОРИИ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Основные принципы охраны Байкальской природной территории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охраны уникальной экологической системы озера Байкал на Байкальской природной территории устанавливается особый режим хозяйственной и иной деятельности, осуществляемой в соответствии с принципами: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приоритета видов деятельности, не приводящих к нарушению уникальной экологической системы озера Байкал и природных ландшафтов его водоохранной зоны;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учета комплексности воздействия хозяйственной и иной деятельности на уникальную экологическую систему озера Байкал;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сбалансированности решения социально-экономических задач и задач охраны уникальной экологической системы озера Байкал на принципах устойчивого развития;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обязательности государственной экологической экспертизы.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Виды деятельности, запрещенные или ограниченные на Байкальской природной территории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Байкальской природной территории запрещаются или ограничиваются виды деятельности, при осуществлении которых оказывается негативное воздействие на уникальную экологическую систему озера Байкал: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химическое загрязнение озера Байкал или его части, а также его водосборной площади, связанное со сбросами и с выбросами загрязняющих веществ, использованием пестицидов, агрохимикатов, радиоактивных веществ, эксплуатацией транспорта, размещением отходов производства и потребления;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30.12.2021 N 445-ФЗ)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физическое изменение состояния озера Байкал или его части (изменение температурных режимов воды, колебание показателей уровня воды за пределами допустимых значений, изменение стоков в озеро Байкал);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биологическое загрязнение озера Байкал, связанное с использованием, разведением или акклиматизацией водных биологических объектов, не свойственных экологической системе озера Байкал, в озере Байкал и водных объектах, имеющих постоянную или временную связь с озером Байкал.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 Байкальской природной территории запрещается строительство новых хозяйственных объектов, реконструкция действующих хозяйственных объектов без положительного заключения государственной экологической экспертизы проектной документации таких объектов.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18.12.2006 </w:t>
      </w:r>
      <w:r>
        <w:rPr>
          <w:sz w:val="24"/>
        </w:rPr>
        <w:t xml:space="preserve">N 232-ФЗ</w:t>
      </w:r>
      <w:r>
        <w:rPr>
          <w:sz w:val="24"/>
        </w:rPr>
        <w:t xml:space="preserve">, от 18.07.2011 </w:t>
      </w:r>
      <w:r>
        <w:rPr>
          <w:sz w:val="24"/>
        </w:rPr>
        <w:t xml:space="preserve">N 215-ФЗ</w:t>
      </w:r>
      <w:r>
        <w:rPr>
          <w:sz w:val="24"/>
        </w:rPr>
        <w:t xml:space="preserve">, от 28.06.2014 </w:t>
      </w:r>
      <w:r>
        <w:rPr>
          <w:sz w:val="24"/>
        </w:rPr>
        <w:t xml:space="preserve">N 181-ФЗ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Перечень</w:t>
      </w:r>
      <w:r>
        <w:rPr>
          <w:sz w:val="24"/>
        </w:rPr>
        <w:t xml:space="preserve"> видов деятельности, запрещенных в центральной экологической зоне, утверждается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Водный режим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охраны уникальной экологической системы озера Байкал и предотвращения негативного воздействия хозяйственной и иной деятельности на ее состояние устанавливаются следующие требования к водному режиму озера Байкал: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режим наполнения и сработки озера Байкал определяется уполномоченным федеральным органом исполнительной власти в порядке, установленном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r>
        <w:rPr>
          <w:sz w:val="24"/>
        </w:rPr>
        <w:t xml:space="preserve">N 122-ФЗ</w:t>
      </w:r>
      <w:r>
        <w:rPr>
          <w:sz w:val="24"/>
        </w:rPr>
        <w:t xml:space="preserve">, от 14.07.2008 </w:t>
      </w:r>
      <w:r>
        <w:rPr>
          <w:sz w:val="24"/>
        </w:rPr>
        <w:t xml:space="preserve">N 118-ФЗ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запрет на повышение уровня воды в озере Байкал выше максимальных значений и снижение уровня воды в озере Байкал ниже минимальных значений, </w:t>
      </w:r>
      <w:r>
        <w:rPr>
          <w:sz w:val="24"/>
        </w:rPr>
        <w:t xml:space="preserve">установленных</w:t>
      </w:r>
      <w:r>
        <w:rPr>
          <w:sz w:val="24"/>
        </w:rPr>
        <w:t xml:space="preserve">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Особенности охраны, вылова (добычи) эндемичных видов водных животных и сбора эндемичных видов водных растений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охраны байкальских омуля, нерпы и других </w:t>
      </w:r>
      <w:r>
        <w:rPr>
          <w:sz w:val="24"/>
        </w:rPr>
        <w:t xml:space="preserve">видов</w:t>
      </w:r>
      <w:r>
        <w:rPr>
          <w:sz w:val="24"/>
        </w:rPr>
        <w:t xml:space="preserve"> водных животных, а также видов водных растений, распространенных только в озере Байкал (далее также - эндемичные виды водных животных и растений), за исключением водных животных и растений, занесенных в Красную книгу Российской Федерации, Правительством Российской Федерации или уполномоченным им федеральным органом исполнительной власти определяются допустимый объем вылова (добычи) байкальских омуля, нерпы и других эндемичных видов водных животных, сбора эндемичных видов водных растений, сроки вылова байкальского омуля и перечень орудий его вылова, сроки добычи байкальской нерпы и перечень орудий ее добычи, а также сроки сбора эндемичных видов водных растений.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Особенности</w:t>
      </w:r>
      <w:r>
        <w:rPr>
          <w:sz w:val="24"/>
        </w:rPr>
        <w:t xml:space="preserve"> охраны, вылова (добычи) байкальских омуля, нерпы и других эндемичных видов водных животных, а также сбора эндемичных видов водных растений устанавливаются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Территории традиционного природопользования на Байкальской природной территории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 Байкальской природной территории в установленном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порядке определяются территории традиционного природопользования.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Отношения, возникающие в связи с использованием земель и других природных ресурсов на территориях традиционного природопользования на Байкальской природной территории, регулируются законодательством Российской Федерации в соответствии с настоящим Федеральным законом.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Особенности пользования земельными ресурсами в центральной экологической и буферной экологической зонах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Пользование земельными ресурсами в центральной экологической и буферной экологической зонах гражданами и юридическими лицами осуществляется с соблюдением требований настоящего Федерального закона.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Особенности использования, охраны, защиты, воспроизводства лесов в центральной экологической зоне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04.12.2006 N 201-ФЗ)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центральной экологической зоне запрещаются: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сплошные рубки;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Пп. 2 п. 1 ст. 11 </w:t>
            </w:r>
            <w:hyperlink w:history="0" w:anchor="P220" w:tooltip="4. В случае установления документами территориального планирования границ населенных пунктов, образуемых из вахтовых и иных временных поселков, созданных до 1 января 2007 года в границах земель лесного фонда для заготовки древесины, при условии расположения таких населенных пунктов вне границ особо охраняемых природных территорий положения подпункта 2 пункта 1 статьи 11 настоящего Федерального закона не применяются.">
              <w:r>
                <w:rPr>
                  <w:sz w:val="24"/>
                  <w:color w:val="0000ff"/>
                </w:rPr>
                <w:t xml:space="preserve">не применяется</w:t>
              </w:r>
            </w:hyperlink>
            <w:r>
              <w:rPr>
                <w:sz w:val="24"/>
                <w:color w:val="392c69"/>
              </w:rPr>
              <w:t xml:space="preserve"> в случае, предусмотренным п. 4 ст. 25.1 данного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4" w:name="P114"/>
    <w:bookmarkEnd w:id="11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2) перевод земель лесного фонда, занятых защитными лесами, в земли других категорий, за исключением перевода таких земель лесного фонда в земли особо охраняемых территорий и объектов при создании особо охраняемых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28.06.2014 N 181-ФЗ)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воспроизводстве лесов в центральной экологической зоне воспроизводство ценных лесов обеспечивается в приоритетном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Использование, охрана, защита, воспроизводство лесов, расположенных в центральной экологической зоне, осуществляются в соответствии с лесным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3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30.10.2007 N 240-ФЗ)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Организация туризма и отдыха в центральной экологической зоне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Организация туризма и отдыха в центральной экологической зоне осуществляется в соответствии с правилами, обеспечивающими соблюдение предельно допустимых норм нагрузок на окружающую среду в центральной экологической зоне.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30.12.2008 N 309-ФЗ)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Правила организации туризма и отдыха в центральной экологической зоне утверждаются органами государственной власти Республики Бурятия, органами государственной власти Иркутской области.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III. ПРЕДЕЛЬНО ДОПУСТИМОЕ ВОЗДЕЙСТВИЕ НА УНИКАЛЬНУЮ</w:t>
      </w:r>
    </w:p>
    <w:p>
      <w:pPr>
        <w:pStyle w:val="2"/>
        <w:jc w:val="center"/>
      </w:pPr>
      <w:r>
        <w:rPr>
          <w:sz w:val="24"/>
        </w:rPr>
        <w:t xml:space="preserve">ЭКОЛОГИЧЕСКУЮ СИСТЕМУ ОЗЕРА БАЙКАЛ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30.12.2021 N 445-ФЗ)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Порядок установления нормативов предельно допустимых вредных воздействий на уникальную экологическую систему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Байкальской природной территории устанавливаются нормативы предельно допустимых вредных воздействий на уникальную экологическую систему озера Байкал в порядке, определенном законодательством Российской Федерации в соответствии с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r>
        <w:rPr>
          <w:sz w:val="24"/>
        </w:rPr>
        <w:t xml:space="preserve">Нормативы</w:t>
      </w:r>
      <w:r>
        <w:rPr>
          <w:sz w:val="24"/>
        </w:rPr>
        <w:t xml:space="preserve"> предельно допустимых вредных воздействий на уникальную экологическую систему озера Байкал, а также методы их определения утверждаются соответствующими федеральными органами исполнительной власти и совершенствуются на основании данных научных исследований.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Перечень</w:t>
      </w:r>
      <w:r>
        <w:rPr>
          <w:sz w:val="24"/>
        </w:rPr>
        <w:t xml:space="preserve"> загрязняющих веществ, в том числе веществ, относящихся к категориям особо опасных, высокоопасных, опасных и умеренно опасных для уникальной экологической системы озера Байкал, утверждается уполномоченными федеральными органами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r>
        <w:rPr>
          <w:sz w:val="24"/>
        </w:rPr>
        <w:t xml:space="preserve">N 122-ФЗ</w:t>
      </w:r>
      <w:r>
        <w:rPr>
          <w:sz w:val="24"/>
        </w:rPr>
        <w:t xml:space="preserve">, от 30.12.2021 </w:t>
      </w:r>
      <w:r>
        <w:rPr>
          <w:sz w:val="24"/>
        </w:rPr>
        <w:t xml:space="preserve">N 445-ФЗ</w:t>
      </w:r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Предельно допустимый объем сбросов и выбросов загрязняющих веществ, размещения отходов производства и потребления, опасных для уникальной экологической системы озера Байкал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30.12.2021 N 445-ФЗ)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Предельно допустимый объем сбросов и выбросов загрязняющих веществ, размещения отходов производства и потребления, опасных для уникальной экологической системы озера Байкал, устанавливается с учетом результатов научных исследований в соответствии с законодательством Российской Федерации и ежегодно подлежит обязательному пересмотру в целях его уменьшения с учетом состояния окружающей среды Байкальской территории.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30.12.2008 </w:t>
      </w:r>
      <w:r>
        <w:rPr>
          <w:sz w:val="24"/>
        </w:rPr>
        <w:t xml:space="preserve">N 309-ФЗ</w:t>
      </w:r>
      <w:r>
        <w:rPr>
          <w:sz w:val="24"/>
        </w:rPr>
        <w:t xml:space="preserve">, от 30.12.2021 </w:t>
      </w:r>
      <w:r>
        <w:rPr>
          <w:sz w:val="24"/>
        </w:rPr>
        <w:t xml:space="preserve">N 445-ФЗ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центральной экологической зоне запрещается размещение отходов производства и потребления I - III классов опасности.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28.06.2014 N 181-ФЗ)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Количество относящихся к категориям особо опасных и высокоопасных для уникальной экологической системы озера Байкал загрязняющих веществ в сбросах хозяйственных и иных объектов, расположенных в центральной экологической и буферной экологической зонах, не должно превышать такое количество при заборе (изъятии) водных ресурсов из водных объектов.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14.07.2008 </w:t>
      </w:r>
      <w:r>
        <w:rPr>
          <w:sz w:val="24"/>
        </w:rPr>
        <w:t xml:space="preserve">N 118-ФЗ</w:t>
      </w:r>
      <w:r>
        <w:rPr>
          <w:sz w:val="24"/>
        </w:rPr>
        <w:t xml:space="preserve">, от 30.12.2021 </w:t>
      </w:r>
      <w:r>
        <w:rPr>
          <w:sz w:val="24"/>
        </w:rPr>
        <w:t xml:space="preserve">N 445-ФЗ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Концентрации загрязняющих веществ всех категорий опасности для уникальной экологической системы озера Байкал в сбросах и выбросах не должны превышать нормативы предельно допустимых концентраций загрязняющих веществ, установленных для каждой из экологических зон.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30.12.2021 N 445-ФЗ)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 ГОСУДАРСТВЕННОЕ РЕГУЛИРОВАНИЕ</w:t>
      </w:r>
    </w:p>
    <w:p>
      <w:pPr>
        <w:pStyle w:val="2"/>
        <w:jc w:val="center"/>
      </w:pPr>
      <w:r>
        <w:rPr>
          <w:sz w:val="24"/>
        </w:rPr>
        <w:t xml:space="preserve">В ОБЛАСТИ ОХРАНЫ ОЗЕРА БАЙКАЛ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Федеральные органы исполнительной власти в области охраны озера Байкал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определяет федеральные органы исполнительной власти в области охраны озера Байкал, их функции и полномочия, а также координационный орган для обеспечения согласованных действий заинтересованных органов исполнительной власти.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Комплексные схемы охраны и использования природных ресурсов Байкальской природной территории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Основой для осуществления хозяйственной и иной деятельности на Байкальской природной территории являются комплексные схемы охраны и использования ее природных ресурсов, разрабатываемые и утверждаемые в порядке, установленном законодательством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Государственный учет объектов, оказывающих негативное воздействие на окружающую среду Байкальской природной территории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28.06.2014 N 181-ФЗ)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Государственный учет объектов, оказывающих негативное воздействие на окружающую среду Байкальской природной территории, осуществляется для каждой экологической зоны уполномоченным федеральным органом исполнительной власти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10 января 2002 года N 7-ФЗ "Об охране окружающей среды".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Ликвидация или перепрофилирование экологически опасных хозяйственных объектов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Ликвидация или перепрофилирование экологически опасных хозяйственных объектов на Байкальской природной территории осуществляется в порядке и в сроки, которые установлены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Оценка соблюдения обязательных требований, установленных настоящим Федеральным законом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Оценка соблюдения обязательных требований, установленных настоящим Федеральным законом,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Бурятия, Забайкальского края и Иркутской области в области охраны озера Байкал, осуществляется в рамках государственного экологического контроля (надзора)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10 января 2002 года N 7-ФЗ "Об охране окружающей среды" и федерального государственного контроля (надзора) в области рыболовства и сохранения водных биологических ресурсов.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Государственный экологический мониторинг уникальной экологической системы озера Байкал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21.11.2011 N 331-ФЗ)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экологический мониторинг уникальной экологической системы озера Байкал является частью государственного экологического мониторинга (государственного мониторинга окружающей среды).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экологический мониторинг уникальной экологической системы озера Байкал осуществляется уполномоченными Правительством Российской Федерации федеральными органами исполнительной власти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28.06.2014 N 181-ФЗ)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Финансирование деятельности по охране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Финансирование деятельности по охране озера Байкал осуществляется за счет средств федерального бюджета и других источников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22.08.2004 N 122-ФЗ.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Целевые программы в области охраны озера Байкал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22.08.2004 N 122-ФЗ)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Федеральные целевые программы в области охраны озера Байкал формируются Правительством Российской Федерации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Субъекты Российской Федерации осуществляют разработку и реализацию межмуниципальных целевых программ в области охраны озера Байкал, а также участвуют в разработке и выполнении федеральных целевых программ в области охраны озера Байкал.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Информация в области охраны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порядке, установленном законодательством Российской Федерации, гражданам и юридическим лицам обеспечивается доступ к информации в области охраны озера Байкал.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Ответственность за нарушение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 в соответствии с гражданским, административным, уголовным и иным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Международное сотрудничество Российской Федерации в области охраны озера Байкал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Международное сотрудничество Российской Федерации в области охраны озера Байкал регулируется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международными договорами Российской Федерации, федеральными законами и иными нормативными правовыми актами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25.1.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31.07.2020 N 254-ФЗ)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 31 декабря 2033 года в центральной экологической зоне Байкальской природной территории допускается осуществление видов деятельности, необходимых для увеличения пропускной способности Байкало-Амурской и Транссибирской железнодорожных магистралей в границах Байкальской природной территории,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с учетом особенностей, установленных настоящей статьей. Применение указанных в настоящей статье особенностей к видам деятельности, не связанным с таким увеличением пропускной способности Байкало-Амурской и Транссибирской железнодорожных магистралей, не допускается.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01.05.2022 </w:t>
      </w:r>
      <w:r>
        <w:rPr>
          <w:sz w:val="24"/>
        </w:rPr>
        <w:t xml:space="preserve">N 124-ФЗ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261-ФЗ</w:t>
      </w:r>
      <w:r>
        <w:rPr>
          <w:sz w:val="24"/>
        </w:rPr>
        <w:t xml:space="preserve">)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Строительство, реконструкция объектов инфраструктуры (объектов, не связанных с созданием лесной инфраструктуры), необходимых для увеличения пропускной способности Байкало-Амурской и Транссибирской железнодорожных магистралей, на землях лесного фонда допускаются с проведением сплошных рубок и переводом указанных земель в земли иных категорий.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Перечень</w:t>
      </w:r>
      <w:r>
        <w:rPr>
          <w:sz w:val="24"/>
        </w:rPr>
        <w:t xml:space="preserve"> объектов инфраструктуры, указанных в </w:t>
      </w:r>
      <w:hyperlink w:history="0" w:anchor="P217" w:tooltip="2. Строительство, реконструкция объектов инфраструктуры (объектов, не связанных с созданием лесной инфраструктуры), необходимых для увеличения пропускной способности Байкало-Амурской и Транссибирской железнодорожных магистралей, на землях лесного фонда допускаются с проведением сплошных рубок и переводом указанных земель в земли иных категорий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статьи, устанавливается Правительством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Федерации". В указанный перечень наряду с такими объектами включаются </w:t>
      </w:r>
      <w:r>
        <w:rPr>
          <w:sz w:val="24"/>
        </w:rPr>
        <w:t xml:space="preserve">мероприятия</w:t>
      </w:r>
      <w:r>
        <w:rPr>
          <w:sz w:val="24"/>
        </w:rPr>
        <w:t xml:space="preserve"> по охране окружающей среды, связанные со строительством, реконструкцией таких объектов. В указанный перечень не допускается включать объекты, предназначенные для постоянного или временного проживания граждан, а также для осуществления рекреационной и иной деятельности, не связанной с обеспечением функционирования инфраструктуры железнодорожного транспорта общего пользования в составе Байкало-Амурской и Транссибирской железнодорожных магистралей.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01.05.2022 N 124-ФЗ)</w:t>
      </w:r>
    </w:p>
    <w:bookmarkStart w:id="220" w:name="P220"/>
    <w:bookmarkEnd w:id="2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 установления документами территориального планирования границ населенных пунктов, образуемых из вахтовых и иных временных поселков, созданных до 1 января 2007 года в границах земель лесного фонда для заготовки древесины, при условии расположения таких населенных пунктов вне границ особо охраняемых природных территорий положения </w:t>
      </w:r>
      <w:hyperlink w:history="0" w:anchor="P114" w:tooltip="2) перевод земель лесного фонда, занятых защитными лесами, в земли других категорий, за исключением перевода таких земель лесного фонда в земли особо охраняемых территорий и объектов при создании особо охраняемых природных территорий.">
        <w:r>
          <w:rPr>
            <w:sz w:val="24"/>
            <w:color w:val="0000ff"/>
          </w:rPr>
          <w:t xml:space="preserve">подпункта 2 пункта 1 статьи 11</w:t>
        </w:r>
      </w:hyperlink>
      <w:r>
        <w:rPr>
          <w:sz w:val="24"/>
        </w:rPr>
        <w:t xml:space="preserve"> настоящего Федерального закона не применяются.</w:t>
      </w:r>
    </w:p>
    <w:p>
      <w:pPr>
        <w:pStyle w:val="0"/>
        <w:jc w:val="both"/>
      </w:pPr>
      <w:r>
        <w:rPr>
          <w:sz w:val="24"/>
        </w:rPr>
        <w:t xml:space="preserve">(п. 4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11.06.2021 N 189-ФЗ)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Вступление в силу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Нормативные правовые акты Российской Федерации подлежат приведению в соответствие с настоящим Федеральным законом.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Б.ЕЛЬЦИН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 мая 1999 года</w:t>
      </w:r>
    </w:p>
    <w:p>
      <w:pPr>
        <w:pStyle w:val="0"/>
        <w:spacing w:before="240" w:line-rule="auto"/>
      </w:pPr>
      <w:r>
        <w:rPr>
          <w:sz w:val="24"/>
        </w:rPr>
        <w:t xml:space="preserve">N 94-ФЗ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01.05.1999 N 94-ФЗ</w:t>
            <w:br/>
            <w:t>(ред. от 08.08.2024)</w:t>
            <w:br/>
            <w:t>"Об охране озера Байкал"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01.05.1999 N 94-ФЗ
(ред. от 08.08.2024)
"Об охране озера Байкал"</dc:title>
  <dcterms:created xsi:type="dcterms:W3CDTF">2025-04-30T07:51:19Z</dcterms:created>
</cp:coreProperties>
</file>