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государственного экологического надзора по Чукотскому автономному округу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Чукотский автономный округ, г. Анадырь).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отдела государственного экологического надзора по Чукотскому автономному округу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ециальностям, направлениям подготовки         (к укрупненным группам специальностей и направлений подготовки):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Юриспруденция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Охрана окружающей среды и рациональное использование природных ресурсов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Экология и природопользование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Почвоведение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Защита растений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Лесное хозяйство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Биотехния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Ветеринарно-санитарная экспертиза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 xml:space="preserve">Химия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Водные биоресурсы и аквакультура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Агроинженерия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Агрохимия и агропочвоведение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Защита окружающей среды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Природообустройство и водопользование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Геоэкология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Инженерная защита окружающей среды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Зоология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Ботаника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Биохимия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Гидрология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Водные ресурсы и водопользование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Природоохранное обустройство территорий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Лесоинженерное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Комплексное использование и охрана водных ресурсов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География</w:t>
      </w:r>
      <w:r>
        <w:rPr>
          <w:color w:val="000000" w:themeColor="text1"/>
          <w:sz w:val="24"/>
          <w:szCs w:val="24"/>
        </w:rPr>
        <w:t xml:space="preserve">», «</w:t>
      </w:r>
      <w:r>
        <w:rPr>
          <w:color w:val="000000" w:themeColor="text1"/>
          <w:sz w:val="24"/>
          <w:szCs w:val="24"/>
        </w:rPr>
        <w:t xml:space="preserve">Водоснабжение и водоотведение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Зоотехния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Ветеринария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bookmarkEnd w:id="0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Лесоинженерное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Технология лесозаготовок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 xml:space="preserve">Зоология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Лесного кодекса Российской Федерации от 04.12.2006 № 200-ФЗ;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1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Закона Российской Федерации от 21.07.1993 № 5485-1 «О государственной тайне»;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</w:t>
      </w:r>
      <w:r>
        <w:rPr>
          <w:color w:val="000000" w:themeColor="text1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r>
        <w:rPr>
          <w:color w:val="000000" w:themeColor="text1"/>
          <w:sz w:val="24"/>
          <w:szCs w:val="24"/>
        </w:rPr>
        <w:t xml:space="preserve">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19.07.1997 № 109-ФЗ «О безопасном обращении с пестицидами и агрохимикатами»;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166-ФЗ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рыболовстве и сохранении водных биологических ресурсов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498-ФЗ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ответственном обращении с животными и о внесении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31.10.2013 </w:t>
      </w:r>
      <w:r>
        <w:rPr>
          <w:color w:val="000000" w:themeColor="text1"/>
          <w:sz w:val="24"/>
          <w:szCs w:val="24"/>
        </w:rPr>
        <w:t xml:space="preserve">№ 978 «Об утверждении перечня особо ценных диких животных, водных биол</w:t>
      </w:r>
      <w:r>
        <w:rPr>
          <w:color w:val="000000" w:themeColor="text1"/>
          <w:sz w:val="24"/>
          <w:szCs w:val="24"/>
        </w:rPr>
        <w:t xml:space="preserve">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1065 «О федеральном государственном охотничьем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1098 «О федеральном государственном лесном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Постановлени</w:t>
      </w:r>
      <w:r>
        <w:rPr>
          <w:color w:val="000000" w:themeColor="text1"/>
          <w:sz w:val="24"/>
          <w:szCs w:val="24"/>
        </w:rPr>
        <w:t xml:space="preserve">я</w:t>
      </w:r>
      <w:r>
        <w:rPr>
          <w:color w:val="000000" w:themeColor="text1"/>
          <w:sz w:val="24"/>
          <w:szCs w:val="24"/>
        </w:rPr>
        <w:t xml:space="preserve"> Правительства Р</w:t>
      </w:r>
      <w:r>
        <w:rPr>
          <w:color w:val="000000" w:themeColor="text1"/>
          <w:sz w:val="24"/>
          <w:szCs w:val="24"/>
        </w:rPr>
        <w:t xml:space="preserve">оссийской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едерации</w:t>
      </w:r>
      <w:r>
        <w:rPr>
          <w:color w:val="000000" w:themeColor="text1"/>
          <w:sz w:val="24"/>
          <w:szCs w:val="24"/>
        </w:rPr>
        <w:t xml:space="preserve"> от 31.10.2024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1459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установления границ водоохранных зон и границ прибрежных </w:t>
      </w:r>
      <w:r>
        <w:rPr>
          <w:color w:val="000000" w:themeColor="text1"/>
          <w:sz w:val="24"/>
          <w:szCs w:val="24"/>
        </w:rPr>
        <w:t xml:space="preserve">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31.12.2020 </w:t>
      </w:r>
      <w:r>
        <w:rPr>
          <w:color w:val="000000" w:themeColor="text1"/>
          <w:sz w:val="24"/>
          <w:szCs w:val="24"/>
        </w:rPr>
        <w:t xml:space="preserve">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Приказа Федеральной службы по надзору в сф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 природопользования от 13.09.2022 № 401 «Об утверждении Методических рекомендаций по осуществлению мониторинга ведения органами исполнительной власти субъектов Российской Федерации региональных государственных реестров объектов, оказывающих негативное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оздействие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43)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99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оценивать полноту и корректность географической информации, </w:t>
      </w:r>
      <w:r>
        <w:rPr>
          <w:rFonts w:ascii="Times New Roman" w:hAnsi="Times New Roman" w:cs="Times New Roman"/>
          <w:sz w:val="24"/>
          <w:szCs w:val="24"/>
        </w:rPr>
        <w:t xml:space="preserve">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 xml:space="preserve">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cs="Times New Roman"/>
          <w:sz w:val="24"/>
          <w:szCs w:val="24"/>
        </w:rPr>
        <w:t xml:space="preserve">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13) </w:t>
      </w:r>
      <w:r>
        <w:rPr>
          <w:sz w:val="24"/>
          <w:szCs w:val="24"/>
        </w:rPr>
        <w:t xml:space="preserve">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17) в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</w:t>
      </w:r>
      <w:r>
        <w:rPr>
          <w:color w:val="000000" w:themeColor="text1"/>
          <w:sz w:val="24"/>
          <w:szCs w:val="24"/>
        </w:rPr>
        <w:t xml:space="preserve">организовывать </w:t>
      </w:r>
      <w:r>
        <w:rPr>
          <w:color w:val="000000" w:themeColor="text1"/>
          <w:sz w:val="24"/>
          <w:szCs w:val="24"/>
        </w:rPr>
        <w:t xml:space="preserve">и осуществлять</w:t>
      </w:r>
      <w:r>
        <w:rPr>
          <w:color w:val="000000" w:themeColor="text1"/>
          <w:sz w:val="24"/>
          <w:szCs w:val="24"/>
        </w:rPr>
        <w:t xml:space="preserve">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</w:t>
      </w:r>
      <w:r>
        <w:rPr>
          <w:color w:val="000000" w:themeColor="text1"/>
          <w:sz w:val="24"/>
          <w:szCs w:val="24"/>
        </w:rPr>
        <w:t xml:space="preserve">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</w:t>
      </w:r>
      <w:r>
        <w:rPr>
          <w:color w:val="000000" w:themeColor="text1"/>
          <w:sz w:val="24"/>
          <w:szCs w:val="24"/>
        </w:rPr>
        <w:t xml:space="preserve">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лесной контроль (надзор) на землях особо охраняемых природных т</w:t>
      </w:r>
      <w:r>
        <w:rPr>
          <w:color w:val="000000" w:themeColor="text1"/>
          <w:sz w:val="24"/>
          <w:szCs w:val="24"/>
        </w:rPr>
        <w:t xml:space="preserve">ерриторий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</w:t>
      </w:r>
      <w:r>
        <w:rPr>
          <w:color w:val="000000" w:themeColor="text1"/>
          <w:sz w:val="24"/>
          <w:szCs w:val="24"/>
        </w:rPr>
        <w:t xml:space="preserve">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</w:t>
      </w:r>
      <w:r>
        <w:rPr>
          <w:color w:val="000000" w:themeColor="text1"/>
          <w:sz w:val="24"/>
          <w:szCs w:val="24"/>
        </w:rPr>
        <w:t xml:space="preserve">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</w:t>
      </w:r>
      <w:r>
        <w:rPr>
          <w:color w:val="000000" w:themeColor="text1"/>
          <w:sz w:val="24"/>
          <w:szCs w:val="24"/>
        </w:rPr>
        <w:t xml:space="preserve">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</w:t>
      </w:r>
      <w:r>
        <w:rPr>
          <w:color w:val="000000" w:themeColor="text1"/>
          <w:sz w:val="24"/>
          <w:szCs w:val="24"/>
        </w:rPr>
        <w:t xml:space="preserve">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управление которыми не осуществляется федеральными государственными бю</w:t>
      </w:r>
      <w:r>
        <w:rPr>
          <w:color w:val="000000" w:themeColor="text1"/>
          <w:sz w:val="24"/>
          <w:szCs w:val="24"/>
        </w:rPr>
        <w:t xml:space="preserve">джетными учреждениями;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</w:t>
      </w:r>
      <w:r>
        <w:rPr>
          <w:color w:val="000000" w:themeColor="text1"/>
          <w:sz w:val="24"/>
          <w:szCs w:val="24"/>
        </w:rPr>
        <w:t xml:space="preserve">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</w:t>
      </w:r>
      <w:r>
        <w:rPr>
          <w:color w:val="000000" w:themeColor="text1"/>
          <w:sz w:val="24"/>
          <w:szCs w:val="24"/>
        </w:rPr>
        <w:t xml:space="preserve">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0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контроль за эффективностью и качеством осуществления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переданных полномочий Российской Федерации в области во</w:t>
      </w:r>
      <w:r>
        <w:rPr>
          <w:color w:val="000000" w:themeColor="text1"/>
          <w:sz w:val="24"/>
          <w:szCs w:val="24"/>
        </w:rPr>
        <w:t xml:space="preserve">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</w:t>
      </w:r>
      <w:r>
        <w:rPr>
          <w:color w:val="000000" w:themeColor="text1"/>
          <w:sz w:val="24"/>
          <w:szCs w:val="24"/>
          <w:lang w:bidi="ru-RU"/>
        </w:rPr>
        <w:t xml:space="preserve">сполнение переданных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19) </w:t>
      </w:r>
      <w:r>
        <w:rPr>
          <w:rStyle w:val="1266"/>
          <w:color w:val="000000" w:themeColor="text1"/>
          <w:sz w:val="24"/>
          <w:szCs w:val="24"/>
        </w:rPr>
        <w:t xml:space="preserve">организовывать</w:t>
      </w:r>
      <w:r>
        <w:rPr>
          <w:rStyle w:val="1260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 отчет</w:t>
      </w:r>
      <w:r>
        <w:rPr>
          <w:rStyle w:val="1260"/>
          <w:color w:val="000000" w:themeColor="text1"/>
          <w:sz w:val="24"/>
          <w:szCs w:val="24"/>
        </w:rPr>
        <w:t xml:space="preserve">ы</w:t>
      </w:r>
      <w:r>
        <w:rPr>
          <w:rStyle w:val="1260"/>
          <w:color w:val="000000" w:themeColor="text1"/>
          <w:sz w:val="24"/>
          <w:szCs w:val="24"/>
        </w:rPr>
        <w:t xml:space="preserve"> об организации и о результатах осуществления производст</w:t>
      </w:r>
      <w:r>
        <w:rPr>
          <w:rStyle w:val="1260"/>
          <w:color w:val="000000" w:themeColor="text1"/>
          <w:sz w:val="24"/>
          <w:szCs w:val="24"/>
        </w:rPr>
        <w:t xml:space="preserve">венного экологического контроля;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20)</w:t>
      </w:r>
      <w:r>
        <w:rPr>
          <w:rStyle w:val="1266"/>
          <w:color w:val="000000" w:themeColor="text1"/>
          <w:sz w:val="24"/>
          <w:szCs w:val="24"/>
        </w:rPr>
        <w:t xml:space="preserve"> </w:t>
      </w:r>
      <w:r>
        <w:rPr>
          <w:rStyle w:val="1266"/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подготовке для представления в центральный аппарат Росприроднадзора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</w:t>
      </w:r>
      <w:r>
        <w:rPr>
          <w:rStyle w:val="1266"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.2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проектов округов санитарной охраны лечебно-оздоровительных местностей и курортов федерального значения, а также заданий заказчи</w:t>
      </w:r>
      <w:r>
        <w:rPr>
          <w:color w:val="000000" w:themeColor="text1"/>
          <w:sz w:val="24"/>
          <w:szCs w:val="24"/>
        </w:rPr>
        <w:t xml:space="preserve">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21)</w:t>
      </w:r>
      <w:r>
        <w:rPr>
          <w:color w:val="000000" w:themeColor="text1"/>
          <w:sz w:val="24"/>
          <w:szCs w:val="24"/>
        </w:rPr>
        <w:t xml:space="preserve">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Управлением проекты планов проведения плановых контрольных (надзорных) мероприятий на очередной календарный год в рамках мун</w:t>
      </w:r>
      <w:r>
        <w:rPr>
          <w:color w:val="000000" w:themeColor="text1"/>
          <w:sz w:val="24"/>
          <w:szCs w:val="24"/>
        </w:rPr>
        <w:t xml:space="preserve">иципального земельного контроля;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22)</w:t>
      </w:r>
      <w:r>
        <w:rPr>
          <w:rStyle w:val="1266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организовывать приём</w:t>
      </w:r>
      <w:r>
        <w:rPr>
          <w:rStyle w:val="1260"/>
          <w:color w:val="000000" w:themeColor="text1"/>
          <w:sz w:val="24"/>
          <w:szCs w:val="24"/>
        </w:rPr>
        <w:t xml:space="preserve"> уведомлени</w:t>
      </w:r>
      <w:r>
        <w:rPr>
          <w:rStyle w:val="1260"/>
          <w:color w:val="000000" w:themeColor="text1"/>
          <w:sz w:val="24"/>
          <w:szCs w:val="24"/>
        </w:rPr>
        <w:t xml:space="preserve">й</w:t>
      </w:r>
      <w:r>
        <w:rPr>
          <w:rStyle w:val="1260"/>
          <w:color w:val="000000" w:themeColor="text1"/>
          <w:sz w:val="24"/>
          <w:szCs w:val="24"/>
        </w:rPr>
        <w:t xml:space="preserve">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</w:t>
      </w:r>
      <w:r>
        <w:rPr>
          <w:color w:val="000000" w:themeColor="text1"/>
          <w:sz w:val="24"/>
          <w:szCs w:val="24"/>
        </w:rPr>
        <w:t xml:space="preserve">назначения, оборот которых регулируется Федеральным законом от 24.07.2002 </w:t>
      </w: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101-ФЗ «Об обороте земель се</w:t>
      </w:r>
      <w:r>
        <w:rPr>
          <w:color w:val="000000" w:themeColor="text1"/>
          <w:sz w:val="24"/>
          <w:szCs w:val="24"/>
        </w:rPr>
        <w:t xml:space="preserve">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23)</w:t>
      </w:r>
      <w:r>
        <w:rPr>
          <w:rStyle w:val="1260"/>
          <w:color w:val="000000" w:themeColor="text1"/>
          <w:sz w:val="24"/>
          <w:szCs w:val="24"/>
        </w:rPr>
        <w:t xml:space="preserve"> </w:t>
      </w:r>
      <w:r>
        <w:rPr>
          <w:rStyle w:val="1260"/>
          <w:color w:val="000000" w:themeColor="text1"/>
          <w:sz w:val="24"/>
          <w:szCs w:val="24"/>
        </w:rPr>
        <w:t xml:space="preserve">о</w:t>
      </w:r>
      <w:r>
        <w:rPr>
          <w:rStyle w:val="1260"/>
          <w:color w:val="000000" w:themeColor="text1"/>
          <w:sz w:val="24"/>
          <w:szCs w:val="24"/>
        </w:rPr>
        <w:t xml:space="preserve">существля</w:t>
      </w:r>
      <w:r>
        <w:rPr>
          <w:rStyle w:val="1260"/>
          <w:color w:val="000000" w:themeColor="text1"/>
          <w:sz w:val="24"/>
          <w:szCs w:val="24"/>
        </w:rPr>
        <w:t xml:space="preserve">ть</w:t>
      </w:r>
      <w:r>
        <w:rPr>
          <w:rStyle w:val="1260"/>
          <w:color w:val="000000" w:themeColor="text1"/>
          <w:sz w:val="24"/>
          <w:szCs w:val="24"/>
        </w:rPr>
        <w:t xml:space="preserve"> рассмотрение для согласования Управлением: 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66"/>
          <w:color w:val="000000" w:themeColor="text1"/>
          <w:sz w:val="24"/>
          <w:szCs w:val="24"/>
        </w:rPr>
        <w:t xml:space="preserve">23.1)</w:t>
      </w:r>
      <w:r>
        <w:rPr>
          <w:color w:val="000000" w:themeColor="text1"/>
          <w:sz w:val="24"/>
          <w:szCs w:val="24"/>
        </w:rPr>
        <w:t xml:space="preserve"> перечня мероприятий по предупреждению или снижению возможного ущерба окружающей среде, а также по компенсации возможного ущерба, представляемого для </w:t>
      </w:r>
      <w:r>
        <w:rPr>
          <w:color w:val="000000" w:themeColor="text1"/>
          <w:sz w:val="24"/>
          <w:szCs w:val="24"/>
        </w:rPr>
        <w:t xml:space="preserve">получения разрешения на строительство, реконструкцию, проведение изыскательских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границ охранных зон для гидроэнергетических объектов в акваториях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заявлений органов исполнительной власти </w:t>
      </w:r>
      <w:r>
        <w:rPr>
          <w:rStyle w:val="126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об определении границ зон затопления, подтопления;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одготавлива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направления Управлением в центральный аппарат Росприроднадзора мотивированные заключения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numPr>
          <w:ilvl w:val="1"/>
          <w:numId w:val="51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.2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проектов правил использования для каждого из водохранилищ, включенных в перечень водохранилищ, утвержденный распоряжением Правительства Российской </w:t>
      </w:r>
      <w:r>
        <w:rPr>
          <w:color w:val="000000" w:themeColor="text1"/>
          <w:sz w:val="24"/>
          <w:szCs w:val="24"/>
        </w:rPr>
        <w:t xml:space="preserve">Федерации от 14.02.2009 № 197-р;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одготавлива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направления Управлением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центральный аппарат Росприроднадзора сведения для предоставления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26)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ринима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участие в разработке схем комплексного использования и охраны водных объектов, а также участие в разработке целевых показателей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одготавлива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представления Управлением в центральный аппарат Росприроднадзора мотивированные заключения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выдачи ра</w:t>
      </w:r>
      <w:r>
        <w:rPr>
          <w:color w:val="000000" w:themeColor="text1"/>
          <w:sz w:val="24"/>
          <w:szCs w:val="24"/>
        </w:rPr>
        <w:t xml:space="preserve">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.2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.3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согласования у</w:t>
      </w:r>
      <w:r>
        <w:rPr>
          <w:color w:val="000000" w:themeColor="text1"/>
          <w:sz w:val="24"/>
          <w:szCs w:val="24"/>
        </w:rPr>
        <w:t xml:space="preserve">становления органами государственной власти Чукотского автономного округа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</w:t>
      </w:r>
      <w:r>
        <w:rPr>
          <w:color w:val="000000" w:themeColor="text1"/>
          <w:sz w:val="24"/>
          <w:szCs w:val="24"/>
        </w:rPr>
        <w:t xml:space="preserve">значения, а также на иных землях в случаях, предус</w:t>
      </w:r>
      <w:r>
        <w:rPr>
          <w:color w:val="000000" w:themeColor="text1"/>
          <w:sz w:val="24"/>
          <w:szCs w:val="24"/>
        </w:rPr>
        <w:t xml:space="preserve">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Управлением заявления о выдаче лицензий на экспорт и (или) импорт товаров, а также оформля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другие 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для морских и прочих водорослей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охрану водных биологических ресурсов, занес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нных в Красную книгу Российской Федерации, за исключением водных биологических ресурсов, находящихся на особо охраняемых природных те</w:t>
      </w:r>
      <w:r>
        <w:rPr>
          <w:color w:val="000000" w:themeColor="text1"/>
          <w:sz w:val="24"/>
          <w:szCs w:val="24"/>
        </w:rPr>
        <w:t xml:space="preserve">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координировать</w:t>
      </w:r>
      <w:r>
        <w:rPr>
          <w:color w:val="000000" w:themeColor="text1"/>
          <w:sz w:val="24"/>
          <w:szCs w:val="24"/>
        </w:rPr>
        <w:t xml:space="preserve"> деятельность органов государственной власти Чукотского автономного округа в области охраны и использования животного ми</w:t>
      </w:r>
      <w:r>
        <w:rPr>
          <w:color w:val="000000" w:themeColor="text1"/>
          <w:sz w:val="24"/>
          <w:szCs w:val="24"/>
        </w:rPr>
        <w:t xml:space="preserve">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выдавать</w:t>
      </w:r>
      <w:r>
        <w:rPr>
          <w:color w:val="000000" w:themeColor="text1"/>
          <w:sz w:val="24"/>
          <w:szCs w:val="24"/>
        </w:rPr>
        <w:t xml:space="preserve"> заключения органа, осуществляющего федеральный государственный экологический контроль (надзор), в отношении объ</w:t>
      </w:r>
      <w:r>
        <w:rPr>
          <w:color w:val="000000" w:themeColor="text1"/>
          <w:sz w:val="24"/>
          <w:szCs w:val="24"/>
        </w:rPr>
        <w:t xml:space="preserve">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пределах своей компетенции производство по делам об а</w:t>
      </w:r>
      <w:r>
        <w:rPr>
          <w:color w:val="000000" w:themeColor="text1"/>
          <w:sz w:val="24"/>
          <w:szCs w:val="24"/>
        </w:rPr>
        <w:t xml:space="preserve">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роизводит</w:t>
      </w:r>
      <w:r>
        <w:rPr>
          <w:color w:val="000000" w:themeColor="text1"/>
          <w:sz w:val="24"/>
          <w:szCs w:val="24"/>
        </w:rPr>
        <w:t xml:space="preserve">ь</w:t>
      </w:r>
      <w:r>
        <w:rPr>
          <w:color w:val="000000" w:themeColor="text1"/>
          <w:sz w:val="24"/>
          <w:szCs w:val="24"/>
        </w:rPr>
        <w:t xml:space="preserve"> расчет размера в</w:t>
      </w:r>
      <w:r>
        <w:rPr>
          <w:color w:val="000000" w:themeColor="text1"/>
          <w:sz w:val="24"/>
          <w:szCs w:val="24"/>
        </w:rPr>
        <w:t xml:space="preserve">реда, причине</w:t>
      </w:r>
      <w:r>
        <w:rPr>
          <w:color w:val="000000" w:themeColor="text1"/>
          <w:sz w:val="24"/>
          <w:szCs w:val="24"/>
        </w:rPr>
        <w:t xml:space="preserve">нного окружающей среде и ее компонентам вследствие нарушений обязательных требований в соответствии с утвержденными таксами и методикам</w:t>
      </w:r>
      <w:r>
        <w:rPr>
          <w:color w:val="000000" w:themeColor="text1"/>
          <w:sz w:val="24"/>
          <w:szCs w:val="24"/>
        </w:rPr>
        <w:t xml:space="preserve">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</w:t>
      </w:r>
      <w:r>
        <w:rPr>
          <w:color w:val="000000" w:themeColor="text1"/>
          <w:sz w:val="24"/>
          <w:szCs w:val="24"/>
        </w:rPr>
        <w:t xml:space="preserve">аправля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через Управление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</w:t>
      </w:r>
      <w:r>
        <w:rPr>
          <w:color w:val="000000" w:themeColor="text1"/>
          <w:sz w:val="24"/>
          <w:szCs w:val="24"/>
        </w:rPr>
        <w:t xml:space="preserve">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35)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аттестации экспертов, привлекаемых к осуществлению экспертизы в целях госу</w:t>
      </w:r>
      <w:r>
        <w:rPr>
          <w:color w:val="000000" w:themeColor="text1"/>
          <w:sz w:val="24"/>
          <w:szCs w:val="24"/>
        </w:rPr>
        <w:t xml:space="preserve">дарственного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участвовать в аттестации специалистов в области обеспечения экологической безопасности, организованной Управлением по поручению центрального аппарата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 инструктаж с общественными инспекторами по охране окружающей среды, общественными инспекторами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обработку персональных данных, доступ к персональным данным в связи с исполнением установленных </w:t>
      </w:r>
      <w:r>
        <w:rPr>
          <w:color w:val="000000" w:themeColor="text1"/>
          <w:sz w:val="24"/>
          <w:szCs w:val="24"/>
        </w:rPr>
        <w:t xml:space="preserve">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координацию деятельности по рассмотрению жалоб, </w:t>
      </w:r>
      <w:r>
        <w:rPr>
          <w:color w:val="000000" w:themeColor="text1"/>
          <w:sz w:val="24"/>
          <w:szCs w:val="24"/>
        </w:rPr>
        <w:t xml:space="preserve">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</w:t>
      </w:r>
      <w:r>
        <w:rPr>
          <w:color w:val="000000" w:themeColor="text1"/>
          <w:sz w:val="24"/>
          <w:szCs w:val="24"/>
        </w:rPr>
        <w:t xml:space="preserve">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организовывать</w:t>
      </w:r>
      <w:r>
        <w:rPr>
          <w:color w:val="000000" w:themeColor="text1"/>
          <w:sz w:val="24"/>
          <w:szCs w:val="24"/>
        </w:rPr>
        <w:t xml:space="preserve"> выполнени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 работ по формированию официальной статистической информации (о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при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м от юридических лиц и индивидуальных предпринимателей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Сведения о рекультивации земель, снятии и использовании плодородного слоя почвы</w:t>
      </w:r>
      <w:r>
        <w:rPr>
          <w:color w:val="000000" w:themeColor="text1"/>
          <w:sz w:val="24"/>
          <w:szCs w:val="24"/>
        </w:rPr>
        <w:t xml:space="preserve">»);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shd w:val="clear" w:color="auto" w:fill="ffffff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) 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мониторинг ведения органами исполнительной власти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регионального реестра объектов, оказывающих негативное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воздействие на окружающую среду;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формирование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экологического, земельного контроля (надзора), отнесенных к определенной категории риска, поднадзорных Управлению </w:t>
      </w:r>
      <w:r>
        <w:rPr>
          <w:color w:val="000000" w:themeColor="text1"/>
          <w:sz w:val="24"/>
          <w:szCs w:val="24"/>
        </w:rPr>
        <w:t xml:space="preserve">и расположенных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а также систематическую актуализацию Перечней и размещение актуализированной информации об указанных объектах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отнесение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</w:t>
      </w:r>
      <w:r>
        <w:rPr>
          <w:color w:val="000000" w:themeColor="text1"/>
          <w:sz w:val="24"/>
          <w:szCs w:val="24"/>
        </w:rPr>
        <w:t xml:space="preserve">егории риска указанных объектов;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формирование проекта ежегодного плана проведения контрольных (надзорных) мероприятий по направлениям государственного экологического, земельного контроля (надзора</w:t>
      </w:r>
      <w:r>
        <w:rPr>
          <w:color w:val="000000" w:themeColor="text1"/>
          <w:sz w:val="24"/>
          <w:szCs w:val="24"/>
        </w:rPr>
        <w:t xml:space="preserve">), включение в план и исключении из него контрольных (надзорных) мероприятий в течение года с использованием единого реестра контрольных (надзорных) мероприятий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i/>
          <w:color w:val="000000" w:themeColor="text1"/>
          <w:sz w:val="24"/>
          <w:szCs w:val="24"/>
        </w:rPr>
      </w:r>
      <w:r>
        <w:rPr>
          <w:i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формирование планов профилактических мероприятий по направлениям государственного экологического, земельного контроля (надзора), </w:t>
      </w:r>
      <w:r>
        <w:rPr>
          <w:color w:val="000000" w:themeColor="text1"/>
          <w:sz w:val="24"/>
          <w:szCs w:val="24"/>
        </w:rPr>
        <w:t xml:space="preserve">включаемых в программу профилактики рисков причинения вреда, утвержденную Росприроднадзором</w:t>
      </w:r>
      <w:r>
        <w:rPr>
          <w:color w:val="000000" w:themeColor="text1"/>
          <w:sz w:val="24"/>
          <w:szCs w:val="24"/>
        </w:rPr>
        <w:t xml:space="preserve">;</w:t>
      </w:r>
      <w:r>
        <w:rPr>
          <w:i/>
          <w:color w:val="000000" w:themeColor="text1"/>
          <w:sz w:val="24"/>
          <w:szCs w:val="24"/>
        </w:rPr>
      </w:r>
      <w:r>
        <w:rPr>
          <w:i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</w:t>
      </w:r>
      <w:r>
        <w:rPr>
          <w:color w:val="000000" w:themeColor="text1"/>
          <w:sz w:val="24"/>
          <w:szCs w:val="24"/>
        </w:rPr>
        <w:t xml:space="preserve">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49) о</w:t>
      </w:r>
      <w:r>
        <w:rPr>
          <w:color w:val="000000" w:themeColor="text1"/>
          <w:sz w:val="24"/>
          <w:szCs w:val="24"/>
        </w:rPr>
        <w:t xml:space="preserve">беспечива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пределах компетенции Отдела защиту сведений, составляющих государственную тайну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50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рассматривать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технологических решений по обеспечению требований в области охраны окружающей среды.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114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180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30 %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2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3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4" w:tooltip="https://mintrud.gov.ru/testing/default/view/4" w:history="1">
        <w:r>
          <w:rPr>
            <w:rStyle w:val="131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3"/>
                          </w:pPr>
                          <w:r/>
                          <w:r/>
                        </w:p>
                        <w:p>
                          <w:pPr>
                            <w:pStyle w:val="101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3"/>
                    </w:pPr>
                    <w:r/>
                    <w:r/>
                  </w:p>
                  <w:p>
                    <w:pPr>
                      <w:pStyle w:val="101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9">
    <w:multiLevelType w:val="hybridMultilevel"/>
    <w:lvl w:ilvl="0">
      <w:start w:val="18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>
    <w:name w:val="Heading 1"/>
    <w:basedOn w:val="1017"/>
    <w:next w:val="1017"/>
    <w:link w:val="8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842">
    <w:name w:val="Heading 2"/>
    <w:basedOn w:val="1017"/>
    <w:next w:val="1017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link w:val="842"/>
    <w:uiPriority w:val="9"/>
    <w:rPr>
      <w:rFonts w:ascii="Arial" w:hAnsi="Arial" w:eastAsia="Arial" w:cs="Arial"/>
      <w:sz w:val="34"/>
    </w:rPr>
  </w:style>
  <w:style w:type="paragraph" w:styleId="844">
    <w:name w:val="Heading 3"/>
    <w:basedOn w:val="1017"/>
    <w:next w:val="101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link w:val="844"/>
    <w:uiPriority w:val="9"/>
    <w:rPr>
      <w:rFonts w:ascii="Arial" w:hAnsi="Arial" w:eastAsia="Arial" w:cs="Arial"/>
      <w:sz w:val="30"/>
      <w:szCs w:val="30"/>
    </w:rPr>
  </w:style>
  <w:style w:type="paragraph" w:styleId="846">
    <w:name w:val="Heading 4"/>
    <w:basedOn w:val="1017"/>
    <w:next w:val="1017"/>
    <w:link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1017"/>
    <w:next w:val="1017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1017"/>
    <w:next w:val="1017"/>
    <w:link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1017"/>
    <w:next w:val="1017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1017"/>
    <w:next w:val="1017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1017"/>
    <w:next w:val="1017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  <w:pPr>
      <w:spacing w:before="0" w:after="0" w:line="240" w:lineRule="auto"/>
    </w:pPr>
  </w:style>
  <w:style w:type="paragraph" w:styleId="859">
    <w:name w:val="Title"/>
    <w:basedOn w:val="1017"/>
    <w:next w:val="1017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>
    <w:name w:val="Title Char"/>
    <w:link w:val="859"/>
    <w:uiPriority w:val="10"/>
    <w:rPr>
      <w:sz w:val="48"/>
      <w:szCs w:val="48"/>
    </w:rPr>
  </w:style>
  <w:style w:type="paragraph" w:styleId="861">
    <w:name w:val="Subtitle"/>
    <w:basedOn w:val="1017"/>
    <w:next w:val="1017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>
    <w:name w:val="Subtitle Char"/>
    <w:link w:val="861"/>
    <w:uiPriority w:val="11"/>
    <w:rPr>
      <w:sz w:val="24"/>
      <w:szCs w:val="24"/>
    </w:rPr>
  </w:style>
  <w:style w:type="paragraph" w:styleId="863">
    <w:name w:val="Quote"/>
    <w:basedOn w:val="1017"/>
    <w:next w:val="1017"/>
    <w:link w:val="864"/>
    <w:uiPriority w:val="29"/>
    <w:qFormat/>
    <w:pPr>
      <w:ind w:left="720" w:right="720"/>
    </w:pPr>
    <w:rPr>
      <w:i/>
    </w:rPr>
  </w:style>
  <w:style w:type="character" w:styleId="864">
    <w:name w:val="Quote Char"/>
    <w:link w:val="863"/>
    <w:uiPriority w:val="29"/>
    <w:rPr>
      <w:i/>
    </w:rPr>
  </w:style>
  <w:style w:type="paragraph" w:styleId="865">
    <w:name w:val="Intense Quote"/>
    <w:basedOn w:val="1017"/>
    <w:next w:val="1017"/>
    <w:link w:val="8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>
    <w:name w:val="Intense Quote Char"/>
    <w:link w:val="865"/>
    <w:uiPriority w:val="30"/>
    <w:rPr>
      <w:i/>
    </w:rPr>
  </w:style>
  <w:style w:type="paragraph" w:styleId="867">
    <w:name w:val="Header"/>
    <w:basedOn w:val="1017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Header Char"/>
    <w:link w:val="867"/>
    <w:uiPriority w:val="99"/>
  </w:style>
  <w:style w:type="paragraph" w:styleId="869">
    <w:name w:val="Footer"/>
    <w:basedOn w:val="1017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Footer Char"/>
    <w:link w:val="869"/>
    <w:uiPriority w:val="99"/>
  </w:style>
  <w:style w:type="paragraph" w:styleId="871">
    <w:name w:val="Caption"/>
    <w:basedOn w:val="1017"/>
    <w:next w:val="1017"/>
    <w:link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>
    <w:name w:val="Caption Char"/>
    <w:link w:val="871"/>
    <w:uiPriority w:val="35"/>
    <w:rPr>
      <w:b/>
      <w:bCs/>
      <w:color w:val="4f81bd" w:themeColor="accent1"/>
      <w:sz w:val="18"/>
      <w:szCs w:val="18"/>
    </w:rPr>
  </w:style>
  <w:style w:type="table" w:styleId="8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1017"/>
    <w:link w:val="1001"/>
    <w:uiPriority w:val="99"/>
    <w:semiHidden/>
    <w:unhideWhenUsed/>
    <w:pPr>
      <w:spacing w:after="40" w:line="240" w:lineRule="auto"/>
    </w:pPr>
    <w:rPr>
      <w:sz w:val="18"/>
    </w:rPr>
  </w:style>
  <w:style w:type="character" w:styleId="1001">
    <w:name w:val="Footnote Text Char"/>
    <w:link w:val="1000"/>
    <w:uiPriority w:val="99"/>
    <w:rPr>
      <w:sz w:val="18"/>
    </w:rPr>
  </w:style>
  <w:style w:type="character" w:styleId="1002">
    <w:name w:val="footnote reference"/>
    <w:uiPriority w:val="99"/>
    <w:unhideWhenUsed/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spacing w:after="0" w:line="240" w:lineRule="auto"/>
    </w:pPr>
    <w:rPr>
      <w:sz w:val="20"/>
    </w:rPr>
  </w:style>
  <w:style w:type="character" w:styleId="1004">
    <w:name w:val="Endnote Text Char"/>
    <w:link w:val="1003"/>
    <w:uiPriority w:val="99"/>
    <w:rPr>
      <w:sz w:val="20"/>
    </w:rPr>
  </w:style>
  <w:style w:type="character" w:styleId="1005">
    <w:name w:val="endnote reference"/>
    <w:uiPriority w:val="99"/>
    <w:semiHidden/>
    <w:unhideWhenUsed/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next w:val="1017"/>
    <w:link w:val="1017"/>
    <w:qFormat/>
    <w:rPr>
      <w:lang w:val="ru-RU" w:eastAsia="ar-SA" w:bidi="ar-SA"/>
    </w:rPr>
  </w:style>
  <w:style w:type="paragraph" w:styleId="1018">
    <w:name w:val="Заголовок 1"/>
    <w:basedOn w:val="1017"/>
    <w:next w:val="1017"/>
    <w:link w:val="101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9">
    <w:name w:val="Заголовок 2"/>
    <w:basedOn w:val="1017"/>
    <w:next w:val="1017"/>
    <w:link w:val="101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0">
    <w:name w:val="Заголовок 3"/>
    <w:basedOn w:val="1017"/>
    <w:next w:val="1017"/>
    <w:link w:val="101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1">
    <w:name w:val="Заголовок 4"/>
    <w:basedOn w:val="1017"/>
    <w:next w:val="1017"/>
    <w:link w:val="101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2">
    <w:name w:val="Заголовок 5"/>
    <w:basedOn w:val="1017"/>
    <w:next w:val="1017"/>
    <w:link w:val="101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3">
    <w:name w:val="Заголовок 6"/>
    <w:basedOn w:val="1017"/>
    <w:next w:val="1017"/>
    <w:link w:val="101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4">
    <w:name w:val="Заголовок 7"/>
    <w:basedOn w:val="1017"/>
    <w:next w:val="1017"/>
    <w:link w:val="101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5">
    <w:name w:val="Заголовок 8"/>
    <w:basedOn w:val="1017"/>
    <w:next w:val="1017"/>
    <w:link w:val="101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6">
    <w:name w:val="Заголовок 9"/>
    <w:basedOn w:val="1017"/>
    <w:next w:val="1017"/>
    <w:link w:val="101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7">
    <w:name w:val="Основной шрифт абзаца"/>
    <w:next w:val="1027"/>
    <w:link w:val="1017"/>
    <w:uiPriority w:val="1"/>
    <w:semiHidden/>
    <w:unhideWhenUsed/>
  </w:style>
  <w:style w:type="table" w:styleId="1028">
    <w:name w:val="Обычная таблица"/>
    <w:next w:val="1028"/>
    <w:link w:val="1017"/>
    <w:uiPriority w:val="99"/>
    <w:semiHidden/>
    <w:unhideWhenUsed/>
    <w:tblPr/>
  </w:style>
  <w:style w:type="numbering" w:styleId="1029">
    <w:name w:val="Нет списка"/>
    <w:next w:val="1029"/>
    <w:link w:val="1017"/>
    <w:uiPriority w:val="99"/>
    <w:semiHidden/>
    <w:unhideWhenUsed/>
  </w:style>
  <w:style w:type="character" w:styleId="1030">
    <w:name w:val="WW8Num1z0"/>
    <w:next w:val="1030"/>
    <w:link w:val="1017"/>
    <w:rPr>
      <w:rFonts w:ascii="Times New Roman" w:hAnsi="Times New Roman" w:cs="Times New Roman"/>
      <w:sz w:val="22"/>
      <w:szCs w:val="22"/>
    </w:rPr>
  </w:style>
  <w:style w:type="character" w:styleId="1031">
    <w:name w:val="WW8Num2z0"/>
    <w:next w:val="1031"/>
    <w:link w:val="1017"/>
    <w:rPr>
      <w:b/>
      <w:i w:val="0"/>
      <w:sz w:val="22"/>
      <w:szCs w:val="22"/>
    </w:rPr>
  </w:style>
  <w:style w:type="character" w:styleId="1032">
    <w:name w:val="WW8Num2z1"/>
    <w:next w:val="1032"/>
    <w:link w:val="1017"/>
  </w:style>
  <w:style w:type="character" w:styleId="1033">
    <w:name w:val="WW8Num2z2"/>
    <w:next w:val="1033"/>
    <w:link w:val="1017"/>
  </w:style>
  <w:style w:type="character" w:styleId="1034">
    <w:name w:val="WW8Num2z3"/>
    <w:next w:val="1034"/>
    <w:link w:val="1017"/>
  </w:style>
  <w:style w:type="character" w:styleId="1035">
    <w:name w:val="WW8Num2z4"/>
    <w:next w:val="1035"/>
    <w:link w:val="1017"/>
  </w:style>
  <w:style w:type="character" w:styleId="1036">
    <w:name w:val="WW8Num2z5"/>
    <w:next w:val="1036"/>
    <w:link w:val="1017"/>
  </w:style>
  <w:style w:type="character" w:styleId="1037">
    <w:name w:val="WW8Num2z6"/>
    <w:next w:val="1037"/>
    <w:link w:val="1017"/>
  </w:style>
  <w:style w:type="character" w:styleId="1038">
    <w:name w:val="WW8Num2z7"/>
    <w:next w:val="1038"/>
    <w:link w:val="1017"/>
  </w:style>
  <w:style w:type="character" w:styleId="1039">
    <w:name w:val="WW8Num2z8"/>
    <w:next w:val="1039"/>
    <w:link w:val="1017"/>
  </w:style>
  <w:style w:type="character" w:styleId="1040">
    <w:name w:val="WW8Num3z0"/>
    <w:next w:val="1040"/>
    <w:link w:val="1017"/>
  </w:style>
  <w:style w:type="character" w:styleId="1041">
    <w:name w:val="WW8Num3z1"/>
    <w:next w:val="1041"/>
    <w:link w:val="1017"/>
  </w:style>
  <w:style w:type="character" w:styleId="1042">
    <w:name w:val="WW8Num3z2"/>
    <w:next w:val="1042"/>
    <w:link w:val="1017"/>
  </w:style>
  <w:style w:type="character" w:styleId="1043">
    <w:name w:val="WW8Num3z3"/>
    <w:next w:val="1043"/>
    <w:link w:val="1017"/>
  </w:style>
  <w:style w:type="character" w:styleId="1044">
    <w:name w:val="WW8Num3z4"/>
    <w:next w:val="1044"/>
    <w:link w:val="1017"/>
  </w:style>
  <w:style w:type="character" w:styleId="1045">
    <w:name w:val="WW8Num3z5"/>
    <w:next w:val="1045"/>
    <w:link w:val="1017"/>
  </w:style>
  <w:style w:type="character" w:styleId="1046">
    <w:name w:val="WW8Num3z6"/>
    <w:next w:val="1046"/>
    <w:link w:val="1017"/>
  </w:style>
  <w:style w:type="character" w:styleId="1047">
    <w:name w:val="WW8Num3z7"/>
    <w:next w:val="1047"/>
    <w:link w:val="1017"/>
  </w:style>
  <w:style w:type="character" w:styleId="1048">
    <w:name w:val="WW8Num3z8"/>
    <w:next w:val="1048"/>
    <w:link w:val="1017"/>
  </w:style>
  <w:style w:type="character" w:styleId="1049">
    <w:name w:val="WW8Num4z0"/>
    <w:next w:val="1049"/>
    <w:link w:val="1017"/>
  </w:style>
  <w:style w:type="character" w:styleId="1050">
    <w:name w:val="WW8Num4z1"/>
    <w:next w:val="1050"/>
    <w:link w:val="1017"/>
  </w:style>
  <w:style w:type="character" w:styleId="1051">
    <w:name w:val="WW8Num4z2"/>
    <w:next w:val="1051"/>
    <w:link w:val="1017"/>
  </w:style>
  <w:style w:type="character" w:styleId="1052">
    <w:name w:val="WW8Num4z3"/>
    <w:next w:val="1052"/>
    <w:link w:val="1017"/>
  </w:style>
  <w:style w:type="character" w:styleId="1053">
    <w:name w:val="WW8Num4z4"/>
    <w:next w:val="1053"/>
    <w:link w:val="1017"/>
  </w:style>
  <w:style w:type="character" w:styleId="1054">
    <w:name w:val="WW8Num4z5"/>
    <w:next w:val="1054"/>
    <w:link w:val="1017"/>
  </w:style>
  <w:style w:type="character" w:styleId="1055">
    <w:name w:val="WW8Num4z6"/>
    <w:next w:val="1055"/>
    <w:link w:val="1017"/>
  </w:style>
  <w:style w:type="character" w:styleId="1056">
    <w:name w:val="WW8Num4z7"/>
    <w:next w:val="1056"/>
    <w:link w:val="1017"/>
  </w:style>
  <w:style w:type="character" w:styleId="1057">
    <w:name w:val="WW8Num4z8"/>
    <w:next w:val="1057"/>
    <w:link w:val="1017"/>
  </w:style>
  <w:style w:type="character" w:styleId="1058">
    <w:name w:val="WW8Num5z0"/>
    <w:next w:val="1058"/>
    <w:link w:val="1017"/>
  </w:style>
  <w:style w:type="character" w:styleId="1059">
    <w:name w:val="WW8Num6z0"/>
    <w:next w:val="1059"/>
    <w:link w:val="1017"/>
    <w:rPr>
      <w:rFonts w:ascii="Times New Roman" w:hAnsi="Times New Roman" w:eastAsia="Times New Roman" w:cs="Times New Roman"/>
    </w:rPr>
  </w:style>
  <w:style w:type="character" w:styleId="1060">
    <w:name w:val="WW8Num7z0"/>
    <w:next w:val="1060"/>
    <w:link w:val="1017"/>
    <w:rPr>
      <w:rFonts w:ascii="Times New Roman" w:hAnsi="Times New Roman" w:eastAsia="Times New Roman" w:cs="Times New Roman"/>
      <w:b/>
    </w:rPr>
  </w:style>
  <w:style w:type="character" w:styleId="1061">
    <w:name w:val="WW8Num7z1"/>
    <w:next w:val="1061"/>
    <w:link w:val="1017"/>
  </w:style>
  <w:style w:type="character" w:styleId="1062">
    <w:name w:val="WW8Num7z2"/>
    <w:next w:val="1062"/>
    <w:link w:val="1017"/>
  </w:style>
  <w:style w:type="character" w:styleId="1063">
    <w:name w:val="WW8Num7z3"/>
    <w:next w:val="1063"/>
    <w:link w:val="1017"/>
  </w:style>
  <w:style w:type="character" w:styleId="1064">
    <w:name w:val="WW8Num7z4"/>
    <w:next w:val="1064"/>
    <w:link w:val="1017"/>
  </w:style>
  <w:style w:type="character" w:styleId="1065">
    <w:name w:val="WW8Num7z5"/>
    <w:next w:val="1065"/>
    <w:link w:val="1017"/>
  </w:style>
  <w:style w:type="character" w:styleId="1066">
    <w:name w:val="WW8Num7z6"/>
    <w:next w:val="1066"/>
    <w:link w:val="1017"/>
  </w:style>
  <w:style w:type="character" w:styleId="1067">
    <w:name w:val="WW8Num7z7"/>
    <w:next w:val="1067"/>
    <w:link w:val="1017"/>
  </w:style>
  <w:style w:type="character" w:styleId="1068">
    <w:name w:val="WW8Num7z8"/>
    <w:next w:val="1068"/>
    <w:link w:val="1017"/>
  </w:style>
  <w:style w:type="character" w:styleId="1069">
    <w:name w:val="WW8Num8z0"/>
    <w:next w:val="1069"/>
    <w:link w:val="1017"/>
    <w:rPr>
      <w:sz w:val="22"/>
      <w:szCs w:val="22"/>
    </w:rPr>
  </w:style>
  <w:style w:type="character" w:styleId="1070">
    <w:name w:val="WW8Num9z0"/>
    <w:next w:val="1070"/>
    <w:link w:val="1017"/>
    <w:rPr>
      <w:rFonts w:ascii="Wingdings" w:hAnsi="Wingdings" w:cs="Wingdings"/>
    </w:rPr>
  </w:style>
  <w:style w:type="character" w:styleId="1071">
    <w:name w:val="WW8Num9z1"/>
    <w:next w:val="1071"/>
    <w:link w:val="1017"/>
    <w:rPr>
      <w:rFonts w:ascii="Courier New" w:hAnsi="Courier New" w:cs="Courier New"/>
    </w:rPr>
  </w:style>
  <w:style w:type="character" w:styleId="1072">
    <w:name w:val="WW8Num9z3"/>
    <w:next w:val="1072"/>
    <w:link w:val="1017"/>
    <w:rPr>
      <w:rFonts w:ascii="Symbol" w:hAnsi="Symbol" w:cs="Symbol"/>
    </w:rPr>
  </w:style>
  <w:style w:type="character" w:styleId="1073">
    <w:name w:val="WW8Num10z0"/>
    <w:next w:val="1073"/>
    <w:link w:val="1017"/>
    <w:rPr>
      <w:rFonts w:ascii="Times New Roman" w:hAnsi="Times New Roman" w:cs="Times New Roman"/>
    </w:rPr>
  </w:style>
  <w:style w:type="character" w:styleId="1074">
    <w:name w:val="WW8Num11z0"/>
    <w:next w:val="1074"/>
    <w:link w:val="1017"/>
  </w:style>
  <w:style w:type="character" w:styleId="1075">
    <w:name w:val="WW8Num11z1"/>
    <w:next w:val="1075"/>
    <w:link w:val="1017"/>
  </w:style>
  <w:style w:type="character" w:styleId="1076">
    <w:name w:val="WW8Num11z2"/>
    <w:next w:val="1076"/>
    <w:link w:val="1017"/>
  </w:style>
  <w:style w:type="character" w:styleId="1077">
    <w:name w:val="WW8Num11z3"/>
    <w:next w:val="1077"/>
    <w:link w:val="1017"/>
  </w:style>
  <w:style w:type="character" w:styleId="1078">
    <w:name w:val="WW8Num11z4"/>
    <w:next w:val="1078"/>
    <w:link w:val="1017"/>
  </w:style>
  <w:style w:type="character" w:styleId="1079">
    <w:name w:val="WW8Num11z5"/>
    <w:next w:val="1079"/>
    <w:link w:val="1017"/>
  </w:style>
  <w:style w:type="character" w:styleId="1080">
    <w:name w:val="WW8Num11z6"/>
    <w:next w:val="1080"/>
    <w:link w:val="1017"/>
  </w:style>
  <w:style w:type="character" w:styleId="1081">
    <w:name w:val="WW8Num11z7"/>
    <w:next w:val="1081"/>
    <w:link w:val="1017"/>
  </w:style>
  <w:style w:type="character" w:styleId="1082">
    <w:name w:val="WW8Num11z8"/>
    <w:next w:val="1082"/>
    <w:link w:val="1017"/>
  </w:style>
  <w:style w:type="character" w:styleId="1083">
    <w:name w:val="WW8Num12z0"/>
    <w:next w:val="1083"/>
    <w:link w:val="1017"/>
  </w:style>
  <w:style w:type="character" w:styleId="1084">
    <w:name w:val="WW8Num12z1"/>
    <w:next w:val="1084"/>
    <w:link w:val="1017"/>
  </w:style>
  <w:style w:type="character" w:styleId="1085">
    <w:name w:val="WW8Num12z2"/>
    <w:next w:val="1085"/>
    <w:link w:val="1017"/>
  </w:style>
  <w:style w:type="character" w:styleId="1086">
    <w:name w:val="WW8Num12z3"/>
    <w:next w:val="1086"/>
    <w:link w:val="1017"/>
  </w:style>
  <w:style w:type="character" w:styleId="1087">
    <w:name w:val="WW8Num12z4"/>
    <w:next w:val="1087"/>
    <w:link w:val="1017"/>
  </w:style>
  <w:style w:type="character" w:styleId="1088">
    <w:name w:val="WW8Num12z5"/>
    <w:next w:val="1088"/>
    <w:link w:val="1017"/>
  </w:style>
  <w:style w:type="character" w:styleId="1089">
    <w:name w:val="WW8Num12z6"/>
    <w:next w:val="1089"/>
    <w:link w:val="1017"/>
  </w:style>
  <w:style w:type="character" w:styleId="1090">
    <w:name w:val="WW8Num12z7"/>
    <w:next w:val="1090"/>
    <w:link w:val="1017"/>
  </w:style>
  <w:style w:type="character" w:styleId="1091">
    <w:name w:val="WW8Num12z8"/>
    <w:next w:val="1091"/>
    <w:link w:val="1017"/>
  </w:style>
  <w:style w:type="character" w:styleId="1092">
    <w:name w:val="WW8Num13z0"/>
    <w:next w:val="1092"/>
    <w:link w:val="1017"/>
  </w:style>
  <w:style w:type="character" w:styleId="1093">
    <w:name w:val="WW8Num13z1"/>
    <w:next w:val="1093"/>
    <w:link w:val="1017"/>
  </w:style>
  <w:style w:type="character" w:styleId="1094">
    <w:name w:val="WW8Num13z2"/>
    <w:next w:val="1094"/>
    <w:link w:val="1017"/>
  </w:style>
  <w:style w:type="character" w:styleId="1095">
    <w:name w:val="WW8Num13z3"/>
    <w:next w:val="1095"/>
    <w:link w:val="1017"/>
  </w:style>
  <w:style w:type="character" w:styleId="1096">
    <w:name w:val="WW8Num13z4"/>
    <w:next w:val="1096"/>
    <w:link w:val="1017"/>
  </w:style>
  <w:style w:type="character" w:styleId="1097">
    <w:name w:val="WW8Num13z5"/>
    <w:next w:val="1097"/>
    <w:link w:val="1017"/>
  </w:style>
  <w:style w:type="character" w:styleId="1098">
    <w:name w:val="WW8Num13z6"/>
    <w:next w:val="1098"/>
    <w:link w:val="1017"/>
  </w:style>
  <w:style w:type="character" w:styleId="1099">
    <w:name w:val="WW8Num13z7"/>
    <w:next w:val="1099"/>
    <w:link w:val="1017"/>
  </w:style>
  <w:style w:type="character" w:styleId="1100">
    <w:name w:val="WW8Num13z8"/>
    <w:next w:val="1100"/>
    <w:link w:val="1017"/>
  </w:style>
  <w:style w:type="character" w:styleId="1101">
    <w:name w:val="WW8Num14z0"/>
    <w:next w:val="1101"/>
    <w:link w:val="1017"/>
  </w:style>
  <w:style w:type="character" w:styleId="1102">
    <w:name w:val="WW8Num15z0"/>
    <w:next w:val="1102"/>
    <w:link w:val="1017"/>
  </w:style>
  <w:style w:type="character" w:styleId="1103">
    <w:name w:val="WW8Num16z0"/>
    <w:next w:val="1103"/>
    <w:link w:val="1017"/>
  </w:style>
  <w:style w:type="character" w:styleId="1104">
    <w:name w:val="WW8Num16z1"/>
    <w:next w:val="1104"/>
    <w:link w:val="1017"/>
  </w:style>
  <w:style w:type="character" w:styleId="1105">
    <w:name w:val="WW8Num16z2"/>
    <w:next w:val="1105"/>
    <w:link w:val="1017"/>
  </w:style>
  <w:style w:type="character" w:styleId="1106">
    <w:name w:val="WW8Num16z3"/>
    <w:next w:val="1106"/>
    <w:link w:val="1017"/>
  </w:style>
  <w:style w:type="character" w:styleId="1107">
    <w:name w:val="WW8Num16z4"/>
    <w:next w:val="1107"/>
    <w:link w:val="1017"/>
  </w:style>
  <w:style w:type="character" w:styleId="1108">
    <w:name w:val="WW8Num16z5"/>
    <w:next w:val="1108"/>
    <w:link w:val="1017"/>
  </w:style>
  <w:style w:type="character" w:styleId="1109">
    <w:name w:val="WW8Num16z6"/>
    <w:next w:val="1109"/>
    <w:link w:val="1017"/>
  </w:style>
  <w:style w:type="character" w:styleId="1110">
    <w:name w:val="WW8Num16z7"/>
    <w:next w:val="1110"/>
    <w:link w:val="1017"/>
  </w:style>
  <w:style w:type="character" w:styleId="1111">
    <w:name w:val="WW8Num16z8"/>
    <w:next w:val="1111"/>
    <w:link w:val="1017"/>
  </w:style>
  <w:style w:type="character" w:styleId="1112">
    <w:name w:val="WW8Num17z0"/>
    <w:next w:val="1112"/>
    <w:link w:val="1017"/>
    <w:rPr>
      <w:b/>
    </w:rPr>
  </w:style>
  <w:style w:type="character" w:styleId="1113">
    <w:name w:val="WW8Num17z1"/>
    <w:next w:val="1113"/>
    <w:link w:val="1017"/>
  </w:style>
  <w:style w:type="character" w:styleId="1114">
    <w:name w:val="WW8Num17z2"/>
    <w:next w:val="1114"/>
    <w:link w:val="1017"/>
  </w:style>
  <w:style w:type="character" w:styleId="1115">
    <w:name w:val="WW8Num17z3"/>
    <w:next w:val="1115"/>
    <w:link w:val="1017"/>
  </w:style>
  <w:style w:type="character" w:styleId="1116">
    <w:name w:val="WW8Num17z4"/>
    <w:next w:val="1116"/>
    <w:link w:val="1017"/>
  </w:style>
  <w:style w:type="character" w:styleId="1117">
    <w:name w:val="WW8Num17z5"/>
    <w:next w:val="1117"/>
    <w:link w:val="1017"/>
  </w:style>
  <w:style w:type="character" w:styleId="1118">
    <w:name w:val="WW8Num17z6"/>
    <w:next w:val="1118"/>
    <w:link w:val="1017"/>
  </w:style>
  <w:style w:type="character" w:styleId="1119">
    <w:name w:val="WW8Num17z7"/>
    <w:next w:val="1119"/>
    <w:link w:val="1017"/>
  </w:style>
  <w:style w:type="character" w:styleId="1120">
    <w:name w:val="WW8Num17z8"/>
    <w:next w:val="1120"/>
    <w:link w:val="1017"/>
  </w:style>
  <w:style w:type="character" w:styleId="1121">
    <w:name w:val="WW8Num18z0"/>
    <w:next w:val="1121"/>
    <w:link w:val="1017"/>
    <w:rPr>
      <w:rFonts w:ascii="Wingdings" w:hAnsi="Wingdings" w:cs="Wingdings"/>
    </w:rPr>
  </w:style>
  <w:style w:type="character" w:styleId="1122">
    <w:name w:val="WW8Num18z1"/>
    <w:next w:val="1122"/>
    <w:link w:val="1017"/>
    <w:rPr>
      <w:rFonts w:ascii="Courier New" w:hAnsi="Courier New" w:cs="Courier New"/>
    </w:rPr>
  </w:style>
  <w:style w:type="character" w:styleId="1123">
    <w:name w:val="WW8Num18z3"/>
    <w:next w:val="1123"/>
    <w:link w:val="1017"/>
    <w:rPr>
      <w:rFonts w:ascii="Symbol" w:hAnsi="Symbol" w:cs="Symbol"/>
    </w:rPr>
  </w:style>
  <w:style w:type="character" w:styleId="1124">
    <w:name w:val="WW8Num19z0"/>
    <w:next w:val="1124"/>
    <w:link w:val="1017"/>
  </w:style>
  <w:style w:type="character" w:styleId="1125">
    <w:name w:val="WW8Num20z0"/>
    <w:next w:val="1125"/>
    <w:link w:val="1017"/>
  </w:style>
  <w:style w:type="character" w:styleId="1126">
    <w:name w:val="WW8Num20z1"/>
    <w:next w:val="1126"/>
    <w:link w:val="1017"/>
  </w:style>
  <w:style w:type="character" w:styleId="1127">
    <w:name w:val="WW8Num20z2"/>
    <w:next w:val="1127"/>
    <w:link w:val="1017"/>
  </w:style>
  <w:style w:type="character" w:styleId="1128">
    <w:name w:val="WW8Num20z3"/>
    <w:next w:val="1128"/>
    <w:link w:val="1017"/>
  </w:style>
  <w:style w:type="character" w:styleId="1129">
    <w:name w:val="WW8Num20z4"/>
    <w:next w:val="1129"/>
    <w:link w:val="1017"/>
  </w:style>
  <w:style w:type="character" w:styleId="1130">
    <w:name w:val="WW8Num20z5"/>
    <w:next w:val="1130"/>
    <w:link w:val="1017"/>
  </w:style>
  <w:style w:type="character" w:styleId="1131">
    <w:name w:val="WW8Num20z6"/>
    <w:next w:val="1131"/>
    <w:link w:val="1017"/>
  </w:style>
  <w:style w:type="character" w:styleId="1132">
    <w:name w:val="WW8Num20z7"/>
    <w:next w:val="1132"/>
    <w:link w:val="1017"/>
  </w:style>
  <w:style w:type="character" w:styleId="1133">
    <w:name w:val="WW8Num20z8"/>
    <w:next w:val="1133"/>
    <w:link w:val="1017"/>
  </w:style>
  <w:style w:type="character" w:styleId="1134">
    <w:name w:val="WW8Num21z0"/>
    <w:next w:val="1134"/>
    <w:link w:val="1017"/>
  </w:style>
  <w:style w:type="character" w:styleId="1135">
    <w:name w:val="WW8Num22z0"/>
    <w:next w:val="1135"/>
    <w:link w:val="1017"/>
    <w:rPr>
      <w:rFonts w:ascii="Wingdings" w:hAnsi="Wingdings" w:cs="Wingdings"/>
    </w:rPr>
  </w:style>
  <w:style w:type="character" w:styleId="1136">
    <w:name w:val="WW8Num22z1"/>
    <w:next w:val="1136"/>
    <w:link w:val="1017"/>
    <w:rPr>
      <w:rFonts w:ascii="Courier New" w:hAnsi="Courier New" w:cs="Courier New"/>
    </w:rPr>
  </w:style>
  <w:style w:type="character" w:styleId="1137">
    <w:name w:val="WW8Num22z3"/>
    <w:next w:val="1137"/>
    <w:link w:val="1017"/>
    <w:rPr>
      <w:rFonts w:ascii="Symbol" w:hAnsi="Symbol" w:cs="Symbol"/>
    </w:rPr>
  </w:style>
  <w:style w:type="character" w:styleId="1138">
    <w:name w:val="WW8Num23z0"/>
    <w:next w:val="1138"/>
    <w:link w:val="1017"/>
  </w:style>
  <w:style w:type="character" w:styleId="1139">
    <w:name w:val="WW8Num23z1"/>
    <w:next w:val="1139"/>
    <w:link w:val="1017"/>
  </w:style>
  <w:style w:type="character" w:styleId="1140">
    <w:name w:val="WW8Num23z2"/>
    <w:next w:val="1140"/>
    <w:link w:val="1017"/>
  </w:style>
  <w:style w:type="character" w:styleId="1141">
    <w:name w:val="WW8Num23z3"/>
    <w:next w:val="1141"/>
    <w:link w:val="1017"/>
  </w:style>
  <w:style w:type="character" w:styleId="1142">
    <w:name w:val="WW8Num23z4"/>
    <w:next w:val="1142"/>
    <w:link w:val="1017"/>
  </w:style>
  <w:style w:type="character" w:styleId="1143">
    <w:name w:val="WW8Num23z5"/>
    <w:next w:val="1143"/>
    <w:link w:val="1017"/>
  </w:style>
  <w:style w:type="character" w:styleId="1144">
    <w:name w:val="WW8Num23z6"/>
    <w:next w:val="1144"/>
    <w:link w:val="1017"/>
  </w:style>
  <w:style w:type="character" w:styleId="1145">
    <w:name w:val="WW8Num23z7"/>
    <w:next w:val="1145"/>
    <w:link w:val="1017"/>
  </w:style>
  <w:style w:type="character" w:styleId="1146">
    <w:name w:val="WW8Num23z8"/>
    <w:next w:val="1146"/>
    <w:link w:val="1017"/>
  </w:style>
  <w:style w:type="character" w:styleId="1147">
    <w:name w:val="WW8Num24z0"/>
    <w:next w:val="1147"/>
    <w:link w:val="1017"/>
    <w:rPr>
      <w:i w:val="0"/>
    </w:rPr>
  </w:style>
  <w:style w:type="character" w:styleId="1148">
    <w:name w:val="WW8Num24z1"/>
    <w:next w:val="1148"/>
    <w:link w:val="1017"/>
  </w:style>
  <w:style w:type="character" w:styleId="1149">
    <w:name w:val="WW8Num24z2"/>
    <w:next w:val="1149"/>
    <w:link w:val="1017"/>
  </w:style>
  <w:style w:type="character" w:styleId="1150">
    <w:name w:val="WW8Num24z3"/>
    <w:next w:val="1150"/>
    <w:link w:val="1017"/>
  </w:style>
  <w:style w:type="character" w:styleId="1151">
    <w:name w:val="WW8Num24z4"/>
    <w:next w:val="1151"/>
    <w:link w:val="1017"/>
  </w:style>
  <w:style w:type="character" w:styleId="1152">
    <w:name w:val="WW8Num24z5"/>
    <w:next w:val="1152"/>
    <w:link w:val="1017"/>
  </w:style>
  <w:style w:type="character" w:styleId="1153">
    <w:name w:val="WW8Num24z6"/>
    <w:next w:val="1153"/>
    <w:link w:val="1017"/>
  </w:style>
  <w:style w:type="character" w:styleId="1154">
    <w:name w:val="WW8Num24z7"/>
    <w:next w:val="1154"/>
    <w:link w:val="1017"/>
  </w:style>
  <w:style w:type="character" w:styleId="1155">
    <w:name w:val="WW8Num24z8"/>
    <w:next w:val="1155"/>
    <w:link w:val="1017"/>
  </w:style>
  <w:style w:type="character" w:styleId="1156">
    <w:name w:val="WW8Num25z0"/>
    <w:next w:val="1156"/>
    <w:link w:val="1017"/>
  </w:style>
  <w:style w:type="character" w:styleId="1157">
    <w:name w:val="WW8Num25z1"/>
    <w:next w:val="1157"/>
    <w:link w:val="1017"/>
  </w:style>
  <w:style w:type="character" w:styleId="1158">
    <w:name w:val="WW8Num25z2"/>
    <w:next w:val="1158"/>
    <w:link w:val="1017"/>
  </w:style>
  <w:style w:type="character" w:styleId="1159">
    <w:name w:val="WW8Num25z3"/>
    <w:next w:val="1159"/>
    <w:link w:val="1017"/>
  </w:style>
  <w:style w:type="character" w:styleId="1160">
    <w:name w:val="WW8Num25z4"/>
    <w:next w:val="1160"/>
    <w:link w:val="1017"/>
  </w:style>
  <w:style w:type="character" w:styleId="1161">
    <w:name w:val="WW8Num25z5"/>
    <w:next w:val="1161"/>
    <w:link w:val="1017"/>
  </w:style>
  <w:style w:type="character" w:styleId="1162">
    <w:name w:val="WW8Num25z6"/>
    <w:next w:val="1162"/>
    <w:link w:val="1017"/>
  </w:style>
  <w:style w:type="character" w:styleId="1163">
    <w:name w:val="WW8Num25z7"/>
    <w:next w:val="1163"/>
    <w:link w:val="1017"/>
  </w:style>
  <w:style w:type="character" w:styleId="1164">
    <w:name w:val="WW8Num25z8"/>
    <w:next w:val="1164"/>
    <w:link w:val="1017"/>
  </w:style>
  <w:style w:type="character" w:styleId="1165">
    <w:name w:val="WW8Num26z0"/>
    <w:next w:val="1165"/>
    <w:link w:val="1017"/>
  </w:style>
  <w:style w:type="character" w:styleId="1166">
    <w:name w:val="WW8Num26z1"/>
    <w:next w:val="1166"/>
    <w:link w:val="1017"/>
  </w:style>
  <w:style w:type="character" w:styleId="1167">
    <w:name w:val="WW8Num26z2"/>
    <w:next w:val="1167"/>
    <w:link w:val="1017"/>
  </w:style>
  <w:style w:type="character" w:styleId="1168">
    <w:name w:val="WW8Num26z3"/>
    <w:next w:val="1168"/>
    <w:link w:val="1017"/>
  </w:style>
  <w:style w:type="character" w:styleId="1169">
    <w:name w:val="WW8Num26z4"/>
    <w:next w:val="1169"/>
    <w:link w:val="1017"/>
  </w:style>
  <w:style w:type="character" w:styleId="1170">
    <w:name w:val="WW8Num26z5"/>
    <w:next w:val="1170"/>
    <w:link w:val="1017"/>
  </w:style>
  <w:style w:type="character" w:styleId="1171">
    <w:name w:val="WW8Num26z6"/>
    <w:next w:val="1171"/>
    <w:link w:val="1017"/>
  </w:style>
  <w:style w:type="character" w:styleId="1172">
    <w:name w:val="WW8Num26z7"/>
    <w:next w:val="1172"/>
    <w:link w:val="1017"/>
  </w:style>
  <w:style w:type="character" w:styleId="1173">
    <w:name w:val="WW8Num26z8"/>
    <w:next w:val="1173"/>
    <w:link w:val="1017"/>
  </w:style>
  <w:style w:type="character" w:styleId="1174">
    <w:name w:val="WW8Num27z0"/>
    <w:next w:val="1174"/>
    <w:link w:val="1017"/>
    <w:rPr>
      <w:rFonts w:eastAsia="Times New Roman"/>
    </w:rPr>
  </w:style>
  <w:style w:type="character" w:styleId="1175">
    <w:name w:val="WW8Num28z0"/>
    <w:next w:val="1175"/>
    <w:link w:val="1017"/>
  </w:style>
  <w:style w:type="character" w:styleId="1176">
    <w:name w:val="WW8Num29z0"/>
    <w:next w:val="1176"/>
    <w:link w:val="1017"/>
  </w:style>
  <w:style w:type="character" w:styleId="1177">
    <w:name w:val="WW8Num29z1"/>
    <w:next w:val="1177"/>
    <w:link w:val="1017"/>
  </w:style>
  <w:style w:type="character" w:styleId="1178">
    <w:name w:val="WW8Num29z2"/>
    <w:next w:val="1178"/>
    <w:link w:val="1017"/>
  </w:style>
  <w:style w:type="character" w:styleId="1179">
    <w:name w:val="WW8Num29z3"/>
    <w:next w:val="1179"/>
    <w:link w:val="1017"/>
  </w:style>
  <w:style w:type="character" w:styleId="1180">
    <w:name w:val="WW8Num29z4"/>
    <w:next w:val="1180"/>
    <w:link w:val="1017"/>
  </w:style>
  <w:style w:type="character" w:styleId="1181">
    <w:name w:val="WW8Num29z5"/>
    <w:next w:val="1181"/>
    <w:link w:val="1017"/>
  </w:style>
  <w:style w:type="character" w:styleId="1182">
    <w:name w:val="WW8Num29z6"/>
    <w:next w:val="1182"/>
    <w:link w:val="1017"/>
  </w:style>
  <w:style w:type="character" w:styleId="1183">
    <w:name w:val="WW8Num29z7"/>
    <w:next w:val="1183"/>
    <w:link w:val="1017"/>
  </w:style>
  <w:style w:type="character" w:styleId="1184">
    <w:name w:val="WW8Num29z8"/>
    <w:next w:val="1184"/>
    <w:link w:val="1017"/>
  </w:style>
  <w:style w:type="character" w:styleId="1185">
    <w:name w:val="WW8Num30z0"/>
    <w:next w:val="1185"/>
    <w:link w:val="1017"/>
    <w:rPr>
      <w:rFonts w:ascii="Times New Roman" w:hAnsi="Times New Roman" w:eastAsia="Times New Roman" w:cs="Times New Roman"/>
    </w:rPr>
  </w:style>
  <w:style w:type="character" w:styleId="1186">
    <w:name w:val="WW8Num30z1"/>
    <w:next w:val="1186"/>
    <w:link w:val="1017"/>
    <w:rPr>
      <w:rFonts w:ascii="Courier New" w:hAnsi="Courier New" w:cs="Courier New"/>
    </w:rPr>
  </w:style>
  <w:style w:type="character" w:styleId="1187">
    <w:name w:val="WW8Num30z2"/>
    <w:next w:val="1187"/>
    <w:link w:val="1017"/>
    <w:rPr>
      <w:rFonts w:ascii="Wingdings" w:hAnsi="Wingdings" w:cs="Wingdings"/>
    </w:rPr>
  </w:style>
  <w:style w:type="character" w:styleId="1188">
    <w:name w:val="WW8Num30z3"/>
    <w:next w:val="1188"/>
    <w:link w:val="1017"/>
    <w:rPr>
      <w:rFonts w:ascii="Symbol" w:hAnsi="Symbol" w:cs="Symbol"/>
    </w:rPr>
  </w:style>
  <w:style w:type="character" w:styleId="1189">
    <w:name w:val="WW8Num31z0"/>
    <w:next w:val="1189"/>
    <w:link w:val="1017"/>
  </w:style>
  <w:style w:type="character" w:styleId="1190">
    <w:name w:val="WW8Num32z0"/>
    <w:next w:val="1190"/>
    <w:link w:val="1017"/>
  </w:style>
  <w:style w:type="character" w:styleId="1191">
    <w:name w:val="WW8Num33z0"/>
    <w:next w:val="1191"/>
    <w:link w:val="1017"/>
    <w:rPr>
      <w:rFonts w:eastAsia="Times New Roman"/>
    </w:rPr>
  </w:style>
  <w:style w:type="character" w:styleId="1192">
    <w:name w:val="WW8Num34z0"/>
    <w:next w:val="1192"/>
    <w:link w:val="1017"/>
  </w:style>
  <w:style w:type="character" w:styleId="1193">
    <w:name w:val="WW8Num35z0"/>
    <w:next w:val="1193"/>
    <w:link w:val="1017"/>
    <w:rPr>
      <w:rFonts w:ascii="Times New Roman" w:hAnsi="Times New Roman" w:eastAsia="Times New Roman" w:cs="Times New Roman"/>
    </w:rPr>
  </w:style>
  <w:style w:type="character" w:styleId="1194">
    <w:name w:val="WW8Num35z1"/>
    <w:next w:val="1194"/>
    <w:link w:val="1017"/>
  </w:style>
  <w:style w:type="character" w:styleId="1195">
    <w:name w:val="WW8Num35z2"/>
    <w:next w:val="1195"/>
    <w:link w:val="1017"/>
  </w:style>
  <w:style w:type="character" w:styleId="1196">
    <w:name w:val="WW8Num35z3"/>
    <w:next w:val="1196"/>
    <w:link w:val="1017"/>
  </w:style>
  <w:style w:type="character" w:styleId="1197">
    <w:name w:val="WW8Num35z4"/>
    <w:next w:val="1197"/>
    <w:link w:val="1017"/>
  </w:style>
  <w:style w:type="character" w:styleId="1198">
    <w:name w:val="WW8Num35z5"/>
    <w:next w:val="1198"/>
    <w:link w:val="1017"/>
  </w:style>
  <w:style w:type="character" w:styleId="1199">
    <w:name w:val="WW8Num35z6"/>
    <w:next w:val="1199"/>
    <w:link w:val="1017"/>
  </w:style>
  <w:style w:type="character" w:styleId="1200">
    <w:name w:val="WW8Num35z7"/>
    <w:next w:val="1200"/>
    <w:link w:val="1017"/>
  </w:style>
  <w:style w:type="character" w:styleId="1201">
    <w:name w:val="WW8Num35z8"/>
    <w:next w:val="1201"/>
    <w:link w:val="1017"/>
  </w:style>
  <w:style w:type="character" w:styleId="1202">
    <w:name w:val="WW8Num36z0"/>
    <w:next w:val="1202"/>
    <w:link w:val="1017"/>
  </w:style>
  <w:style w:type="character" w:styleId="1203">
    <w:name w:val="WW8Num36z1"/>
    <w:next w:val="1203"/>
    <w:link w:val="1017"/>
  </w:style>
  <w:style w:type="character" w:styleId="1204">
    <w:name w:val="WW8Num36z2"/>
    <w:next w:val="1204"/>
    <w:link w:val="1017"/>
  </w:style>
  <w:style w:type="character" w:styleId="1205">
    <w:name w:val="WW8Num36z3"/>
    <w:next w:val="1205"/>
    <w:link w:val="1017"/>
  </w:style>
  <w:style w:type="character" w:styleId="1206">
    <w:name w:val="WW8Num36z4"/>
    <w:next w:val="1206"/>
    <w:link w:val="1017"/>
  </w:style>
  <w:style w:type="character" w:styleId="1207">
    <w:name w:val="WW8Num36z5"/>
    <w:next w:val="1207"/>
    <w:link w:val="1017"/>
  </w:style>
  <w:style w:type="character" w:styleId="1208">
    <w:name w:val="WW8Num36z6"/>
    <w:next w:val="1208"/>
    <w:link w:val="1017"/>
  </w:style>
  <w:style w:type="character" w:styleId="1209">
    <w:name w:val="WW8Num36z7"/>
    <w:next w:val="1209"/>
    <w:link w:val="1017"/>
  </w:style>
  <w:style w:type="character" w:styleId="1210">
    <w:name w:val="WW8Num36z8"/>
    <w:next w:val="1210"/>
    <w:link w:val="1017"/>
  </w:style>
  <w:style w:type="character" w:styleId="1211">
    <w:name w:val="WW8Num37z0"/>
    <w:next w:val="1211"/>
    <w:link w:val="1017"/>
    <w:rPr>
      <w:sz w:val="22"/>
      <w:szCs w:val="22"/>
    </w:rPr>
  </w:style>
  <w:style w:type="character" w:styleId="1212">
    <w:name w:val="WW8Num38z0"/>
    <w:next w:val="1212"/>
    <w:link w:val="1017"/>
    <w:rPr>
      <w:b/>
      <w:i w:val="0"/>
      <w:sz w:val="22"/>
      <w:szCs w:val="22"/>
    </w:rPr>
  </w:style>
  <w:style w:type="character" w:styleId="1213">
    <w:name w:val="WW8Num38z1"/>
    <w:next w:val="1213"/>
    <w:link w:val="1017"/>
  </w:style>
  <w:style w:type="character" w:styleId="1214">
    <w:name w:val="WW8Num38z2"/>
    <w:next w:val="1214"/>
    <w:link w:val="1017"/>
  </w:style>
  <w:style w:type="character" w:styleId="1215">
    <w:name w:val="WW8Num38z3"/>
    <w:next w:val="1215"/>
    <w:link w:val="1017"/>
  </w:style>
  <w:style w:type="character" w:styleId="1216">
    <w:name w:val="WW8Num38z4"/>
    <w:next w:val="1216"/>
    <w:link w:val="1017"/>
  </w:style>
  <w:style w:type="character" w:styleId="1217">
    <w:name w:val="WW8Num38z5"/>
    <w:next w:val="1217"/>
    <w:link w:val="1017"/>
  </w:style>
  <w:style w:type="character" w:styleId="1218">
    <w:name w:val="WW8Num38z6"/>
    <w:next w:val="1218"/>
    <w:link w:val="1017"/>
  </w:style>
  <w:style w:type="character" w:styleId="1219">
    <w:name w:val="WW8Num38z7"/>
    <w:next w:val="1219"/>
    <w:link w:val="1017"/>
  </w:style>
  <w:style w:type="character" w:styleId="1220">
    <w:name w:val="WW8Num38z8"/>
    <w:next w:val="1220"/>
    <w:link w:val="1017"/>
  </w:style>
  <w:style w:type="character" w:styleId="1221">
    <w:name w:val="WW8Num39z0"/>
    <w:next w:val="1221"/>
    <w:link w:val="1017"/>
  </w:style>
  <w:style w:type="character" w:styleId="1222">
    <w:name w:val="WW8Num39z1"/>
    <w:next w:val="1222"/>
    <w:link w:val="1017"/>
  </w:style>
  <w:style w:type="character" w:styleId="1223">
    <w:name w:val="WW8Num39z2"/>
    <w:next w:val="1223"/>
    <w:link w:val="1017"/>
  </w:style>
  <w:style w:type="character" w:styleId="1224">
    <w:name w:val="WW8Num39z3"/>
    <w:next w:val="1224"/>
    <w:link w:val="1017"/>
  </w:style>
  <w:style w:type="character" w:styleId="1225">
    <w:name w:val="WW8Num39z4"/>
    <w:next w:val="1225"/>
    <w:link w:val="1017"/>
  </w:style>
  <w:style w:type="character" w:styleId="1226">
    <w:name w:val="WW8Num39z5"/>
    <w:next w:val="1226"/>
    <w:link w:val="1017"/>
  </w:style>
  <w:style w:type="character" w:styleId="1227">
    <w:name w:val="WW8Num39z6"/>
    <w:next w:val="1227"/>
    <w:link w:val="1017"/>
  </w:style>
  <w:style w:type="character" w:styleId="1228">
    <w:name w:val="WW8Num39z7"/>
    <w:next w:val="1228"/>
    <w:link w:val="1017"/>
  </w:style>
  <w:style w:type="character" w:styleId="1229">
    <w:name w:val="WW8Num39z8"/>
    <w:next w:val="1229"/>
    <w:link w:val="1017"/>
  </w:style>
  <w:style w:type="character" w:styleId="1230">
    <w:name w:val="WW8Num40z0"/>
    <w:next w:val="1230"/>
    <w:link w:val="1017"/>
    <w:rPr>
      <w:rFonts w:ascii="Symbol" w:hAnsi="Symbol" w:cs="Symbol"/>
    </w:rPr>
  </w:style>
  <w:style w:type="character" w:styleId="1231">
    <w:name w:val="WW8Num40z1"/>
    <w:next w:val="1231"/>
    <w:link w:val="1017"/>
    <w:rPr>
      <w:rFonts w:ascii="Courier New" w:hAnsi="Courier New" w:cs="Courier New"/>
    </w:rPr>
  </w:style>
  <w:style w:type="character" w:styleId="1232">
    <w:name w:val="WW8Num40z2"/>
    <w:next w:val="1232"/>
    <w:link w:val="1017"/>
    <w:rPr>
      <w:rFonts w:ascii="Wingdings" w:hAnsi="Wingdings" w:cs="Wingdings"/>
    </w:rPr>
  </w:style>
  <w:style w:type="character" w:styleId="1233">
    <w:name w:val="WW8Num41z0"/>
    <w:next w:val="1233"/>
    <w:link w:val="1017"/>
    <w:rPr>
      <w:rFonts w:ascii="Wingdings" w:hAnsi="Wingdings" w:cs="Wingdings"/>
    </w:rPr>
  </w:style>
  <w:style w:type="character" w:styleId="1234">
    <w:name w:val="WW8Num41z1"/>
    <w:next w:val="1234"/>
    <w:link w:val="1017"/>
    <w:rPr>
      <w:rFonts w:ascii="Courier New" w:hAnsi="Courier New" w:cs="Courier New"/>
    </w:rPr>
  </w:style>
  <w:style w:type="character" w:styleId="1235">
    <w:name w:val="WW8Num41z3"/>
    <w:next w:val="1235"/>
    <w:link w:val="1017"/>
    <w:rPr>
      <w:rFonts w:ascii="Symbol" w:hAnsi="Symbol" w:cs="Symbol"/>
    </w:rPr>
  </w:style>
  <w:style w:type="character" w:styleId="1236">
    <w:name w:val="WW8Num42z0"/>
    <w:next w:val="1236"/>
    <w:link w:val="1017"/>
  </w:style>
  <w:style w:type="character" w:styleId="1237">
    <w:name w:val="WW8Num42z1"/>
    <w:next w:val="1237"/>
    <w:link w:val="1017"/>
  </w:style>
  <w:style w:type="character" w:styleId="1238">
    <w:name w:val="WW8Num42z2"/>
    <w:next w:val="1238"/>
    <w:link w:val="1017"/>
  </w:style>
  <w:style w:type="character" w:styleId="1239">
    <w:name w:val="WW8Num42z3"/>
    <w:next w:val="1239"/>
    <w:link w:val="1017"/>
  </w:style>
  <w:style w:type="character" w:styleId="1240">
    <w:name w:val="WW8Num42z4"/>
    <w:next w:val="1240"/>
    <w:link w:val="1017"/>
  </w:style>
  <w:style w:type="character" w:styleId="1241">
    <w:name w:val="WW8Num42z5"/>
    <w:next w:val="1241"/>
    <w:link w:val="1017"/>
  </w:style>
  <w:style w:type="character" w:styleId="1242">
    <w:name w:val="WW8Num42z6"/>
    <w:next w:val="1242"/>
    <w:link w:val="1017"/>
  </w:style>
  <w:style w:type="character" w:styleId="1243">
    <w:name w:val="WW8Num42z7"/>
    <w:next w:val="1243"/>
    <w:link w:val="1017"/>
  </w:style>
  <w:style w:type="character" w:styleId="1244">
    <w:name w:val="WW8Num42z8"/>
    <w:next w:val="1244"/>
    <w:link w:val="1017"/>
  </w:style>
  <w:style w:type="character" w:styleId="1245">
    <w:name w:val="WW8Num43z0"/>
    <w:next w:val="1245"/>
    <w:link w:val="1017"/>
  </w:style>
  <w:style w:type="character" w:styleId="1246">
    <w:name w:val="WW8Num43z1"/>
    <w:next w:val="1246"/>
    <w:link w:val="1017"/>
  </w:style>
  <w:style w:type="character" w:styleId="1247">
    <w:name w:val="WW8Num43z2"/>
    <w:next w:val="1247"/>
    <w:link w:val="1017"/>
  </w:style>
  <w:style w:type="character" w:styleId="1248">
    <w:name w:val="WW8Num43z3"/>
    <w:next w:val="1248"/>
    <w:link w:val="1017"/>
  </w:style>
  <w:style w:type="character" w:styleId="1249">
    <w:name w:val="WW8Num43z4"/>
    <w:next w:val="1249"/>
    <w:link w:val="1017"/>
  </w:style>
  <w:style w:type="character" w:styleId="1250">
    <w:name w:val="WW8Num43z5"/>
    <w:next w:val="1250"/>
    <w:link w:val="1017"/>
  </w:style>
  <w:style w:type="character" w:styleId="1251">
    <w:name w:val="WW8Num43z6"/>
    <w:next w:val="1251"/>
    <w:link w:val="1017"/>
  </w:style>
  <w:style w:type="character" w:styleId="1252">
    <w:name w:val="WW8Num43z7"/>
    <w:next w:val="1252"/>
    <w:link w:val="1017"/>
  </w:style>
  <w:style w:type="character" w:styleId="1253">
    <w:name w:val="WW8Num43z8"/>
    <w:next w:val="1253"/>
    <w:link w:val="1017"/>
  </w:style>
  <w:style w:type="character" w:styleId="1254">
    <w:name w:val="WW8Num44z0"/>
    <w:next w:val="1254"/>
    <w:link w:val="1017"/>
  </w:style>
  <w:style w:type="character" w:styleId="1255">
    <w:name w:val="Основной шрифт абзаца1"/>
    <w:next w:val="1255"/>
    <w:link w:val="1017"/>
  </w:style>
  <w:style w:type="character" w:styleId="1256">
    <w:name w:val="Номер страницы"/>
    <w:basedOn w:val="1255"/>
    <w:next w:val="1256"/>
    <w:link w:val="1017"/>
  </w:style>
  <w:style w:type="character" w:styleId="1257">
    <w:name w:val="Font Style19"/>
    <w:next w:val="1257"/>
    <w:link w:val="1017"/>
    <w:rPr>
      <w:rFonts w:ascii="Sylfaen" w:hAnsi="Sylfaen" w:cs="Sylfaen"/>
      <w:sz w:val="24"/>
      <w:szCs w:val="24"/>
    </w:rPr>
  </w:style>
  <w:style w:type="character" w:styleId="1258">
    <w:name w:val="Текст Знак"/>
    <w:next w:val="1258"/>
    <w:link w:val="1017"/>
    <w:rPr>
      <w:rFonts w:ascii="Courier New" w:hAnsi="Courier New" w:cs="Courier New"/>
    </w:rPr>
  </w:style>
  <w:style w:type="character" w:styleId="1259">
    <w:name w:val="Гиперссылка"/>
    <w:next w:val="1259"/>
    <w:link w:val="1017"/>
    <w:uiPriority w:val="99"/>
    <w:rPr>
      <w:color w:val="0000ff"/>
      <w:u w:val="single"/>
    </w:rPr>
  </w:style>
  <w:style w:type="character" w:styleId="1260">
    <w:name w:val="Font Style28"/>
    <w:next w:val="1260"/>
    <w:link w:val="1017"/>
    <w:rPr>
      <w:rFonts w:ascii="Times New Roman" w:hAnsi="Times New Roman" w:cs="Times New Roman"/>
      <w:sz w:val="26"/>
      <w:szCs w:val="26"/>
    </w:rPr>
  </w:style>
  <w:style w:type="character" w:styleId="1261">
    <w:name w:val="Font Style13"/>
    <w:next w:val="1261"/>
    <w:link w:val="1017"/>
    <w:rPr>
      <w:rFonts w:ascii="Times New Roman" w:hAnsi="Times New Roman" w:cs="Times New Roman"/>
      <w:sz w:val="24"/>
      <w:szCs w:val="24"/>
    </w:rPr>
  </w:style>
  <w:style w:type="character" w:styleId="1262">
    <w:name w:val="Основной текст Знак"/>
    <w:next w:val="1262"/>
    <w:link w:val="1017"/>
    <w:rPr>
      <w:sz w:val="24"/>
    </w:rPr>
  </w:style>
  <w:style w:type="character" w:styleId="1263">
    <w:name w:val="Абзац списка Знак"/>
    <w:next w:val="1263"/>
    <w:link w:val="1017"/>
    <w:uiPriority w:val="34"/>
  </w:style>
  <w:style w:type="character" w:styleId="1264">
    <w:name w:val="Font Style17"/>
    <w:next w:val="1264"/>
    <w:link w:val="1017"/>
    <w:rPr>
      <w:rFonts w:ascii="Sylfaen" w:hAnsi="Sylfaen" w:cs="Sylfaen"/>
      <w:b/>
      <w:bCs/>
      <w:sz w:val="24"/>
      <w:szCs w:val="24"/>
    </w:rPr>
  </w:style>
  <w:style w:type="character" w:styleId="1265">
    <w:name w:val="Без интервала Знак"/>
    <w:next w:val="1265"/>
    <w:link w:val="1017"/>
    <w:rPr>
      <w:rFonts w:ascii="Calibri" w:hAnsi="Calibri" w:cs="Calibri"/>
      <w:sz w:val="22"/>
      <w:szCs w:val="22"/>
      <w:lang w:val="en-US" w:eastAsia="en-US" w:bidi="en-US"/>
    </w:rPr>
  </w:style>
  <w:style w:type="character" w:styleId="1266">
    <w:name w:val="Font Style29"/>
    <w:next w:val="1266"/>
    <w:link w:val="1017"/>
    <w:uiPriority w:val="99"/>
    <w:rPr>
      <w:rFonts w:ascii="Times New Roman" w:hAnsi="Times New Roman" w:cs="Times New Roman"/>
      <w:sz w:val="26"/>
      <w:szCs w:val="26"/>
    </w:rPr>
  </w:style>
  <w:style w:type="character" w:styleId="1267">
    <w:name w:val="Font Style22"/>
    <w:next w:val="1267"/>
    <w:link w:val="1017"/>
    <w:rPr>
      <w:rFonts w:ascii="Times New Roman" w:hAnsi="Times New Roman" w:cs="Times New Roman"/>
      <w:sz w:val="26"/>
      <w:szCs w:val="26"/>
    </w:rPr>
  </w:style>
  <w:style w:type="character" w:styleId="1268">
    <w:name w:val="Font Style32"/>
    <w:next w:val="1268"/>
    <w:link w:val="1017"/>
    <w:rPr>
      <w:rFonts w:ascii="Times New Roman" w:hAnsi="Times New Roman" w:cs="Times New Roman"/>
      <w:sz w:val="26"/>
      <w:szCs w:val="26"/>
    </w:rPr>
  </w:style>
  <w:style w:type="character" w:styleId="1269">
    <w:name w:val="Основной текст с отступом Знак"/>
    <w:next w:val="1269"/>
    <w:link w:val="1017"/>
    <w:rPr>
      <w:sz w:val="26"/>
    </w:rPr>
  </w:style>
  <w:style w:type="character" w:styleId="1270">
    <w:name w:val="Текст выноски Знак"/>
    <w:next w:val="1270"/>
    <w:link w:val="1017"/>
    <w:rPr>
      <w:rFonts w:ascii="Segoe UI" w:hAnsi="Segoe UI" w:cs="Segoe UI"/>
      <w:sz w:val="18"/>
      <w:szCs w:val="18"/>
    </w:rPr>
  </w:style>
  <w:style w:type="character" w:styleId="1271">
    <w:name w:val="ConsPlusNormal Знак"/>
    <w:next w:val="1271"/>
    <w:link w:val="1017"/>
    <w:rPr>
      <w:rFonts w:ascii="Arial" w:hAnsi="Arial" w:cs="Arial"/>
      <w:lang w:val="ru-RU" w:eastAsia="ar-SA" w:bidi="ar-SA"/>
    </w:rPr>
  </w:style>
  <w:style w:type="character" w:styleId="1272">
    <w:name w:val="Font Style27"/>
    <w:next w:val="1272"/>
    <w:link w:val="1017"/>
    <w:rPr>
      <w:rFonts w:ascii="Times New Roman" w:hAnsi="Times New Roman" w:cs="Times New Roman"/>
      <w:sz w:val="26"/>
      <w:szCs w:val="26"/>
    </w:rPr>
  </w:style>
  <w:style w:type="character" w:styleId="1273">
    <w:name w:val="Просмотренная гиперссылка"/>
    <w:next w:val="1273"/>
    <w:link w:val="1017"/>
    <w:rPr>
      <w:color w:val="800080"/>
      <w:u w:val="single"/>
    </w:rPr>
  </w:style>
  <w:style w:type="paragraph" w:styleId="1274">
    <w:name w:val="Заголовок"/>
    <w:basedOn w:val="1017"/>
    <w:next w:val="1275"/>
    <w:link w:val="10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5">
    <w:name w:val="Основной текст"/>
    <w:basedOn w:val="1017"/>
    <w:next w:val="1275"/>
    <w:link w:val="1017"/>
    <w:pPr>
      <w:jc w:val="both"/>
    </w:pPr>
    <w:rPr>
      <w:sz w:val="24"/>
      <w:lang w:val="en-US"/>
    </w:rPr>
  </w:style>
  <w:style w:type="paragraph" w:styleId="1276">
    <w:name w:val="Список"/>
    <w:basedOn w:val="1275"/>
    <w:next w:val="1276"/>
    <w:link w:val="1017"/>
    <w:rPr>
      <w:rFonts w:cs="Arial"/>
    </w:rPr>
  </w:style>
  <w:style w:type="paragraph" w:styleId="1277">
    <w:name w:val="Название1"/>
    <w:basedOn w:val="1017"/>
    <w:next w:val="1277"/>
    <w:link w:val="101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8">
    <w:name w:val="Указатель1"/>
    <w:basedOn w:val="1017"/>
    <w:next w:val="1278"/>
    <w:link w:val="1017"/>
    <w:pPr>
      <w:suppressLineNumbers/>
    </w:pPr>
    <w:rPr>
      <w:rFonts w:cs="Arial"/>
    </w:rPr>
  </w:style>
  <w:style w:type="paragraph" w:styleId="1279">
    <w:name w:val="Основной текст с отступом"/>
    <w:basedOn w:val="1017"/>
    <w:next w:val="1279"/>
    <w:link w:val="1017"/>
    <w:pPr>
      <w:ind w:left="2410" w:right="0" w:hanging="2410"/>
      <w:jc w:val="both"/>
    </w:pPr>
    <w:rPr>
      <w:sz w:val="26"/>
      <w:lang w:val="en-US"/>
    </w:rPr>
  </w:style>
  <w:style w:type="paragraph" w:styleId="1280">
    <w:name w:val="Основной текст с отступом 21"/>
    <w:basedOn w:val="1017"/>
    <w:next w:val="1280"/>
    <w:link w:val="1017"/>
    <w:pPr>
      <w:ind w:left="1985" w:right="0" w:hanging="1985"/>
      <w:jc w:val="both"/>
    </w:pPr>
    <w:rPr>
      <w:sz w:val="26"/>
    </w:rPr>
  </w:style>
  <w:style w:type="paragraph" w:styleId="1281">
    <w:name w:val="Основной текст с отступом 31"/>
    <w:basedOn w:val="1017"/>
    <w:next w:val="1281"/>
    <w:link w:val="1017"/>
    <w:pPr>
      <w:ind w:left="1985" w:right="0" w:firstLine="0"/>
      <w:jc w:val="both"/>
    </w:pPr>
    <w:rPr>
      <w:sz w:val="26"/>
    </w:rPr>
  </w:style>
  <w:style w:type="paragraph" w:styleId="1282">
    <w:name w:val="Основной текст 21"/>
    <w:basedOn w:val="1017"/>
    <w:next w:val="1282"/>
    <w:link w:val="1017"/>
    <w:rPr>
      <w:sz w:val="22"/>
    </w:rPr>
  </w:style>
  <w:style w:type="paragraph" w:styleId="1283">
    <w:name w:val="Верхний колонтитул"/>
    <w:basedOn w:val="1017"/>
    <w:next w:val="1283"/>
    <w:link w:val="1017"/>
    <w:pPr>
      <w:tabs>
        <w:tab w:val="center" w:pos="4153" w:leader="none"/>
        <w:tab w:val="right" w:pos="8306" w:leader="none"/>
      </w:tabs>
    </w:pPr>
  </w:style>
  <w:style w:type="paragraph" w:styleId="1284">
    <w:name w:val="Нижний колонтитул"/>
    <w:basedOn w:val="1017"/>
    <w:next w:val="1284"/>
    <w:link w:val="1017"/>
    <w:pPr>
      <w:tabs>
        <w:tab w:val="center" w:pos="4153" w:leader="none"/>
        <w:tab w:val="right" w:pos="8306" w:leader="none"/>
      </w:tabs>
    </w:pPr>
  </w:style>
  <w:style w:type="paragraph" w:styleId="1285">
    <w:name w:val="ConsTitle"/>
    <w:next w:val="1285"/>
    <w:link w:val="1017"/>
    <w:rPr>
      <w:rFonts w:ascii="Arial" w:hAnsi="Arial" w:cs="Arial"/>
      <w:b/>
      <w:bCs/>
      <w:lang w:val="ru-RU" w:eastAsia="ar-SA" w:bidi="ar-SA"/>
    </w:rPr>
  </w:style>
  <w:style w:type="paragraph" w:styleId="1286">
    <w:name w:val="Знак Знак Знак"/>
    <w:basedOn w:val="1017"/>
    <w:next w:val="1286"/>
    <w:link w:val="101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7">
    <w:name w:val="Заголовок статьи"/>
    <w:basedOn w:val="1017"/>
    <w:next w:val="1017"/>
    <w:link w:val="101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8">
    <w:name w:val="ConsPlusNormal"/>
    <w:next w:val="1288"/>
    <w:link w:val="101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9">
    <w:name w:val="Style3"/>
    <w:basedOn w:val="1017"/>
    <w:next w:val="1289"/>
    <w:link w:val="101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0">
    <w:name w:val="Текст1"/>
    <w:basedOn w:val="1017"/>
    <w:next w:val="1290"/>
    <w:link w:val="1017"/>
    <w:rPr>
      <w:rFonts w:ascii="Courier New" w:hAnsi="Courier New" w:cs="Courier New"/>
      <w:lang w:val="en-US"/>
    </w:rPr>
  </w:style>
  <w:style w:type="paragraph" w:styleId="1291">
    <w:name w:val="Style21"/>
    <w:basedOn w:val="1017"/>
    <w:next w:val="1291"/>
    <w:link w:val="101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2">
    <w:name w:val="Абзац списка"/>
    <w:basedOn w:val="1017"/>
    <w:next w:val="1292"/>
    <w:link w:val="1017"/>
    <w:uiPriority w:val="34"/>
    <w:qFormat/>
    <w:pPr>
      <w:ind w:left="720" w:right="0" w:firstLine="0"/>
    </w:pPr>
  </w:style>
  <w:style w:type="paragraph" w:styleId="1293">
    <w:name w:val="Style1"/>
    <w:basedOn w:val="1017"/>
    <w:next w:val="1293"/>
    <w:link w:val="1017"/>
    <w:pPr>
      <w:widowControl w:val="off"/>
    </w:pPr>
    <w:rPr>
      <w:sz w:val="24"/>
      <w:szCs w:val="24"/>
    </w:rPr>
  </w:style>
  <w:style w:type="paragraph" w:styleId="1294">
    <w:name w:val="Style2"/>
    <w:basedOn w:val="1017"/>
    <w:next w:val="1294"/>
    <w:link w:val="1017"/>
    <w:pPr>
      <w:widowControl w:val="off"/>
    </w:pPr>
    <w:rPr>
      <w:sz w:val="24"/>
      <w:szCs w:val="24"/>
    </w:rPr>
  </w:style>
  <w:style w:type="paragraph" w:styleId="1295">
    <w:name w:val="Style4"/>
    <w:basedOn w:val="1017"/>
    <w:next w:val="1295"/>
    <w:link w:val="1017"/>
    <w:pPr>
      <w:widowControl w:val="off"/>
    </w:pPr>
    <w:rPr>
      <w:sz w:val="24"/>
      <w:szCs w:val="24"/>
    </w:rPr>
  </w:style>
  <w:style w:type="paragraph" w:styleId="1296">
    <w:name w:val="Обычный полуторный маркированый"/>
    <w:basedOn w:val="1017"/>
    <w:next w:val="1296"/>
    <w:link w:val="101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7">
    <w:name w:val="Стиль"/>
    <w:next w:val="1297"/>
    <w:link w:val="1017"/>
    <w:pPr>
      <w:widowControl w:val="off"/>
    </w:pPr>
    <w:rPr>
      <w:sz w:val="24"/>
      <w:szCs w:val="24"/>
      <w:lang w:val="ru-RU" w:eastAsia="ar-SA" w:bidi="ar-SA"/>
    </w:rPr>
  </w:style>
  <w:style w:type="paragraph" w:styleId="1298">
    <w:name w:val="Style11"/>
    <w:basedOn w:val="1017"/>
    <w:next w:val="1298"/>
    <w:link w:val="101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9">
    <w:name w:val="ConsPlusNonformat"/>
    <w:next w:val="1299"/>
    <w:link w:val="101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0">
    <w:name w:val="Прижатый влево"/>
    <w:basedOn w:val="1017"/>
    <w:next w:val="1017"/>
    <w:link w:val="1017"/>
    <w:rPr>
      <w:rFonts w:ascii="Arial" w:hAnsi="Arial" w:cs="Arial"/>
      <w:sz w:val="24"/>
      <w:szCs w:val="24"/>
    </w:rPr>
  </w:style>
  <w:style w:type="paragraph" w:styleId="1301">
    <w:name w:val="Без интервала"/>
    <w:next w:val="1301"/>
    <w:link w:val="101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2">
    <w:name w:val="Текст выноски"/>
    <w:basedOn w:val="1017"/>
    <w:next w:val="1302"/>
    <w:link w:val="1017"/>
    <w:rPr>
      <w:rFonts w:ascii="Segoe UI" w:hAnsi="Segoe UI" w:cs="Segoe UI"/>
      <w:sz w:val="18"/>
      <w:szCs w:val="18"/>
      <w:lang w:val="en-US"/>
    </w:rPr>
  </w:style>
  <w:style w:type="paragraph" w:styleId="1303">
    <w:name w:val="List Paragraph"/>
    <w:basedOn w:val="1017"/>
    <w:next w:val="1303"/>
    <w:link w:val="1308"/>
    <w:pPr>
      <w:ind w:left="720" w:right="0" w:firstLine="0"/>
    </w:pPr>
  </w:style>
  <w:style w:type="paragraph" w:styleId="1304">
    <w:name w:val="Содержимое таблицы"/>
    <w:basedOn w:val="1017"/>
    <w:next w:val="1304"/>
    <w:link w:val="1017"/>
    <w:pPr>
      <w:suppressLineNumbers/>
    </w:pPr>
  </w:style>
  <w:style w:type="paragraph" w:styleId="1305">
    <w:name w:val="Заголовок таблицы"/>
    <w:basedOn w:val="1304"/>
    <w:next w:val="1305"/>
    <w:link w:val="1017"/>
    <w:pPr>
      <w:jc w:val="center"/>
      <w:suppressLineNumbers/>
    </w:pPr>
    <w:rPr>
      <w:b/>
      <w:bCs/>
    </w:rPr>
  </w:style>
  <w:style w:type="paragraph" w:styleId="1306">
    <w:name w:val="Содержимое врезки"/>
    <w:basedOn w:val="1275"/>
    <w:next w:val="1306"/>
    <w:link w:val="1017"/>
  </w:style>
  <w:style w:type="character" w:styleId="1307">
    <w:name w:val="Font Style11"/>
    <w:next w:val="1307"/>
    <w:link w:val="1017"/>
    <w:rPr>
      <w:rFonts w:ascii="Times New Roman" w:hAnsi="Times New Roman" w:cs="Times New Roman"/>
      <w:sz w:val="26"/>
      <w:szCs w:val="26"/>
    </w:rPr>
  </w:style>
  <w:style w:type="character" w:styleId="1308">
    <w:name w:val="List Paragraph Char"/>
    <w:next w:val="1308"/>
    <w:link w:val="1303"/>
    <w:rPr>
      <w:lang w:val="ru-RU" w:eastAsia="ar-SA" w:bidi="ar-SA"/>
    </w:rPr>
  </w:style>
  <w:style w:type="character" w:styleId="1309">
    <w:name w:val="Основной текст (2)_"/>
    <w:next w:val="1309"/>
    <w:link w:val="1310"/>
    <w:rPr>
      <w:sz w:val="28"/>
      <w:shd w:val="clear" w:color="auto" w:fill="ffffff"/>
      <w:lang w:bidi="ar-SA"/>
    </w:rPr>
  </w:style>
  <w:style w:type="paragraph" w:styleId="1310">
    <w:name w:val="Основной текст (2)"/>
    <w:basedOn w:val="1017"/>
    <w:next w:val="1310"/>
    <w:link w:val="130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1">
    <w:name w:val="ConsPlusTitle"/>
    <w:next w:val="1311"/>
    <w:link w:val="1017"/>
    <w:pPr>
      <w:widowControl w:val="off"/>
    </w:pPr>
    <w:rPr>
      <w:b/>
      <w:sz w:val="28"/>
      <w:lang w:val="ru-RU" w:eastAsia="ru-RU" w:bidi="ar-SA"/>
    </w:rPr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table" w:styleId="1314" w:default="1">
    <w:name w:val="Normal Table"/>
    <w:uiPriority w:val="99"/>
    <w:semiHidden/>
    <w:unhideWhenUsed/>
    <w:tblPr/>
  </w:style>
  <w:style w:type="paragraph" w:styleId="131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6" w:customStyle="1">
    <w:name w:val="Body Text"/>
    <w:link w:val="95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https://rpn.gov.ru/regions/49/hr/order-requirement/" TargetMode="External"/><Relationship Id="rId23" Type="http://schemas.openxmlformats.org/officeDocument/2006/relationships/hyperlink" Target="https://rpn.gov.ru/regions/49/hr/order-requirement/" TargetMode="External"/><Relationship Id="rId24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109</cp:revision>
  <dcterms:created xsi:type="dcterms:W3CDTF">2022-08-15T05:13:00Z</dcterms:created>
  <dcterms:modified xsi:type="dcterms:W3CDTF">2026-05-15T01:05:00Z</dcterms:modified>
  <cp:version>1048576</cp:version>
</cp:coreProperties>
</file>