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jc w:val="both"/>
        <w:outlineLvl w:val="0"/>
        <w:rPr/>
      </w:pPr>
      <w:r>
        <w:rPr/>
      </w:r>
    </w:p>
    <w:p>
      <w:pPr>
        <w:pStyle w:val="ConsPlusTitle"/>
        <w:numPr>
          <w:ilvl w:val="0"/>
          <w:numId w:val="0"/>
        </w:numPr>
        <w:jc w:val="center"/>
        <w:outlineLvl w:val="0"/>
        <w:rPr/>
      </w:pPr>
      <w:r>
        <w:rPr>
          <w:sz w:val="24"/>
        </w:rPr>
        <w:t>ПРАВИТЕЛЬСТВО 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1 марта 2022 г. N 277</w:t>
      </w:r>
    </w:p>
    <w:p>
      <w:pPr>
        <w:pStyle w:val="ConsPlusTitle"/>
        <w:jc w:val="center"/>
        <w:rPr/>
      </w:pPr>
      <w:r>
        <w:rPr/>
      </w:r>
    </w:p>
    <w:p>
      <w:pPr>
        <w:pStyle w:val="ConsPlusTitle"/>
        <w:jc w:val="center"/>
        <w:rPr/>
      </w:pPr>
      <w:r>
        <w:rPr>
          <w:sz w:val="24"/>
        </w:rPr>
        <w:t>О НАПРАВЛЕНИИ</w:t>
      </w:r>
    </w:p>
    <w:p>
      <w:pPr>
        <w:pStyle w:val="ConsPlusTitle"/>
        <w:jc w:val="center"/>
        <w:rPr/>
      </w:pPr>
      <w:r>
        <w:rPr>
          <w:sz w:val="24"/>
        </w:rPr>
        <w:t>В ЛИЧНЫЙ КАБИНЕТ ЗАЯВИТЕЛЯ В ФЕДЕРАЛЬНОЙ ГОСУДАРСТВЕННОЙ</w:t>
      </w:r>
    </w:p>
    <w:p>
      <w:pPr>
        <w:pStyle w:val="ConsPlusTitle"/>
        <w:jc w:val="center"/>
        <w:rPr/>
      </w:pPr>
      <w:r>
        <w:rPr>
          <w:sz w:val="24"/>
        </w:rPr>
        <w:t>ИНФОРМАЦИОННОЙ СИСТЕМЕ "ЕДИНЫЙ ПОРТАЛ ГОСУДАРСТВЕННЫХ</w:t>
      </w:r>
    </w:p>
    <w:p>
      <w:pPr>
        <w:pStyle w:val="ConsPlusTitle"/>
        <w:jc w:val="center"/>
        <w:rPr/>
      </w:pPr>
      <w:r>
        <w:rPr>
          <w:sz w:val="24"/>
        </w:rPr>
        <w:t>И МУНИЦИПАЛЬНЫХ УСЛУГ (ФУНКЦИЙ)" СВЕДЕНИЙ О ХОДЕ ВЫПОЛНЕНИЯ</w:t>
      </w:r>
    </w:p>
    <w:p>
      <w:pPr>
        <w:pStyle w:val="ConsPlusTitle"/>
        <w:jc w:val="center"/>
        <w:rPr/>
      </w:pPr>
      <w:r>
        <w:rPr>
          <w:sz w:val="24"/>
        </w:rPr>
        <w:t>ЗАПРОСА О ПРЕДОСТАВЛЕНИИ ГОСУДАРСТВЕННОЙ ИЛИ МУНИЦИПАЛЬНОЙ</w:t>
      </w:r>
    </w:p>
    <w:p>
      <w:pPr>
        <w:pStyle w:val="ConsPlusTitle"/>
        <w:jc w:val="center"/>
        <w:rPr/>
      </w:pPr>
      <w:r>
        <w:rPr>
          <w:sz w:val="24"/>
        </w:rPr>
        <w:t>УСЛУГИ, ЗАЯВЛЕНИЯ О ПРЕДОСТАВЛЕНИИ УСЛУГИ, УКАЗАННОЙ</w:t>
      </w:r>
    </w:p>
    <w:p>
      <w:pPr>
        <w:pStyle w:val="ConsPlusTitle"/>
        <w:jc w:val="center"/>
        <w:rPr/>
      </w:pPr>
      <w:r>
        <w:rPr>
          <w:sz w:val="24"/>
        </w:rPr>
        <w:t>В ЧАСТИ 3 СТАТЬИ 1 ФЕДЕРАЛЬНОГО ЗАКОНА "ОБ ОРГАНИЗАЦИИ</w:t>
      </w:r>
    </w:p>
    <w:p>
      <w:pPr>
        <w:pStyle w:val="ConsPlusTitle"/>
        <w:jc w:val="center"/>
        <w:rPr/>
      </w:pPr>
      <w:r>
        <w:rPr>
          <w:sz w:val="24"/>
        </w:rPr>
        <w:t>ПРЕДОСТАВЛЕНИЯ ГОСУДАРСТВЕННЫХ И МУНИЦИПАЛЬНЫХ УСЛУГ",</w:t>
      </w:r>
    </w:p>
    <w:p>
      <w:pPr>
        <w:pStyle w:val="ConsPlusTitle"/>
        <w:jc w:val="center"/>
        <w:rPr/>
      </w:pPr>
      <w:r>
        <w:rPr>
          <w:sz w:val="24"/>
        </w:rPr>
        <w:t>А ТАКЖЕ РЕЗУЛЬТАТОВ ПРЕДОСТАВЛЕНИЯ ГОСУДАРСТВЕННОЙ</w:t>
      </w:r>
    </w:p>
    <w:p>
      <w:pPr>
        <w:pStyle w:val="ConsPlusTitle"/>
        <w:jc w:val="center"/>
        <w:rPr/>
      </w:pPr>
      <w:r>
        <w:rPr>
          <w:sz w:val="24"/>
        </w:rPr>
        <w:t>ИЛИ МУНИЦИПАЛЬНОЙ УСЛУГИ, РЕЗУЛЬТАТОВ ПРЕДОСТАВЛЕНИЯ</w:t>
      </w:r>
    </w:p>
    <w:p>
      <w:pPr>
        <w:pStyle w:val="ConsPlusTitle"/>
        <w:jc w:val="center"/>
        <w:rPr/>
      </w:pPr>
      <w:r>
        <w:rPr>
          <w:sz w:val="24"/>
        </w:rPr>
        <w:t>УСЛУГИ, УКАЗАННОЙ В ЧАСТИ 3 СТАТЬИ 1 ФЕДЕРАЛЬНОГО</w:t>
      </w:r>
    </w:p>
    <w:p>
      <w:pPr>
        <w:pStyle w:val="ConsPlusTitle"/>
        <w:jc w:val="center"/>
        <w:rPr/>
      </w:pPr>
      <w:r>
        <w:rPr>
          <w:sz w:val="24"/>
        </w:rPr>
        <w:t>ЗАКОНА "ОБ ОРГАНИЗАЦИИ ПРЕДОСТАВЛЕНИЯ</w:t>
      </w:r>
    </w:p>
    <w:p>
      <w:pPr>
        <w:pStyle w:val="ConsPlusTitle"/>
        <w:jc w:val="center"/>
        <w:rPr/>
      </w:pPr>
      <w:r>
        <w:rPr>
          <w:sz w:val="24"/>
        </w:rPr>
        <w:t>ГОСУДАРСТВЕННЫХ И МУНИЦИПАЛЬНЫХ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24.03.2023 N 471,</w:t>
            </w:r>
          </w:p>
          <w:p>
            <w:pPr>
              <w:pStyle w:val="ConsPlusNormal"/>
              <w:jc w:val="center"/>
              <w:rPr/>
            </w:pPr>
            <w:r>
              <w:rPr>
                <w:color w:val="392C69"/>
                <w:sz w:val="24"/>
              </w:rPr>
              <w:t>от 20.06.2023 N 1012, от 08.02.2024 N 139, от 22.04.2024 N 522,</w:t>
            </w:r>
          </w:p>
          <w:p>
            <w:pPr>
              <w:pStyle w:val="ConsPlusNormal"/>
              <w:jc w:val="center"/>
              <w:rPr/>
            </w:pPr>
            <w:r>
              <w:rPr>
                <w:color w:val="392C69"/>
                <w:sz w:val="24"/>
              </w:rPr>
              <w:t>от 14.10.2024 N 1368)</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 частью 3.1 статьи 21 Федерального закона "Об организации предоставления государственных и муниципальных услуг" Правительство Российской Федерации постановляет:</w:t>
      </w:r>
    </w:p>
    <w:p>
      <w:pPr>
        <w:pStyle w:val="ConsPlusNormal"/>
        <w:spacing w:before="240" w:after="0"/>
        <w:ind w:firstLine="540"/>
        <w:jc w:val="both"/>
        <w:rPr/>
      </w:pPr>
      <w:r>
        <w:rPr>
          <w:sz w:val="24"/>
        </w:rPr>
        <w:t xml:space="preserve">1. Утвердить прилагаемые </w:t>
      </w:r>
      <w:hyperlink w:anchor="P50" w:tgtFrame="ПРАВИЛА">
        <w:r>
          <w:rPr>
            <w:rStyle w:val="ListLabel2"/>
            <w:color w:val="0000FF"/>
            <w:sz w:val="24"/>
          </w:rPr>
          <w:t>Правила</w:t>
        </w:r>
      </w:hyperlink>
      <w:r>
        <w:rPr>
          <w:sz w:val="24"/>
        </w:rP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pPr>
        <w:pStyle w:val="ConsPlusNormal"/>
        <w:spacing w:before="240" w:after="0"/>
        <w:ind w:firstLine="540"/>
        <w:jc w:val="both"/>
        <w:rPr/>
      </w:pPr>
      <w:r>
        <w:rPr>
          <w:sz w:val="24"/>
        </w:rPr>
        <w:t xml:space="preserve">2. Установить, что </w:t>
      </w:r>
      <w:hyperlink w:anchor="P50" w:tgtFrame="ПРАВИЛА">
        <w:r>
          <w:rPr>
            <w:rStyle w:val="ListLabel2"/>
            <w:color w:val="0000FF"/>
            <w:sz w:val="24"/>
          </w:rPr>
          <w:t>Правила</w:t>
        </w:r>
      </w:hyperlink>
      <w:r>
        <w:rPr>
          <w:sz w:val="24"/>
        </w:rPr>
        <w:t>, утвержденные настоящим постановлением, применяются в отношении предоставления государственных, муниципальных услуг и услуг, указанных в части 3 статьи 1 Федерального закона "Об организации предоставления государственных и муниципальных услуг":</w:t>
      </w:r>
    </w:p>
    <w:p>
      <w:pPr>
        <w:pStyle w:val="ConsPlusNormal"/>
        <w:spacing w:before="240" w:after="0"/>
        <w:ind w:firstLine="540"/>
        <w:jc w:val="both"/>
        <w:rPr/>
      </w:pPr>
      <w:r>
        <w:rPr>
          <w:sz w:val="24"/>
        </w:rPr>
        <w:t xml:space="preserve">а) включенных в </w:t>
      </w:r>
      <w:hyperlink w:anchor="P209" w:tgtFrame="ПЕРЕЧЕНЬ">
        <w:r>
          <w:rPr>
            <w:rStyle w:val="ListLabel2"/>
            <w:color w:val="0000FF"/>
            <w:sz w:val="24"/>
          </w:rPr>
          <w:t>перечень</w:t>
        </w:r>
      </w:hyperlink>
      <w:r>
        <w:rPr>
          <w:sz w:val="24"/>
        </w:rPr>
        <w:t xml:space="preserve"> согласно приложению, - с 1 августа 2022 г.;</w:t>
      </w:r>
    </w:p>
    <w:p>
      <w:pPr>
        <w:pStyle w:val="ConsPlusNormal"/>
        <w:spacing w:before="240" w:after="0"/>
        <w:ind w:firstLine="540"/>
        <w:jc w:val="both"/>
        <w:rPr/>
      </w:pPr>
      <w:r>
        <w:rPr>
          <w:sz w:val="24"/>
        </w:rPr>
        <w:t xml:space="preserve">б) не включенных в </w:t>
      </w:r>
      <w:hyperlink w:anchor="P209" w:tgtFrame="ПЕРЕЧЕНЬ">
        <w:r>
          <w:rPr>
            <w:rStyle w:val="ListLabel2"/>
            <w:color w:val="0000FF"/>
            <w:sz w:val="24"/>
          </w:rPr>
          <w:t>перечень</w:t>
        </w:r>
      </w:hyperlink>
      <w:r>
        <w:rPr>
          <w:sz w:val="24"/>
        </w:rPr>
        <w:t>, приведенный в приложении к настоящему постановлению, - с 1 августа 2024 г.</w:t>
      </w:r>
    </w:p>
    <w:p>
      <w:pPr>
        <w:pStyle w:val="ConsPlusNormal"/>
        <w:spacing w:before="240" w:after="0"/>
        <w:ind w:firstLine="540"/>
        <w:jc w:val="both"/>
        <w:rPr/>
      </w:pPr>
      <w:r>
        <w:rPr>
          <w:sz w:val="24"/>
        </w:rPr>
        <w:t>2(1). Правила, утвержденные настоящим постановлением, также применяются в отношении направления квалифицированным бюро кредитных историй с использованием федеральной государственной информационной системы "Единый портал государственных и муниципальных услуг (функций)" уведомлений, предусмотренных частями 15 и 24 статьи 5.1 Федерального закона "О кредитных историях", субъекту кредитной истории - физическому лицу при подаче субъектом кредитной истории - физическим лицом заявления о внесении в свою кредитную историю сведений о запрете (снятии запрета) на заключение договоров потребительского займа (кредита) через многофункциональный центр предоставления государственных и муниципальных услуг.</w:t>
      </w:r>
    </w:p>
    <w:p>
      <w:pPr>
        <w:pStyle w:val="ConsPlusNormal"/>
        <w:jc w:val="both"/>
        <w:rPr/>
      </w:pPr>
      <w:r>
        <w:rPr>
          <w:sz w:val="24"/>
        </w:rPr>
        <w:t>(п. 2(1) введен Постановлением Правительства РФ от 14.10.2024 N 1368)</w:t>
      </w:r>
    </w:p>
    <w:p>
      <w:pPr>
        <w:pStyle w:val="ConsPlusNormal"/>
        <w:spacing w:before="240" w:after="0"/>
        <w:ind w:firstLine="540"/>
        <w:jc w:val="both"/>
        <w:rPr/>
      </w:pPr>
      <w:r>
        <w:rPr>
          <w:sz w:val="24"/>
        </w:rPr>
        <w:t xml:space="preserve">3. </w:t>
      </w:r>
      <w:hyperlink w:anchor="P50" w:tgtFrame="ПРАВИЛА">
        <w:r>
          <w:rPr>
            <w:rStyle w:val="ListLabel2"/>
            <w:color w:val="0000FF"/>
            <w:sz w:val="24"/>
          </w:rPr>
          <w:t>Правила</w:t>
        </w:r>
      </w:hyperlink>
      <w:r>
        <w:rPr>
          <w:sz w:val="24"/>
        </w:rPr>
        <w:t>, утвержденные настоящим постановлением, не применяются в отношении предоставления государственных, муниципальных услуг и услуг, указанных в части 3 статьи 1 Федерального закона "Об организации предоставления государственных и муниципальных услуг", связанных с обработкой сведений в области обороны, доступ к которым ограничен в соответствии с законодательством Российской Федерации в интересах сохранения государственной тайны в области обороны или служебной тайны в области обороны.</w:t>
      </w:r>
    </w:p>
    <w:p>
      <w:pPr>
        <w:pStyle w:val="ConsPlusNormal"/>
        <w:spacing w:before="240" w:after="0"/>
        <w:ind w:firstLine="540"/>
        <w:jc w:val="both"/>
        <w:rPr/>
      </w:pPr>
      <w:r>
        <w:rPr>
          <w:sz w:val="24"/>
        </w:rPr>
        <w:t xml:space="preserve">4. </w:t>
      </w:r>
      <w:hyperlink w:anchor="P50" w:tgtFrame="ПРАВИЛА">
        <w:r>
          <w:rPr>
            <w:rStyle w:val="ListLabel2"/>
            <w:color w:val="0000FF"/>
            <w:sz w:val="24"/>
          </w:rPr>
          <w:t>Правила</w:t>
        </w:r>
      </w:hyperlink>
      <w:r>
        <w:rPr>
          <w:sz w:val="24"/>
        </w:rPr>
        <w:t>, утвержденные настоящим постановлением, применяются федеральными органами исполнительной власти, предоставляющими государственные услуги за пределами территории Российской Федерации, при наличии технической возможности.</w:t>
      </w:r>
    </w:p>
    <w:p>
      <w:pPr>
        <w:pStyle w:val="ConsPlusNormal"/>
        <w:spacing w:before="240" w:after="0"/>
        <w:ind w:firstLine="540"/>
        <w:jc w:val="both"/>
        <w:rPr/>
      </w:pPr>
      <w:r>
        <w:rPr>
          <w:sz w:val="24"/>
        </w:rPr>
        <w:t>5. Внести в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2019, N 47, ст. 6675; 2021, N 37, ст. 6498), следующие изменения:</w:t>
      </w:r>
    </w:p>
    <w:p>
      <w:pPr>
        <w:pStyle w:val="ConsPlusNormal"/>
        <w:spacing w:before="240" w:after="0"/>
        <w:ind w:firstLine="540"/>
        <w:jc w:val="both"/>
        <w:rPr/>
      </w:pPr>
      <w:r>
        <w:rPr>
          <w:sz w:val="24"/>
        </w:rPr>
        <w:t>а) абзац первый пункта 18 после слов "процедур, указанных в пункте 7 настоящего Положения," дополнить словами "а также направления сведений в личный кабинет заявителя на едином портале во исполнение части 3.1 статьи 21 Федерального закона "Об организации предоставления государственных и муниципальных услуг";</w:t>
      </w:r>
    </w:p>
    <w:p>
      <w:pPr>
        <w:pStyle w:val="ConsPlusNormal"/>
        <w:spacing w:before="240" w:after="0"/>
        <w:ind w:firstLine="540"/>
        <w:jc w:val="both"/>
        <w:rPr/>
      </w:pPr>
      <w:r>
        <w:rPr>
          <w:sz w:val="24"/>
        </w:rPr>
        <w:t>б) пункт 20 после слов "процессуальных документов" дополнить словами ",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указанных в части 3 статьи 1 Федерального закона "Об организации предоставления государственных и муниципальных услуг",".</w:t>
      </w:r>
    </w:p>
    <w:p>
      <w:pPr>
        <w:pStyle w:val="ConsPlusNormal"/>
        <w:jc w:val="both"/>
        <w:rPr/>
      </w:pPr>
      <w:r>
        <w:rPr/>
      </w:r>
    </w:p>
    <w:p>
      <w:pPr>
        <w:pStyle w:val="ConsPlusNormal"/>
        <w:jc w:val="right"/>
        <w:rPr/>
      </w:pPr>
      <w:r>
        <w:rPr>
          <w:sz w:val="24"/>
        </w:rPr>
        <w:t>Председатель Правительства</w:t>
      </w:r>
    </w:p>
    <w:p>
      <w:pPr>
        <w:pStyle w:val="ConsPlusNormal"/>
        <w:jc w:val="right"/>
        <w:rPr/>
      </w:pPr>
      <w:r>
        <w:rPr>
          <w:sz w:val="24"/>
        </w:rPr>
        <w:t>Российской Федерации</w:t>
      </w:r>
    </w:p>
    <w:p>
      <w:pPr>
        <w:pStyle w:val="ConsPlusNormal"/>
        <w:jc w:val="right"/>
        <w:rPr/>
      </w:pPr>
      <w:r>
        <w:rPr>
          <w:sz w:val="24"/>
        </w:rPr>
        <w:t>М.МИШУСТИН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1 марта 2022 г. N 277</w:t>
      </w:r>
    </w:p>
    <w:p>
      <w:pPr>
        <w:pStyle w:val="ConsPlusNormal"/>
        <w:jc w:val="both"/>
        <w:rPr/>
      </w:pPr>
      <w:r>
        <w:rPr/>
      </w:r>
      <w:bookmarkStart w:id="0" w:name="P50"/>
      <w:bookmarkStart w:id="1" w:name="P50"/>
      <w:bookmarkEnd w:id="1"/>
    </w:p>
    <w:p>
      <w:pPr>
        <w:pStyle w:val="ConsPlusTitle"/>
        <w:jc w:val="center"/>
        <w:rPr/>
      </w:pPr>
      <w:bookmarkStart w:id="2" w:name="P50"/>
      <w:bookmarkEnd w:id="2"/>
      <w:r>
        <w:rPr>
          <w:sz w:val="24"/>
        </w:rPr>
        <w:t>ПРАВИЛА</w:t>
      </w:r>
    </w:p>
    <w:p>
      <w:pPr>
        <w:pStyle w:val="ConsPlusTitle"/>
        <w:jc w:val="center"/>
        <w:rPr/>
      </w:pPr>
      <w:r>
        <w:rPr>
          <w:sz w:val="24"/>
        </w:rPr>
        <w:t>НАПРАВЛЕНИЯ В ЛИЧНЫЙ КАБИНЕТ ЗАЯВИТЕЛЯ В ФЕДЕРАЛЬНОЙ</w:t>
      </w:r>
    </w:p>
    <w:p>
      <w:pPr>
        <w:pStyle w:val="ConsPlusTitle"/>
        <w:jc w:val="center"/>
        <w:rPr/>
      </w:pPr>
      <w:r>
        <w:rPr>
          <w:sz w:val="24"/>
        </w:rPr>
        <w:t>ГОСУДАРСТВЕННОЙ ИНФОРМАЦИОННОЙ СИСТЕМЕ "ЕДИНЫЙ ПОРТАЛ</w:t>
      </w:r>
    </w:p>
    <w:p>
      <w:pPr>
        <w:pStyle w:val="ConsPlusTitle"/>
        <w:jc w:val="center"/>
        <w:rPr/>
      </w:pPr>
      <w:r>
        <w:rPr>
          <w:sz w:val="24"/>
        </w:rPr>
        <w:t>ГОСУДАРСТВЕННЫХ И МУНИЦИПАЛЬНЫХ УСЛУГ (ФУНКЦИЙ)" СВЕДЕНИЙ</w:t>
      </w:r>
    </w:p>
    <w:p>
      <w:pPr>
        <w:pStyle w:val="ConsPlusTitle"/>
        <w:jc w:val="center"/>
        <w:rPr/>
      </w:pPr>
      <w:r>
        <w:rPr>
          <w:sz w:val="24"/>
        </w:rPr>
        <w:t>О ХОДЕ ВЫПОЛНЕНИЯ ЗАПРОСА О ПРЕДОСТАВЛЕНИИ ГОСУДАРСТВЕННОЙ</w:t>
      </w:r>
    </w:p>
    <w:p>
      <w:pPr>
        <w:pStyle w:val="ConsPlusTitle"/>
        <w:jc w:val="center"/>
        <w:rPr/>
      </w:pPr>
      <w:r>
        <w:rPr>
          <w:sz w:val="24"/>
        </w:rPr>
        <w:t>ИЛИ МУНИЦИПАЛЬНОЙ УСЛУГИ, ЗАЯВЛЕНИЯ О ПРЕДОСТАВЛЕНИИ</w:t>
      </w:r>
    </w:p>
    <w:p>
      <w:pPr>
        <w:pStyle w:val="ConsPlusTitle"/>
        <w:jc w:val="center"/>
        <w:rPr/>
      </w:pPr>
      <w:r>
        <w:rPr>
          <w:sz w:val="24"/>
        </w:rPr>
        <w:t>УСЛУГИ, УКАЗАННОЙ В ЧАСТИ 3 СТАТЬИ 1 ФЕДЕРАЛЬНОГО</w:t>
      </w:r>
    </w:p>
    <w:p>
      <w:pPr>
        <w:pStyle w:val="ConsPlusTitle"/>
        <w:jc w:val="center"/>
        <w:rPr/>
      </w:pPr>
      <w:r>
        <w:rPr>
          <w:sz w:val="24"/>
        </w:rPr>
        <w:t>ЗАКОНА "ОБ ОРГАНИЗАЦИИ ПРЕДОСТАВЛЕНИЯ ГОСУДАРСТВЕННЫХ</w:t>
      </w:r>
    </w:p>
    <w:p>
      <w:pPr>
        <w:pStyle w:val="ConsPlusTitle"/>
        <w:jc w:val="center"/>
        <w:rPr/>
      </w:pPr>
      <w:r>
        <w:rPr>
          <w:sz w:val="24"/>
        </w:rPr>
        <w:t>И МУНИЦИПАЛЬНЫХ УСЛУГ", А ТАКЖЕ РЕЗУЛЬТАТОВ ПРЕДОСТАВЛЕНИЯ</w:t>
      </w:r>
    </w:p>
    <w:p>
      <w:pPr>
        <w:pStyle w:val="ConsPlusTitle"/>
        <w:jc w:val="center"/>
        <w:rPr/>
      </w:pPr>
      <w:r>
        <w:rPr>
          <w:sz w:val="24"/>
        </w:rPr>
        <w:t>ГОСУДАРСТВЕННОЙ ИЛИ МУНИЦИПАЛЬНОЙ УСЛУГИ, РЕЗУЛЬТАТОВ</w:t>
      </w:r>
    </w:p>
    <w:p>
      <w:pPr>
        <w:pStyle w:val="ConsPlusTitle"/>
        <w:jc w:val="center"/>
        <w:rPr/>
      </w:pPr>
      <w:r>
        <w:rPr>
          <w:sz w:val="24"/>
        </w:rPr>
        <w:t>ПРЕДОСТАВЛЕНИЯ УСЛУГИ, УКАЗАННОЙ В ЧАСТИ 3 СТАТЬИ 1</w:t>
      </w:r>
    </w:p>
    <w:p>
      <w:pPr>
        <w:pStyle w:val="ConsPlusTitle"/>
        <w:jc w:val="center"/>
        <w:rPr/>
      </w:pPr>
      <w:r>
        <w:rPr>
          <w:sz w:val="24"/>
        </w:rPr>
        <w:t>ФЕДЕРАЛЬНОГО ЗАКОНА "ОБ ОРГАНИЗАЦИИ ПРЕДОСТАВЛЕНИЯ</w:t>
      </w:r>
    </w:p>
    <w:p>
      <w:pPr>
        <w:pStyle w:val="ConsPlusTitle"/>
        <w:jc w:val="center"/>
        <w:rPr/>
      </w:pPr>
      <w:r>
        <w:rPr>
          <w:sz w:val="24"/>
        </w:rPr>
        <w:t>ГОСУДАРСТВЕННЫХ И МУНИЦИПАЛЬНЫХ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24.03.2023 N 471,</w:t>
            </w:r>
          </w:p>
          <w:p>
            <w:pPr>
              <w:pStyle w:val="ConsPlusNormal"/>
              <w:jc w:val="center"/>
              <w:rPr/>
            </w:pPr>
            <w:r>
              <w:rPr>
                <w:color w:val="392C69"/>
                <w:sz w:val="24"/>
              </w:rPr>
              <w:t>от 20.06.2023 N 1012, от 14.10.2024 N 1368)</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 Настоящие Правила устанавливают порядок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(далее соответственно - услуга, сведения о ходе предоставления услуги, результаты предоставления услуги).</w:t>
      </w:r>
    </w:p>
    <w:p>
      <w:pPr>
        <w:pStyle w:val="ConsPlusNormal"/>
        <w:spacing w:before="240" w:after="0"/>
        <w:ind w:firstLine="540"/>
        <w:jc w:val="both"/>
        <w:rPr/>
      </w:pPr>
      <w:r>
        <w:rPr>
          <w:sz w:val="24"/>
        </w:rPr>
        <w:t>Настоящие Правила также устанавливают порядок направления субъекту кредитной истории - физическому лицу с использованием единого портала квалифицированными бюро кредитных историй (далее - бюро) уведомления об отказе в приеме заявления о внесении в кредитную историю субъекта кредитной истории - физического лица сведений о запрете (снятии запрета) на заключение договоров потребительского займа (кредита), предусмотренного частью 15 статьи 5.1 Федерального закона "О кредитных историях" (далее соответственно - сведения о запрете (снятии запрета), заявление о запрете (снятии запрета), уведомление об отказе в приеме заявления о запрете (снятии запрета), и уведомления о включении в состав кредитной истории субъекта кредитной истории - физического лица сведений о запрете (снятии запрета), предусмотренного частью 24 статьи 5.1 Федерального закона "О кредитных историях" (далее - уведомление о включении в кредитную историю сведений о запрете (снятии запрета), при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w:t>
      </w:r>
    </w:p>
    <w:p>
      <w:pPr>
        <w:pStyle w:val="ConsPlusNormal"/>
        <w:jc w:val="both"/>
        <w:rPr/>
      </w:pPr>
      <w:r>
        <w:rPr>
          <w:sz w:val="24"/>
        </w:rPr>
        <w:t>(абзац введен Постановлением Правительства РФ от 14.10.2024 N 1368)</w:t>
      </w:r>
    </w:p>
    <w:p>
      <w:pPr>
        <w:pStyle w:val="ConsPlusNormal"/>
        <w:spacing w:before="240" w:after="0"/>
        <w:ind w:firstLine="540"/>
        <w:jc w:val="both"/>
        <w:rPr/>
      </w:pPr>
      <w:r>
        <w:rPr>
          <w:sz w:val="24"/>
        </w:rPr>
        <w:t>2.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pPr>
        <w:pStyle w:val="ConsPlusNormal"/>
        <w:spacing w:before="240" w:after="0"/>
        <w:ind w:firstLine="540"/>
        <w:jc w:val="both"/>
        <w:rPr/>
      </w:pPr>
      <w:r>
        <w:rPr>
          <w:sz w:val="24"/>
        </w:rPr>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и законами субъектов Российской Федерации, органами местного самоуправления, предоставляющими муниципальные услуги (далее - органы местного самоуправления);</w:t>
      </w:r>
    </w:p>
    <w:p>
      <w:pPr>
        <w:pStyle w:val="ConsPlusNormal"/>
        <w:jc w:val="both"/>
        <w:rPr/>
      </w:pPr>
      <w:r>
        <w:rPr>
          <w:sz w:val="24"/>
        </w:rPr>
        <w:t>(в ред. Постановления Правительства РФ от 20.06.2023 N 1012)</w:t>
      </w:r>
    </w:p>
    <w:p>
      <w:pPr>
        <w:pStyle w:val="ConsPlusNormal"/>
        <w:spacing w:before="240" w:after="0"/>
        <w:ind w:firstLine="540"/>
        <w:jc w:val="both"/>
        <w:rPr/>
      </w:pPr>
      <w:r>
        <w:rPr>
          <w:sz w:val="24"/>
        </w:rPr>
        <w:t>государственными, муниципальными учреждениями и иными организациями, предоставляющими услуги, указанные в части 3 статьи 1 Федерального закона "Об организации предоставления государственных и муниципальных услуг" (далее - организации);</w:t>
      </w:r>
    </w:p>
    <w:p>
      <w:pPr>
        <w:pStyle w:val="ConsPlusNormal"/>
        <w:spacing w:before="240" w:after="0"/>
        <w:ind w:firstLine="540"/>
        <w:jc w:val="both"/>
        <w:rPr/>
      </w:pPr>
      <w:r>
        <w:rPr>
          <w:sz w:val="24"/>
        </w:rPr>
        <w:t>многофункциональными центрами предоставления государственных и муниципальных услуг, предоставляющими государственные и (или) муниципальные услуги в соответствии с частью 1.3 статьи 16 Федерального закона "Об организации предоставления государственных и муниципальных услуг" (далее - многофункциональные центры).</w:t>
      </w:r>
    </w:p>
    <w:p>
      <w:pPr>
        <w:pStyle w:val="ConsPlusNormal"/>
        <w:spacing w:before="240" w:after="0"/>
        <w:ind w:firstLine="540"/>
        <w:jc w:val="both"/>
        <w:rPr/>
      </w:pPr>
      <w:r>
        <w:rPr>
          <w:sz w:val="24"/>
        </w:rPr>
        <w:t>2(1). Уведомление об отказе в приеме заявления о запрете (снятии запрета) или уведомление о включении в кредитную историю сведений о запрете (снятии запрета) направляется для размещения в личном кабинете заявителя на едином портале бюро в случае подачи субъектом кредитной истории - физическим лицом заявления о запрете (снятии запрета) через многофункциональные центры.</w:t>
      </w:r>
    </w:p>
    <w:p>
      <w:pPr>
        <w:pStyle w:val="ConsPlusNormal"/>
        <w:jc w:val="both"/>
        <w:rPr/>
      </w:pPr>
      <w:r>
        <w:rPr>
          <w:sz w:val="24"/>
        </w:rPr>
        <w:t>(п. 2(1) введен Постановлением Правительства РФ от 14.10.2024 N 1368)</w:t>
      </w:r>
      <w:bookmarkStart w:id="3" w:name="P79"/>
    </w:p>
    <w:p>
      <w:pPr>
        <w:pStyle w:val="ConsPlusNormal"/>
        <w:spacing w:before="240" w:after="0"/>
        <w:ind w:firstLine="540"/>
        <w:jc w:val="both"/>
        <w:rPr/>
      </w:pPr>
      <w:bookmarkEnd w:id="3"/>
      <w:r>
        <w:rPr>
          <w:sz w:val="24"/>
        </w:rPr>
        <w:t>3. В случае если заявление (запрос) о предоставлении услуги подано 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или его законного представителя.</w:t>
      </w:r>
    </w:p>
    <w:p>
      <w:pPr>
        <w:pStyle w:val="ConsPlusNormal"/>
        <w:spacing w:before="240" w:after="0"/>
        <w:ind w:firstLine="540"/>
        <w:jc w:val="both"/>
        <w:rPr/>
      </w:pPr>
      <w:r>
        <w:rPr>
          <w:sz w:val="24"/>
        </w:rPr>
        <w:t xml:space="preserve">4. В составе сведений о ходе предоставления услуги направляются статусы о ходе предоставления услуги, установленные </w:t>
      </w:r>
      <w:hyperlink w:anchor="P81" w:tgtFrame="5. В личном кабинете заявителя на едином портале размещаются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
        <w:r>
          <w:rPr>
            <w:rStyle w:val="ListLabel2"/>
            <w:color w:val="0000FF"/>
            <w:sz w:val="24"/>
          </w:rPr>
          <w:t>пунктом 5</w:t>
        </w:r>
      </w:hyperlink>
      <w:r>
        <w:rPr>
          <w:sz w:val="24"/>
        </w:rPr>
        <w:t xml:space="preserve"> настоящих Правил, а также иная информация, предусмотренная настоящими Правилами.</w:t>
      </w:r>
      <w:bookmarkStart w:id="4" w:name="P81"/>
    </w:p>
    <w:p>
      <w:pPr>
        <w:pStyle w:val="ConsPlusNormal"/>
        <w:spacing w:before="240" w:after="0"/>
        <w:ind w:firstLine="540"/>
        <w:jc w:val="both"/>
        <w:rPr/>
      </w:pPr>
      <w:bookmarkEnd w:id="4"/>
      <w:r>
        <w:rPr>
          <w:sz w:val="24"/>
        </w:rPr>
        <w:t>5. В личном кабинете заявителя на едином портале размещаются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pPr>
        <w:pStyle w:val="ConsPlusNormal"/>
        <w:spacing w:before="240" w:after="0"/>
        <w:ind w:firstLine="540"/>
        <w:jc w:val="both"/>
        <w:rPr/>
      </w:pPr>
      <w:r>
        <w:rPr>
          <w:sz w:val="24"/>
        </w:rPr>
        <w:t>заявление (запрос) зарегистрировано;</w:t>
      </w:r>
    </w:p>
    <w:p>
      <w:pPr>
        <w:pStyle w:val="ConsPlusNormal"/>
        <w:spacing w:before="240" w:after="0"/>
        <w:ind w:firstLine="540"/>
        <w:jc w:val="both"/>
        <w:rPr/>
      </w:pPr>
      <w:r>
        <w:rPr>
          <w:sz w:val="24"/>
        </w:rPr>
        <w:t>заявление (запрос) возвращено без рассмотрения;</w:t>
      </w:r>
    </w:p>
    <w:p>
      <w:pPr>
        <w:pStyle w:val="ConsPlusNormal"/>
        <w:spacing w:before="240" w:after="0"/>
        <w:ind w:firstLine="540"/>
        <w:jc w:val="both"/>
        <w:rPr/>
      </w:pPr>
      <w:r>
        <w:rPr>
          <w:sz w:val="24"/>
        </w:rPr>
        <w:t>приглашение заявителя на личный прием;</w:t>
      </w:r>
    </w:p>
    <w:p>
      <w:pPr>
        <w:pStyle w:val="ConsPlusNormal"/>
        <w:spacing w:before="240" w:after="0"/>
        <w:ind w:firstLine="540"/>
        <w:jc w:val="both"/>
        <w:rPr/>
      </w:pPr>
      <w:r>
        <w:rPr>
          <w:sz w:val="24"/>
        </w:rPr>
        <w:t>предоставление услуги приостановлено;</w:t>
      </w:r>
    </w:p>
    <w:p>
      <w:pPr>
        <w:pStyle w:val="ConsPlusNormal"/>
        <w:spacing w:before="240" w:after="0"/>
        <w:ind w:firstLine="540"/>
        <w:jc w:val="both"/>
        <w:rPr/>
      </w:pPr>
      <w:r>
        <w:rPr>
          <w:sz w:val="24"/>
        </w:rPr>
        <w:t>предоставление услуги прекращено;</w:t>
      </w:r>
      <w:bookmarkStart w:id="5" w:name="P87"/>
    </w:p>
    <w:p>
      <w:pPr>
        <w:pStyle w:val="ConsPlusNormal"/>
        <w:spacing w:before="240" w:after="0"/>
        <w:ind w:firstLine="540"/>
        <w:jc w:val="both"/>
        <w:rPr/>
      </w:pPr>
      <w:bookmarkEnd w:id="5"/>
      <w:r>
        <w:rPr>
          <w:sz w:val="24"/>
        </w:rPr>
        <w:t>услуга предоставлена;</w:t>
      </w:r>
      <w:bookmarkStart w:id="6" w:name="P88"/>
    </w:p>
    <w:p>
      <w:pPr>
        <w:pStyle w:val="ConsPlusNormal"/>
        <w:spacing w:before="240" w:after="0"/>
        <w:ind w:firstLine="540"/>
        <w:jc w:val="both"/>
        <w:rPr/>
      </w:pPr>
      <w:bookmarkEnd w:id="6"/>
      <w:r>
        <w:rPr>
          <w:sz w:val="24"/>
        </w:rPr>
        <w:t>в предоставлении услуги отказано.</w:t>
      </w:r>
    </w:p>
    <w:p>
      <w:pPr>
        <w:pStyle w:val="ConsPlusNormal"/>
        <w:spacing w:before="240" w:after="0"/>
        <w:ind w:firstLine="540"/>
        <w:jc w:val="both"/>
        <w:rPr/>
      </w:pPr>
      <w:r>
        <w:rPr>
          <w:sz w:val="24"/>
        </w:rPr>
        <w:t>В личном кабинете заявителя на едином портале могут размещаться 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государственной информационной системы "Федеральный ситуационный центр электронного правительства" (далее - ситуационный центр электронного правительства) не позднее чем за один календарный месяц до начала направления указанных статусов для размещения в личном кабинете заявителя на едином портале.</w:t>
      </w:r>
    </w:p>
    <w:p>
      <w:pPr>
        <w:pStyle w:val="ConsPlusNormal"/>
        <w:spacing w:before="240" w:after="0"/>
        <w:ind w:firstLine="540"/>
        <w:jc w:val="both"/>
        <w:rPr/>
      </w:pPr>
      <w:r>
        <w:rPr>
          <w:sz w:val="24"/>
        </w:rPr>
        <w:t>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в федеральной государственной информационной системе "Единая система нормативной справочной информации" ее оператором.</w:t>
      </w:r>
    </w:p>
    <w:p>
      <w:pPr>
        <w:pStyle w:val="ConsPlusNormal"/>
        <w:spacing w:before="240" w:after="0"/>
        <w:ind w:firstLine="540"/>
        <w:jc w:val="both"/>
        <w:rPr/>
      </w:pPr>
      <w:r>
        <w:rPr>
          <w:sz w:val="24"/>
        </w:rPr>
        <w:t>6. Органом государственной власти, органом местного самоуправления, организацией или многофункциональным центром вместе с такими видами статусов о ходе предоставления услуги, как "заявление (запрос) возвращено без рассмотрения", "предоставление услуги приостановлено", "предоставление услуги прекращено", "в предоставлении услуги отказано", направляются для размещения в личном кабинете заявителя на едином портале мотивированное обоснование принятия соответствующего решения (при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pPr>
        <w:pStyle w:val="ConsPlusNormal"/>
        <w:spacing w:before="240" w:after="0"/>
        <w:ind w:firstLine="540"/>
        <w:jc w:val="both"/>
        <w:rPr/>
      </w:pPr>
      <w:r>
        <w:rPr>
          <w:sz w:val="24"/>
        </w:rPr>
        <w:t>о приостановлении или об отказе в предоставлении услуги - информация об основаниях принятия соответствующего решения в соответствии с перечнями оснований, установленными в соответствии с частью 9 статьи 7 Федерального закона "Об организации предоставления государственных и муниципальных услуг";</w:t>
      </w:r>
    </w:p>
    <w:p>
      <w:pPr>
        <w:pStyle w:val="ConsPlusNormal"/>
        <w:spacing w:before="240" w:after="0"/>
        <w:ind w:firstLine="540"/>
        <w:jc w:val="both"/>
        <w:rPr/>
      </w:pPr>
      <w:r>
        <w:rPr>
          <w:sz w:val="24"/>
        </w:rPr>
        <w:t>о возвращении заявления (запроса) о предоставлении услуги без рассмотрения или прекращении предоставления услуги - информация 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pPr>
        <w:pStyle w:val="ConsPlusNormal"/>
        <w:spacing w:before="240" w:after="0"/>
        <w:ind w:firstLine="540"/>
        <w:jc w:val="both"/>
        <w:rPr/>
      </w:pPr>
      <w:r>
        <w:rPr>
          <w:sz w:val="24"/>
        </w:rPr>
        <w:t>Органом государственной власти, органом местного самоуправления, организацией или многофункциональным центром вместе со статусом "приглашение заявителя на личный прием" направляется для размещения в личном кабинете заявителя на едином портале информация о цели приглашения заявителя на личный прием в орган государственной власти (его подразделение), орган местного самоуправления, организацию или многофункциональный центр, принявшие заявление (запрос) о предоставлении услуги, а также предоставляющие услугу.</w:t>
      </w:r>
    </w:p>
    <w:p>
      <w:pPr>
        <w:pStyle w:val="ConsPlusNormal"/>
        <w:spacing w:before="240" w:after="0"/>
        <w:ind w:firstLine="540"/>
        <w:jc w:val="both"/>
        <w:rPr/>
      </w:pPr>
      <w:r>
        <w:rPr>
          <w:sz w:val="24"/>
        </w:rPr>
        <w:t>Указанные мотивированное обоснование и информация размещаются 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bookmarkStart w:id="7" w:name="P96"/>
    </w:p>
    <w:p>
      <w:pPr>
        <w:pStyle w:val="ConsPlusNormal"/>
        <w:spacing w:before="240" w:after="0"/>
        <w:ind w:firstLine="540"/>
        <w:jc w:val="both"/>
        <w:rPr/>
      </w:pPr>
      <w:bookmarkEnd w:id="7"/>
      <w:r>
        <w:rPr>
          <w:sz w:val="24"/>
        </w:rPr>
        <w:t xml:space="preserve">7. При предоставлении услуги в электронной форме, в том числе без использования единого портала, органом государственной власти, органом местного самоуправления, организацией, многофункциональным центром вместе со статусом "услуга предоставлена"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"О требованиях к предоставлению в электронной форме государственных и муниципальных услуг", за исключением случая, предусмотренного </w:t>
      </w:r>
      <w:hyperlink r:id="rId2" w:anchor="P161" w:tgtFrame="19. 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и сведений, содержащихся в регистре, статус услуга предоставлена">
        <w:r>
          <w:rPr>
            <w:rStyle w:val="ListLabel2"/>
            <w:color w:val="0000FF"/>
            <w:sz w:val="24"/>
          </w:rPr>
          <w:t>пунктом 19</w:t>
        </w:r>
      </w:hyperlink>
      <w:r>
        <w:rPr>
          <w:sz w:val="24"/>
        </w:rPr>
        <w:t xml:space="preserve"> настоящих Правил.</w:t>
      </w:r>
      <w:bookmarkStart w:id="8" w:name="P97"/>
    </w:p>
    <w:p>
      <w:pPr>
        <w:pStyle w:val="ConsPlusNormal"/>
        <w:spacing w:before="240" w:after="0"/>
        <w:ind w:firstLine="540"/>
        <w:jc w:val="both"/>
        <w:rPr/>
      </w:pPr>
      <w:bookmarkEnd w:id="8"/>
      <w:r>
        <w:rPr>
          <w:sz w:val="24"/>
        </w:rPr>
        <w:t xml:space="preserve">8. При представлении заявителю результата предоставления услуги в форме документа на бумажном носителе, а также при представлении документа на бумажном носителе, связанного с результатом предоставления услуги, 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едином портале вместе со статусом "услуга предоставлена" результат предоставления услуги, за исключением случая, предусмотренного </w:t>
      </w:r>
      <w:hyperlink r:id="rId3" w:anchor="P161" w:tgtFrame="19. 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и сведений, содержащихся в регистре, статус услуга предоставлена">
        <w:r>
          <w:rPr>
            <w:rStyle w:val="ListLabel2"/>
            <w:color w:val="0000FF"/>
            <w:sz w:val="24"/>
          </w:rPr>
          <w:t>пунктом 19</w:t>
        </w:r>
      </w:hyperlink>
      <w:r>
        <w:rPr>
          <w:sz w:val="24"/>
        </w:rPr>
        <w:t xml:space="preserve"> настоящих Правил:</w:t>
      </w:r>
    </w:p>
    <w:p>
      <w:pPr>
        <w:pStyle w:val="ConsPlusNormal"/>
        <w:spacing w:before="240" w:after="0"/>
        <w:ind w:firstLine="540"/>
        <w:jc w:val="both"/>
        <w:rPr/>
      </w:pPr>
      <w:r>
        <w:rPr>
          <w:sz w:val="24"/>
        </w:rPr>
        <w:t>а) в виде реквизитов документа на бумажном носителе, выданного заявителю по результатам предоставления услуги, или реквизитов документа 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по каждой услуге, определяемый на основании нормативных правовых актов Российской Федерации, устанавливающих порядок предоставления 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по каждой услуге, направляемых для размещения в личном кабинете заявителя на едином портале, размещается в федеральной государственной информационной системе "Единая система нормативной справочной информации" ее оператором;</w:t>
      </w:r>
    </w:p>
    <w:p>
      <w:pPr>
        <w:pStyle w:val="ConsPlusNormal"/>
        <w:spacing w:before="240" w:after="0"/>
        <w:ind w:firstLine="540"/>
        <w:jc w:val="both"/>
        <w:rPr/>
      </w:pPr>
      <w:r>
        <w:rPr>
          <w:sz w:val="24"/>
        </w:rPr>
        <w:t>б) 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bookmarkStart w:id="9" w:name="P100"/>
    </w:p>
    <w:p>
      <w:pPr>
        <w:pStyle w:val="ConsPlusNormal"/>
        <w:spacing w:before="240" w:after="0"/>
        <w:ind w:firstLine="540"/>
        <w:jc w:val="both"/>
        <w:rPr/>
      </w:pPr>
      <w:bookmarkEnd w:id="9"/>
      <w:r>
        <w:rPr>
          <w:sz w:val="24"/>
        </w:rPr>
        <w:t xml:space="preserve">9. Вид направляемого для размещения в личном кабинете заявителя на едином портале результата предоставления услуги из числа предусмотренных </w:t>
      </w:r>
      <w:hyperlink w:anchor="P97" w:tgtFrame="8. При представлении заявителю результата предоставления услуги в форме документа на бумажном носителе, а также при представлении документа на бумажном носителе, связанного с результатом предоставления услуги, 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ном портале вместе со статусом усл...">
        <w:r>
          <w:rPr>
            <w:rStyle w:val="ListLabel2"/>
            <w:color w:val="0000FF"/>
            <w:sz w:val="24"/>
          </w:rPr>
          <w:t>пунктом 8</w:t>
        </w:r>
      </w:hyperlink>
      <w:r>
        <w:rPr>
          <w:sz w:val="24"/>
        </w:rPr>
        <w:t xml:space="preserve"> настоящих Правил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предоставления услуги, указанного в </w:t>
      </w:r>
      <w:hyperlink w:anchor="P97" w:tgtFrame="8. При представлении заявителю результата предоставления услуги в форме документа на бумажном носителе, а также при представлении документа на бумажном носителе, связанного с результатом предоставления услуги, 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ном портале вместе со статусом усл...">
        <w:r>
          <w:rPr>
            <w:rStyle w:val="ListLabel2"/>
            <w:color w:val="0000FF"/>
            <w:sz w:val="24"/>
          </w:rPr>
          <w:t>пункте 8</w:t>
        </w:r>
      </w:hyperlink>
      <w:r>
        <w:rPr>
          <w:sz w:val="24"/>
        </w:rPr>
        <w:t xml:space="preserve"> настоящих Правил, со статусом "услуга предоставлена" может быть направлен для размещения в личном кабинете заявителя на едином портале результат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"О требованиях к предоставлению в электронной форме государственных и муниципальных услуг", при наличии технической возможности и при условии, что получение услуги в электронной форме не запрещено федеральными законами.</w:t>
      </w:r>
      <w:bookmarkStart w:id="10" w:name="P101"/>
    </w:p>
    <w:p>
      <w:pPr>
        <w:pStyle w:val="ConsPlusNormal"/>
        <w:spacing w:before="240" w:after="0"/>
        <w:ind w:firstLine="540"/>
        <w:jc w:val="both"/>
        <w:rPr/>
      </w:pPr>
      <w:bookmarkEnd w:id="10"/>
      <w:r>
        <w:rPr>
          <w:sz w:val="24"/>
        </w:rPr>
        <w:t>10. 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pPr>
        <w:pStyle w:val="ConsPlusNormal"/>
        <w:spacing w:before="240" w:after="0"/>
        <w:ind w:firstLine="540"/>
        <w:jc w:val="both"/>
        <w:rPr/>
      </w:pPr>
      <w:r>
        <w:rPr>
          <w:sz w:val="24"/>
        </w:rPr>
        <w:t>Сведения о ходе предоставления услуг, результаты предоставления услуг, направленные на единый портал, должны быть размещены в личном кабинете заявителя на едином портале либо в случаях, установленных настоящими Правилами, должны быть уничтожены оператором единого портала без возможности восстановления в течение одного календарного дня со дня их поступления на единый портал, за исключением информации, не содержащей персональные данные и необходимой 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в личный кабинет заявителя на едином портале (далее - информация для автоматизированного мониторинга).</w:t>
      </w:r>
      <w:bookmarkStart w:id="11" w:name="P103"/>
    </w:p>
    <w:p>
      <w:pPr>
        <w:pStyle w:val="ConsPlusNormal"/>
        <w:spacing w:before="240" w:after="0"/>
        <w:ind w:firstLine="540"/>
        <w:jc w:val="both"/>
        <w:rPr/>
      </w:pPr>
      <w:bookmarkEnd w:id="11"/>
      <w:r>
        <w:rPr>
          <w:sz w:val="24"/>
        </w:rPr>
        <w:t xml:space="preserve">11. При отсутствии технической возможности направления посредством взаимодействия информационных систем, указанных в </w:t>
      </w:r>
      <w:hyperlink w:anchor="P101" w:tgtFrame="10. 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
        <w:r>
          <w:rPr>
            <w:rStyle w:val="ListLabel2"/>
            <w:color w:val="0000FF"/>
            <w:sz w:val="24"/>
          </w:rPr>
          <w:t>пункте 10</w:t>
        </w:r>
      </w:hyperlink>
      <w:r>
        <w:rPr>
          <w:sz w:val="24"/>
        </w:rPr>
        <w:t xml:space="preserve"> настоящих Правил,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для размещения в личном кабинете заявителя на едином портале посредством типового технического решения, интегрированного с единым порталом.</w:t>
      </w:r>
    </w:p>
    <w:p>
      <w:pPr>
        <w:pStyle w:val="ConsPlusNormal"/>
        <w:spacing w:before="240" w:after="0"/>
        <w:ind w:firstLine="540"/>
        <w:jc w:val="both"/>
        <w:rPr/>
      </w:pPr>
      <w:r>
        <w:rPr>
          <w:sz w:val="24"/>
        </w:rP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pPr>
        <w:pStyle w:val="ConsPlusNormal"/>
        <w:spacing w:before="240" w:after="0"/>
        <w:ind w:firstLine="540"/>
        <w:jc w:val="both"/>
        <w:rPr/>
      </w:pPr>
      <w:r>
        <w:rPr>
          <w:sz w:val="24"/>
        </w:rPr>
        <w:t>11(1). В личном кабинете заявителя на едином портале размещается уведомление об отказе в приеме заявления о запрете (снятии запрета) с указанием причины в соответствии с частью 15 статьи 5.1 Федерального закона "О кредитных историях" или уведомление о включении в кредитную историю сведений о запрете (снятии запрета), содержащее установленные частью 24 статьи 5.1 Федерального закона "О кредитных историях" сведения.</w:t>
      </w:r>
    </w:p>
    <w:p>
      <w:pPr>
        <w:pStyle w:val="ConsPlusNormal"/>
        <w:spacing w:before="240" w:after="0"/>
        <w:ind w:firstLine="540"/>
        <w:jc w:val="both"/>
        <w:rPr/>
      </w:pPr>
      <w:r>
        <w:rPr>
          <w:sz w:val="24"/>
        </w:rPr>
        <w:t xml:space="preserve">В отношении уведомления об отказе в приеме заявления о запрете (снятии запрета) и уведомления о включении в кредитную историю сведений о запрете (снятии запрета) при их размещении в личном кабинете на едином портале применяются установленные </w:t>
      </w:r>
      <w:hyperlink w:anchor="P87" w:tgtFrame="услуга предоставлена;">
        <w:r>
          <w:rPr>
            <w:rStyle w:val="ListLabel2"/>
            <w:color w:val="0000FF"/>
            <w:sz w:val="24"/>
          </w:rPr>
          <w:t>абзацами седьмым</w:t>
        </w:r>
      </w:hyperlink>
      <w:r>
        <w:rPr>
          <w:sz w:val="24"/>
        </w:rPr>
        <w:t xml:space="preserve"> и </w:t>
      </w:r>
      <w:hyperlink w:anchor="P88" w:tgtFrame="в предоставлении услуги отказано.">
        <w:r>
          <w:rPr>
            <w:rStyle w:val="ListLabel2"/>
            <w:color w:val="0000FF"/>
            <w:sz w:val="24"/>
          </w:rPr>
          <w:t>восьмым пункта 5</w:t>
        </w:r>
      </w:hyperlink>
      <w:r>
        <w:rPr>
          <w:sz w:val="24"/>
        </w:rPr>
        <w:t xml:space="preserve"> настоящих Правил статусы о ходе предоставления услуги "услуга предоставлена" и "в предоставлении услуги отказано".</w:t>
      </w:r>
      <w:bookmarkStart w:id="12" w:name="P107"/>
    </w:p>
    <w:p>
      <w:pPr>
        <w:pStyle w:val="ConsPlusNormal"/>
        <w:spacing w:before="240" w:after="0"/>
        <w:ind w:firstLine="540"/>
        <w:jc w:val="both"/>
        <w:rPr/>
      </w:pPr>
      <w:bookmarkEnd w:id="12"/>
      <w:r>
        <w:rPr>
          <w:sz w:val="24"/>
        </w:rPr>
        <w:t>Бюро вместе со статусом "услуга предоставлена" направляет подписанный усиленной квалифицированной электронной подписью бюро электронный документ, содержащий в соответствии с частью 24 статьи 5.1 Федерального закона "О кредитных историях" сведения о запрете с указанием сведений, предусмотренных пунктами 1, 2 и 4 части 4.5 статьи 4 Федерального закона "О кредитных историях", или сведения о снятии запрета с указанием сведений, предусмотренных пунктами 1 и 3 части 4.5 статьи 4 Федерального закона "О кредитных историях".</w:t>
      </w:r>
      <w:bookmarkStart w:id="13" w:name="P108"/>
    </w:p>
    <w:p>
      <w:pPr>
        <w:pStyle w:val="ConsPlusNormal"/>
        <w:spacing w:before="240" w:after="0"/>
        <w:ind w:firstLine="540"/>
        <w:jc w:val="both"/>
        <w:rPr/>
      </w:pPr>
      <w:bookmarkEnd w:id="13"/>
      <w:r>
        <w:rPr>
          <w:sz w:val="24"/>
        </w:rPr>
        <w:t>Бюро вместе со статусом "в предоставлении услуги отказано" направляет подписанный усиленной квалифицированной электронной подписью бюро электронный документ, содержащий в соответствии с частью 15 статьи 5.1 Федерального закона "О кредитных историях" указание причины, послужившей основанием для отказа в приеме заявления о запрете (снятии запрета).</w:t>
      </w:r>
    </w:p>
    <w:p>
      <w:pPr>
        <w:pStyle w:val="ConsPlusNormal"/>
        <w:spacing w:before="240" w:after="0"/>
        <w:ind w:firstLine="540"/>
        <w:jc w:val="both"/>
        <w:rPr/>
      </w:pPr>
      <w:r>
        <w:rPr>
          <w:sz w:val="24"/>
        </w:rPr>
        <w:t>Уведомление об отказе в приеме заявления о запрете (снятии запрета) и уведомление о включении в кредитную историю сведений о запрете (снятии запрета) направляются из информационной системы бюро для размещения в личном кабинете заявителя на едином портале посредством единой системы межведомственного электронного взаимодействия в сроки, установленные частями 15 и 24 статьи 5.1 Федерального закона "О кредитных историях".</w:t>
      </w:r>
    </w:p>
    <w:p>
      <w:pPr>
        <w:pStyle w:val="ConsPlusNormal"/>
        <w:jc w:val="both"/>
        <w:rPr/>
      </w:pPr>
      <w:r>
        <w:rPr>
          <w:sz w:val="24"/>
        </w:rPr>
        <w:t>(п. 11(1) введен Постановлением Правительства РФ от 14.10.2024 N 1368)</w:t>
      </w:r>
    </w:p>
    <w:p>
      <w:pPr>
        <w:pStyle w:val="ConsPlusNormal"/>
        <w:spacing w:before="240" w:after="0"/>
        <w:ind w:firstLine="540"/>
        <w:jc w:val="both"/>
        <w:rPr/>
      </w:pPr>
      <w:r>
        <w:rPr>
          <w:sz w:val="24"/>
        </w:rPr>
        <w:t>12. К информации для автоматизированного мониторинга относятся следующие сведения:</w:t>
      </w:r>
    </w:p>
    <w:p>
      <w:pPr>
        <w:pStyle w:val="ConsPlusNormal"/>
        <w:spacing w:before="240" w:after="0"/>
        <w:ind w:firstLine="540"/>
        <w:jc w:val="both"/>
        <w:rPr/>
      </w:pPr>
      <w:r>
        <w:rPr>
          <w:sz w:val="24"/>
        </w:rPr>
        <w:t>а) уникальный реестровый номер услуги из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pPr>
        <w:pStyle w:val="ConsPlusNormal"/>
        <w:spacing w:before="240" w:after="0"/>
        <w:ind w:firstLine="540"/>
        <w:jc w:val="both"/>
        <w:rPr/>
      </w:pPr>
      <w:r>
        <w:rPr>
          <w:sz w:val="24"/>
        </w:rPr>
        <w:t>б) наименование и адрес местонахождения либо уникальный реестровый номер из федерального реестра органа государственной власти (его подразделения), органа местного самоуправления, организации или многофункционального центра, принявшего заявление (запрос) о предоставлении услуги, а также предоставляющего услугу;</w:t>
      </w:r>
    </w:p>
    <w:p>
      <w:pPr>
        <w:pStyle w:val="ConsPlusNormal"/>
        <w:spacing w:before="240" w:after="0"/>
        <w:ind w:firstLine="540"/>
        <w:jc w:val="both"/>
        <w:rPr/>
      </w:pPr>
      <w:r>
        <w:rPr>
          <w:sz w:val="24"/>
        </w:rPr>
        <w:t>в) единый номер заявления (запроса) о предоставлении услуги;</w:t>
      </w:r>
    </w:p>
    <w:p>
      <w:pPr>
        <w:pStyle w:val="ConsPlusNormal"/>
        <w:spacing w:before="240" w:after="0"/>
        <w:ind w:firstLine="540"/>
        <w:jc w:val="both"/>
        <w:rPr/>
      </w:pPr>
      <w:r>
        <w:rPr>
          <w:sz w:val="24"/>
        </w:rPr>
        <w:t>г) дата и время направления статуса о ходе предоставления услуги, результатов предоставления услуги на единый портал.</w:t>
      </w:r>
    </w:p>
    <w:p>
      <w:pPr>
        <w:pStyle w:val="ConsPlusNormal"/>
        <w:spacing w:before="240" w:after="0"/>
        <w:ind w:firstLine="540"/>
        <w:jc w:val="both"/>
        <w:rPr/>
      </w:pPr>
      <w:r>
        <w:rPr>
          <w:sz w:val="24"/>
        </w:rPr>
        <w:t>13. 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о включении в кредитную историю сведений о запрете (снятии запрета) 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в соответствии с требованиями Федерального закона "О персональных данных" в объеме, не превышающем цели их обработки.</w:t>
      </w:r>
    </w:p>
    <w:p>
      <w:pPr>
        <w:pStyle w:val="ConsPlusNormal"/>
        <w:jc w:val="both"/>
        <w:rPr/>
      </w:pPr>
      <w:r>
        <w:rPr>
          <w:sz w:val="24"/>
        </w:rPr>
        <w:t>(в ред. Постановления Правительства РФ от 14.10.2024 N 1368)</w:t>
      </w:r>
    </w:p>
    <w:p>
      <w:pPr>
        <w:pStyle w:val="ConsPlusNormal"/>
        <w:spacing w:before="240" w:after="0"/>
        <w:ind w:firstLine="540"/>
        <w:jc w:val="both"/>
        <w:rPr/>
      </w:pPr>
      <w:r>
        <w:rPr>
          <w:sz w:val="24"/>
        </w:rPr>
        <w:t xml:space="preserve">Информационные системы, указанные в </w:t>
      </w:r>
      <w:hyperlink w:anchor="P101" w:tgtFrame="10. 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
        <w:r>
          <w:rPr>
            <w:rStyle w:val="ListLabel2"/>
            <w:color w:val="0000FF"/>
            <w:sz w:val="24"/>
          </w:rPr>
          <w:t>пункте 10</w:t>
        </w:r>
      </w:hyperlink>
      <w:r>
        <w:rPr>
          <w:sz w:val="24"/>
        </w:rPr>
        <w:t xml:space="preserve"> настоящих Правил, с использованием которых в соответствии с настоящими Правилами осуществляется обработка и хранение информации, содержащей персональные данные, должны соответствовать требованиям к защите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ConsPlusNormal"/>
        <w:jc w:val="both"/>
        <w:rPr/>
      </w:pPr>
      <w:r>
        <w:rPr/>
      </w:r>
    </w:p>
    <w:p>
      <w:pPr>
        <w:pStyle w:val="ConsPlusTitle"/>
        <w:numPr>
          <w:ilvl w:val="0"/>
          <w:numId w:val="0"/>
        </w:numPr>
        <w:jc w:val="center"/>
        <w:outlineLvl w:val="1"/>
        <w:rPr/>
      </w:pPr>
      <w:r>
        <w:rPr>
          <w:sz w:val="24"/>
        </w:rPr>
        <w:t>II. Порядок направления для размещения в личном кабинете</w:t>
      </w:r>
    </w:p>
    <w:p>
      <w:pPr>
        <w:pStyle w:val="ConsPlusTitle"/>
        <w:jc w:val="center"/>
        <w:rPr/>
      </w:pPr>
      <w:r>
        <w:rPr>
          <w:sz w:val="24"/>
        </w:rPr>
        <w:t>заявителя на едином портале сведений о ходе предоставления</w:t>
      </w:r>
    </w:p>
    <w:p>
      <w:pPr>
        <w:pStyle w:val="ConsPlusTitle"/>
        <w:jc w:val="center"/>
        <w:rPr/>
      </w:pPr>
      <w:r>
        <w:rPr>
          <w:sz w:val="24"/>
        </w:rPr>
        <w:t>услуги, результатов предоставления услуги, заявление</w:t>
      </w:r>
    </w:p>
    <w:p>
      <w:pPr>
        <w:pStyle w:val="ConsPlusTitle"/>
        <w:jc w:val="center"/>
        <w:rPr/>
      </w:pPr>
      <w:r>
        <w:rPr>
          <w:sz w:val="24"/>
        </w:rPr>
        <w:t>(запрос) о предоставлении которой подано заявителем</w:t>
      </w:r>
    </w:p>
    <w:p>
      <w:pPr>
        <w:pStyle w:val="ConsPlusTitle"/>
        <w:jc w:val="center"/>
        <w:rPr/>
      </w:pPr>
      <w:r>
        <w:rPr>
          <w:sz w:val="24"/>
        </w:rPr>
        <w:t>без использования единого портала, уведомления</w:t>
      </w:r>
    </w:p>
    <w:p>
      <w:pPr>
        <w:pStyle w:val="ConsPlusTitle"/>
        <w:jc w:val="center"/>
        <w:rPr/>
      </w:pPr>
      <w:r>
        <w:rPr>
          <w:sz w:val="24"/>
        </w:rPr>
        <w:t>об отказе в приеме заявления о запрете (снятии запрета)</w:t>
      </w:r>
    </w:p>
    <w:p>
      <w:pPr>
        <w:pStyle w:val="ConsPlusTitle"/>
        <w:jc w:val="center"/>
        <w:rPr/>
      </w:pPr>
      <w:r>
        <w:rPr>
          <w:sz w:val="24"/>
        </w:rPr>
        <w:t>и уведомления о включении в кредитную историю</w:t>
      </w:r>
    </w:p>
    <w:p>
      <w:pPr>
        <w:pStyle w:val="ConsPlusTitle"/>
        <w:jc w:val="center"/>
        <w:rPr/>
      </w:pPr>
      <w:r>
        <w:rPr>
          <w:sz w:val="24"/>
        </w:rPr>
        <w:t>сведений о запрете (снятии запрета)</w:t>
      </w:r>
    </w:p>
    <w:p>
      <w:pPr>
        <w:pStyle w:val="ConsPlusNormal"/>
        <w:jc w:val="center"/>
        <w:rPr/>
      </w:pPr>
      <w:r>
        <w:rPr>
          <w:sz w:val="24"/>
        </w:rPr>
        <w:t>(в ред. Постановления Правительства РФ от 14.10.2024 N 1368)</w:t>
      </w:r>
    </w:p>
    <w:p>
      <w:pPr>
        <w:pStyle w:val="ConsPlusNormal"/>
        <w:jc w:val="both"/>
        <w:rPr/>
      </w:pPr>
      <w:r>
        <w:rPr/>
      </w:r>
      <w:bookmarkStart w:id="14" w:name="P130"/>
      <w:bookmarkStart w:id="15" w:name="P130"/>
      <w:bookmarkEnd w:id="15"/>
    </w:p>
    <w:p>
      <w:pPr>
        <w:pStyle w:val="ConsPlusNormal"/>
        <w:ind w:firstLine="540"/>
        <w:jc w:val="both"/>
        <w:rPr/>
      </w:pPr>
      <w:bookmarkStart w:id="16" w:name="P130"/>
      <w:bookmarkEnd w:id="16"/>
      <w:r>
        <w:rPr>
          <w:sz w:val="24"/>
        </w:rPr>
        <w:t>14. 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"заявление (запрос) зарегистрировано" и следующая информация:</w:t>
      </w:r>
    </w:p>
    <w:p>
      <w:pPr>
        <w:pStyle w:val="ConsPlusNormal"/>
        <w:spacing w:before="240" w:after="0"/>
        <w:ind w:firstLine="540"/>
        <w:jc w:val="both"/>
        <w:rPr/>
      </w:pPr>
      <w:r>
        <w:rPr>
          <w:sz w:val="24"/>
        </w:rPr>
        <w:t>уникальный реестровый номер услуги из федерального реестра;</w:t>
      </w:r>
    </w:p>
    <w:p>
      <w:pPr>
        <w:pStyle w:val="ConsPlusNormal"/>
        <w:spacing w:before="240" w:after="0"/>
        <w:ind w:firstLine="540"/>
        <w:jc w:val="both"/>
        <w:rPr/>
      </w:pPr>
      <w:r>
        <w:rPr>
          <w:sz w:val="24"/>
        </w:rPr>
        <w:t>наименование и адрес местонахождения либо уникальный реестровый номер из федерального реестра органа государственной власти (его подразделения), органа местного самоуправления, организации или многофункционального центра, принявших заявление (запрос) о предоставлении услуги, а также предоставляющих услугу;</w:t>
      </w:r>
    </w:p>
    <w:p>
      <w:pPr>
        <w:pStyle w:val="ConsPlusNormal"/>
        <w:spacing w:before="240" w:after="0"/>
        <w:ind w:firstLine="540"/>
        <w:jc w:val="both"/>
        <w:rPr/>
      </w:pPr>
      <w:r>
        <w:rPr>
          <w:sz w:val="24"/>
        </w:rPr>
        <w:t>номер и дата регистрации заявления (запроса) о предоставлении услуги 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pPr>
        <w:pStyle w:val="ConsPlusNormal"/>
        <w:spacing w:before="240" w:after="0"/>
        <w:ind w:firstLine="540"/>
        <w:jc w:val="both"/>
        <w:rPr/>
      </w:pPr>
      <w:r>
        <w:rPr>
          <w:sz w:val="24"/>
        </w:rPr>
        <w:t xml:space="preserve">идентификаторы заявителя либо лица, являющегося получателем услуги, указанного в </w:t>
      </w:r>
      <w:hyperlink w:anchor="P79" w:tgtFrame="3. В случае если заявление (запрос) о предоставлении услуги подано 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или его законного представителя.">
        <w:r>
          <w:rPr>
            <w:rStyle w:val="ListLabel2"/>
            <w:color w:val="0000FF"/>
            <w:sz w:val="24"/>
          </w:rPr>
          <w:t>пункте 3</w:t>
        </w:r>
      </w:hyperlink>
      <w:r>
        <w:rPr>
          <w:sz w:val="24"/>
        </w:rPr>
        <w:t xml:space="preserve"> настоящих Правил (далее - идентификаторы).</w:t>
      </w:r>
    </w:p>
    <w:p>
      <w:pPr>
        <w:pStyle w:val="ConsPlusNormal"/>
        <w:spacing w:before="240" w:after="0"/>
        <w:ind w:firstLine="540"/>
        <w:jc w:val="both"/>
        <w:rPr/>
      </w:pPr>
      <w:r>
        <w:rPr>
          <w:sz w:val="24"/>
        </w:rPr>
        <w:t xml:space="preserve">В случае если нормативными правовыми актами Российской Федерации, определяющими порядок предоставления соответствующей услуги, при подаче заявления (запроса) о предоставлении услуги и прилагаемых к нему документов без использования единого портала не предусмотрено предоставление заявителем одной из совокупностей идентификаторов, указанных в </w:t>
      </w:r>
      <w:hyperlink w:anchor="P136" w:tgtFrame="15. На единый портал направляются следующие идентификаторы:">
        <w:r>
          <w:rPr>
            <w:rStyle w:val="ListLabel2"/>
            <w:color w:val="0000FF"/>
            <w:sz w:val="24"/>
          </w:rPr>
          <w:t>пункте 15</w:t>
        </w:r>
      </w:hyperlink>
      <w:r>
        <w:rPr>
          <w:sz w:val="24"/>
        </w:rPr>
        <w:t xml:space="preserve"> настоящих Правил, направление органом государственной власти, органом местного самоуправления, организацией, многофункциональным центром сведений о ходе предоставления услуги, результатов предоставления услуги на единый портал не осуществляется.</w:t>
      </w:r>
      <w:bookmarkStart w:id="17" w:name="P136"/>
    </w:p>
    <w:p>
      <w:pPr>
        <w:pStyle w:val="ConsPlusNormal"/>
        <w:spacing w:before="240" w:after="0"/>
        <w:ind w:firstLine="540"/>
        <w:jc w:val="both"/>
        <w:rPr/>
      </w:pPr>
      <w:bookmarkEnd w:id="17"/>
      <w:r>
        <w:rPr>
          <w:sz w:val="24"/>
        </w:rPr>
        <w:t>15. На единый портал направляются следующие идентификаторы:</w:t>
      </w:r>
    </w:p>
    <w:p>
      <w:pPr>
        <w:pStyle w:val="ConsPlusNormal"/>
        <w:spacing w:before="240" w:after="0"/>
        <w:ind w:firstLine="540"/>
        <w:jc w:val="both"/>
        <w:rPr/>
      </w:pPr>
      <w:r>
        <w:rPr>
          <w:sz w:val="24"/>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pPr>
        <w:pStyle w:val="ConsPlusNormal"/>
        <w:jc w:val="both"/>
        <w:rPr/>
      </w:pPr>
      <w:r>
        <w:rPr>
          <w:sz w:val="24"/>
        </w:rPr>
        <w:t>(пп. "а" в ред. Постановления Правительства РФ от 24.03.2023 N 471)</w:t>
      </w:r>
    </w:p>
    <w:p>
      <w:pPr>
        <w:pStyle w:val="ConsPlusNormal"/>
        <w:spacing w:before="240" w:after="0"/>
        <w:ind w:firstLine="540"/>
        <w:jc w:val="both"/>
        <w:rPr/>
      </w:pPr>
      <w:r>
        <w:rPr>
          <w:sz w:val="24"/>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pPr>
        <w:pStyle w:val="ConsPlusNormal"/>
        <w:spacing w:before="240" w:after="0"/>
        <w:ind w:firstLine="540"/>
        <w:jc w:val="both"/>
        <w:rPr/>
      </w:pPr>
      <w:r>
        <w:rPr>
          <w:sz w:val="24"/>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pPr>
        <w:pStyle w:val="ConsPlusNormal"/>
        <w:jc w:val="both"/>
        <w:rPr/>
      </w:pPr>
      <w:r>
        <w:rPr>
          <w:sz w:val="24"/>
        </w:rPr>
        <w:t>(пп. "в" в ред. Постановления Правительства РФ от 24.03.2023 N 471)</w:t>
      </w:r>
    </w:p>
    <w:p>
      <w:pPr>
        <w:pStyle w:val="ConsPlusNormal"/>
        <w:spacing w:before="240" w:after="0"/>
        <w:ind w:firstLine="540"/>
        <w:jc w:val="both"/>
        <w:rPr/>
      </w:pPr>
      <w:r>
        <w:rPr>
          <w:sz w:val="24"/>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pPr>
        <w:pStyle w:val="ConsPlusNormal"/>
        <w:spacing w:before="240" w:after="0"/>
        <w:ind w:firstLine="540"/>
        <w:jc w:val="both"/>
        <w:rPr/>
      </w:pPr>
      <w:r>
        <w:rPr>
          <w:sz w:val="24"/>
        </w:rPr>
        <w:t xml:space="preserve">16. При поступлении на единый портал статуса "заявление (запрос) зарегистрировано" и информации, указанной в </w:t>
      </w:r>
      <w:hyperlink r:id="rId4" w:anchor="P130" w:tgtFrame="14. 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заявление (запрос) зарегистрировано">
        <w:r>
          <w:rPr>
            <w:rStyle w:val="ListLabel2"/>
            <w:color w:val="0000FF"/>
            <w:sz w:val="24"/>
          </w:rPr>
          <w:t>пунктах 14</w:t>
        </w:r>
      </w:hyperlink>
      <w:r>
        <w:rPr>
          <w:sz w:val="24"/>
        </w:rPr>
        <w:t xml:space="preserve"> и </w:t>
      </w:r>
      <w:hyperlink w:anchor="P136" w:tgtFrame="15. На единый портал направляются следующие идентификаторы:">
        <w:r>
          <w:rPr>
            <w:rStyle w:val="ListLabel2"/>
            <w:color w:val="0000FF"/>
            <w:sz w:val="24"/>
          </w:rPr>
          <w:t>15</w:t>
        </w:r>
      </w:hyperlink>
      <w:r>
        <w:rPr>
          <w:sz w:val="24"/>
        </w:rPr>
        <w:t xml:space="preserve"> настоящих Правил, в автоматическом режиме:</w:t>
      </w:r>
    </w:p>
    <w:p>
      <w:pPr>
        <w:pStyle w:val="ConsPlusNormal"/>
        <w:spacing w:before="240" w:after="0"/>
        <w:ind w:firstLine="540"/>
        <w:jc w:val="both"/>
        <w:rPr/>
      </w:pPr>
      <w:r>
        <w:rPr>
          <w:sz w:val="24"/>
        </w:rPr>
        <w:t>а) присваивается единый номер заявления (запроса) о предоставлении услуги;</w:t>
      </w:r>
    </w:p>
    <w:p>
      <w:pPr>
        <w:pStyle w:val="ConsPlusNormal"/>
        <w:spacing w:before="240" w:after="0"/>
        <w:ind w:firstLine="540"/>
        <w:jc w:val="both"/>
        <w:rPr/>
      </w:pPr>
      <w:r>
        <w:rPr>
          <w:sz w:val="24"/>
        </w:rPr>
        <w:t>б) осуществляется проверка соответствия предоставленных идентификаторов сведениям, содержащимся в регистре физических или регистре юридических лиц единой системы идентификации и аутентификации (далее - регистр), в целях установления наличия личного кабинета заявителя на едином портале;</w:t>
      </w:r>
    </w:p>
    <w:p>
      <w:pPr>
        <w:pStyle w:val="ConsPlusNormal"/>
        <w:spacing w:before="240" w:after="0"/>
        <w:ind w:firstLine="540"/>
        <w:jc w:val="both"/>
        <w:rPr/>
      </w:pPr>
      <w:r>
        <w:rPr>
          <w:sz w:val="24"/>
        </w:rPr>
        <w:t xml:space="preserve">в) направляется с использованием единой системы межведомственного электронного взаимодействия либо в случае, установленном </w:t>
      </w:r>
      <w:hyperlink w:anchor="P103" w:tgtFrame="11. При отсутствии технической возможности направления посредством взаимодействия информационных систем, указанных в пункте 10 настоящих Правил,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для размещения в личном кабинете заявителя на едином портале посредством типового технического решения, интегрированно...">
        <w:r>
          <w:rPr>
            <w:rStyle w:val="ListLabel2"/>
            <w:color w:val="0000FF"/>
            <w:sz w:val="24"/>
          </w:rPr>
          <w:t>пунктом 11</w:t>
        </w:r>
      </w:hyperlink>
      <w:r>
        <w:rPr>
          <w:sz w:val="24"/>
        </w:rPr>
        <w:t xml:space="preserve"> настоящих Правил, посредством типового технического решения в орган государственной власти, орган местного самоуправления, организацию или многофункциональный центр:</w:t>
      </w:r>
    </w:p>
    <w:p>
      <w:pPr>
        <w:pStyle w:val="ConsPlusNormal"/>
        <w:spacing w:before="240" w:after="0"/>
        <w:ind w:firstLine="540"/>
        <w:jc w:val="both"/>
        <w:rPr/>
      </w:pPr>
      <w:r>
        <w:rPr>
          <w:sz w:val="24"/>
        </w:rPr>
        <w:t xml:space="preserve">сообщение о получении статуса "заявление (запрос) зарегистрировано" и информации, указанной в </w:t>
      </w:r>
      <w:hyperlink r:id="rId5" w:anchor="P130" w:tgtFrame="14. 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заявление (запрос) зарегистрировано">
        <w:r>
          <w:rPr>
            <w:rStyle w:val="ListLabel2"/>
            <w:color w:val="0000FF"/>
            <w:sz w:val="24"/>
          </w:rPr>
          <w:t>пунктах 14</w:t>
        </w:r>
      </w:hyperlink>
      <w:r>
        <w:rPr>
          <w:sz w:val="24"/>
        </w:rPr>
        <w:t xml:space="preserve"> и </w:t>
      </w:r>
      <w:hyperlink w:anchor="P136" w:tgtFrame="15. На единый портал направляются следующие идентификаторы:">
        <w:r>
          <w:rPr>
            <w:rStyle w:val="ListLabel2"/>
            <w:color w:val="0000FF"/>
            <w:sz w:val="24"/>
          </w:rPr>
          <w:t>15</w:t>
        </w:r>
      </w:hyperlink>
      <w:r>
        <w:rPr>
          <w:sz w:val="24"/>
        </w:rPr>
        <w:t xml:space="preserve"> настоящих Правил;</w:t>
      </w:r>
    </w:p>
    <w:p>
      <w:pPr>
        <w:pStyle w:val="ConsPlusNormal"/>
        <w:spacing w:before="240" w:after="0"/>
        <w:ind w:firstLine="540"/>
        <w:jc w:val="both"/>
        <w:rPr/>
      </w:pPr>
      <w:r>
        <w:rPr>
          <w:sz w:val="24"/>
        </w:rPr>
        <w:t>единый номер заявления (запроса) о предоставлении услуги;</w:t>
      </w:r>
    </w:p>
    <w:p>
      <w:pPr>
        <w:pStyle w:val="ConsPlusNormal"/>
        <w:spacing w:before="240" w:after="0"/>
        <w:ind w:firstLine="540"/>
        <w:jc w:val="both"/>
        <w:rPr/>
      </w:pPr>
      <w:r>
        <w:rPr>
          <w:sz w:val="24"/>
        </w:rPr>
        <w:t>информация о совпадении либо несовпадении предоставленных идентификаторов и сведений, содержащихся в регистре.</w:t>
      </w:r>
    </w:p>
    <w:p>
      <w:pPr>
        <w:pStyle w:val="ConsPlusNormal"/>
        <w:spacing w:before="240" w:after="0"/>
        <w:ind w:firstLine="540"/>
        <w:jc w:val="both"/>
        <w:rPr/>
      </w:pPr>
      <w:r>
        <w:rPr>
          <w:sz w:val="24"/>
        </w:rPr>
        <w:t>17. В случае совпадения предоставленных идентификаторов и сведений, содержащихся в регистре, в личном кабинете заявителя на едином портале в автоматическом режиме размещаются:</w:t>
      </w:r>
    </w:p>
    <w:p>
      <w:pPr>
        <w:pStyle w:val="ConsPlusNormal"/>
        <w:spacing w:before="240" w:after="0"/>
        <w:ind w:firstLine="540"/>
        <w:jc w:val="both"/>
        <w:rPr/>
      </w:pPr>
      <w:r>
        <w:rPr>
          <w:sz w:val="24"/>
        </w:rPr>
        <w:t>статус "заявление (запрос) зарегистрировано";</w:t>
      </w:r>
    </w:p>
    <w:p>
      <w:pPr>
        <w:pStyle w:val="ConsPlusNormal"/>
        <w:spacing w:before="240" w:after="0"/>
        <w:ind w:firstLine="540"/>
        <w:jc w:val="both"/>
        <w:rPr/>
      </w:pPr>
      <w:r>
        <w:rPr>
          <w:sz w:val="24"/>
        </w:rPr>
        <w:t>наименование услуги;</w:t>
      </w:r>
    </w:p>
    <w:p>
      <w:pPr>
        <w:pStyle w:val="ConsPlusNormal"/>
        <w:spacing w:before="240" w:after="0"/>
        <w:ind w:firstLine="540"/>
        <w:jc w:val="both"/>
        <w:rPr/>
      </w:pPr>
      <w:r>
        <w:rPr>
          <w:sz w:val="24"/>
        </w:rPr>
        <w:t>наименование и адрес местонахождения органа государственной власти (его подразделения), органа местного самоуправления, организации или многофункционального центра, принявших заявление (запрос) о предоставлении услуги, а также предоставляющих услугу;</w:t>
      </w:r>
    </w:p>
    <w:p>
      <w:pPr>
        <w:pStyle w:val="ConsPlusNormal"/>
        <w:spacing w:before="240" w:after="0"/>
        <w:ind w:firstLine="540"/>
        <w:jc w:val="both"/>
        <w:rPr/>
      </w:pPr>
      <w:r>
        <w:rPr>
          <w:sz w:val="24"/>
        </w:rPr>
        <w:t>номер и дата регистрации заявления (запроса) о предоставлении услуги 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pPr>
        <w:pStyle w:val="ConsPlusNormal"/>
        <w:spacing w:before="240" w:after="0"/>
        <w:ind w:firstLine="540"/>
        <w:jc w:val="both"/>
        <w:rPr/>
      </w:pPr>
      <w:r>
        <w:rPr>
          <w:sz w:val="24"/>
        </w:rPr>
        <w:t>В случае несовпадения предоставленных идентификаторов заявителя и сведений, содержащихся в регистре,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pPr>
        <w:pStyle w:val="ConsPlusNormal"/>
        <w:spacing w:before="240" w:after="0"/>
        <w:ind w:firstLine="540"/>
        <w:jc w:val="both"/>
        <w:rPr/>
      </w:pPr>
      <w:r>
        <w:rPr>
          <w:sz w:val="24"/>
        </w:rPr>
        <w:t xml:space="preserve">18. При направлении на единый портал сведений о ходе предоставления услуги, результатов предоставления услуги, в отношении которой ранее уже направлялись статус "заявление (запрос) зарегистрировано" и информация, указанная в </w:t>
      </w:r>
      <w:hyperlink r:id="rId6" w:anchor="P130" w:tgtFrame="14. 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заявление (запрос) зарегистрировано">
        <w:r>
          <w:rPr>
            <w:rStyle w:val="ListLabel2"/>
            <w:color w:val="0000FF"/>
            <w:sz w:val="24"/>
          </w:rPr>
          <w:t>пунктах 14</w:t>
        </w:r>
      </w:hyperlink>
      <w:r>
        <w:rPr>
          <w:sz w:val="24"/>
        </w:rPr>
        <w:t xml:space="preserve"> и </w:t>
      </w:r>
      <w:hyperlink w:anchor="P136" w:tgtFrame="15. На единый портал направляются следующие идентификаторы:">
        <w:r>
          <w:rPr>
            <w:rStyle w:val="ListLabel2"/>
            <w:color w:val="0000FF"/>
            <w:sz w:val="24"/>
          </w:rPr>
          <w:t>15</w:t>
        </w:r>
      </w:hyperlink>
      <w:r>
        <w:rPr>
          <w:sz w:val="24"/>
        </w:rPr>
        <w:t xml:space="preserve"> настоящих Правил, органом государственной власти, органом местного самоуправления, организацией или многофункциональным центром предоставляется также соответствующий единый номер заявления (запроса) о предоставлении услуги.</w:t>
      </w:r>
      <w:bookmarkStart w:id="18" w:name="P157"/>
    </w:p>
    <w:p>
      <w:pPr>
        <w:pStyle w:val="ConsPlusNormal"/>
        <w:spacing w:before="240" w:after="0"/>
        <w:ind w:firstLine="540"/>
        <w:jc w:val="both"/>
        <w:rPr/>
      </w:pPr>
      <w:bookmarkEnd w:id="18"/>
      <w:r>
        <w:rPr>
          <w:sz w:val="24"/>
        </w:rPr>
        <w:t xml:space="preserve">При поступлении на единый портал сведений о ходе предоставления услуги, результатов предоставления услуги, в отношении которой ранее уже направлялись статус "заявление (запрос) зарегистрировано" и информация, указанная в </w:t>
      </w:r>
      <w:hyperlink r:id="rId7" w:anchor="P130" w:tgtFrame="14. 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заявление (запрос) зарегистрировано">
        <w:r>
          <w:rPr>
            <w:rStyle w:val="ListLabel2"/>
            <w:color w:val="0000FF"/>
            <w:sz w:val="24"/>
          </w:rPr>
          <w:t>пунктах 14</w:t>
        </w:r>
      </w:hyperlink>
      <w:r>
        <w:rPr>
          <w:sz w:val="24"/>
        </w:rPr>
        <w:t xml:space="preserve"> и </w:t>
      </w:r>
      <w:hyperlink w:anchor="P136" w:tgtFrame="15. На единый портал направляются следующие идентификаторы:">
        <w:r>
          <w:rPr>
            <w:rStyle w:val="ListLabel2"/>
            <w:color w:val="0000FF"/>
            <w:sz w:val="24"/>
          </w:rPr>
          <w:t>15</w:t>
        </w:r>
      </w:hyperlink>
      <w:r>
        <w:rPr>
          <w:sz w:val="24"/>
        </w:rPr>
        <w:t xml:space="preserve"> настоящих Правил, единым порталом в автоматическом режиме направляется с использованием единой системы межведомственного электронного взаимодействия либо в случае, установленном </w:t>
      </w:r>
      <w:hyperlink w:anchor="P103" w:tgtFrame="11. При отсутствии технической возможности направления посредством взаимодействия информационных систем, указанных в пункте 10 настоящих Правил,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для размещения в личном кабинете заявителя на едином портале посредством типового технического решения, интегрированно...">
        <w:r>
          <w:rPr>
            <w:rStyle w:val="ListLabel2"/>
            <w:color w:val="0000FF"/>
            <w:sz w:val="24"/>
          </w:rPr>
          <w:t>пунктом 11</w:t>
        </w:r>
      </w:hyperlink>
      <w:r>
        <w:rPr>
          <w:sz w:val="24"/>
        </w:rPr>
        <w:t xml:space="preserve"> настоящих Правил, посредством типового технического решения в орган государственной власти, в орган местного самоуправления, организацию или многофункциональный центр сообщение о получении сведений о ходе предоставления услуги и (или) результатов предоставления услуги.</w:t>
      </w:r>
    </w:p>
    <w:p>
      <w:pPr>
        <w:pStyle w:val="ConsPlusNormal"/>
        <w:spacing w:before="240" w:after="0"/>
        <w:ind w:firstLine="540"/>
        <w:jc w:val="both"/>
        <w:rPr/>
      </w:pPr>
      <w:r>
        <w:rPr>
          <w:sz w:val="24"/>
        </w:rPr>
        <w:t xml:space="preserve">Поступившие в соответствии с </w:t>
      </w:r>
      <w:hyperlink r:id="rId8" w:anchor="P157" w:tgtFrame="При поступлении на единый портал сведений о ходе предоставления услуги, результатов предоставления услуги, в отношении которой ранее уже направлялись статус заявление (запрос) зарегистрировано">
        <w:r>
          <w:rPr>
            <w:rStyle w:val="ListLabel2"/>
            <w:color w:val="0000FF"/>
            <w:sz w:val="24"/>
          </w:rPr>
          <w:t>абзацем вторым</w:t>
        </w:r>
      </w:hyperlink>
      <w:r>
        <w:rPr>
          <w:sz w:val="24"/>
        </w:rPr>
        <w:t xml:space="preserve"> настоящего пункта на единый портал сведения о ходе предоставления услуги, результаты предоставления услуги в автоматическом режиме:</w:t>
      </w:r>
    </w:p>
    <w:p>
      <w:pPr>
        <w:pStyle w:val="ConsPlusNormal"/>
        <w:spacing w:before="240" w:after="0"/>
        <w:ind w:firstLine="540"/>
        <w:jc w:val="both"/>
        <w:rPr/>
      </w:pPr>
      <w:r>
        <w:rPr>
          <w:sz w:val="24"/>
        </w:rPr>
        <w:t>размещаются в личном кабинете заявителя на едином портале, в случае если ранее в личном кабинете заявителя на едином портале уже размещался статус о ходе предоставления услуги с аналогичным единым номером заявления (запроса) о предоставлении услуги;</w:t>
      </w:r>
    </w:p>
    <w:p>
      <w:pPr>
        <w:pStyle w:val="ConsPlusNormal"/>
        <w:spacing w:before="240" w:after="0"/>
        <w:ind w:firstLine="540"/>
        <w:jc w:val="both"/>
        <w:rPr/>
      </w:pPr>
      <w:r>
        <w:rPr>
          <w:sz w:val="24"/>
        </w:rPr>
        <w:t>уничтожаются без возможности восстановления, в случае если ранее 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bookmarkStart w:id="19" w:name="P161"/>
    </w:p>
    <w:p>
      <w:pPr>
        <w:pStyle w:val="ConsPlusNormal"/>
        <w:spacing w:before="240" w:after="0"/>
        <w:ind w:firstLine="540"/>
        <w:jc w:val="both"/>
        <w:rPr/>
      </w:pPr>
      <w:bookmarkEnd w:id="19"/>
      <w:r>
        <w:rPr>
          <w:sz w:val="24"/>
        </w:rPr>
        <w:t xml:space="preserve">19. 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и сведений, содержащихся в регистре, статус "услуга предоставлена" направляется на единый портал без результата предоставления услуги в электронной форме, предусмотренного </w:t>
      </w:r>
      <w:hyperlink r:id="rId9" w:anchor="P96" w:tgtFrame="7. При предоставлении услуги в электронной форме, в том числе без использования единого портала, органом государственной власти, органом местного самоуправления, организацией, многофункциональным центром вместе со статусом услуга предоставлена">
        <w:r>
          <w:rPr>
            <w:rStyle w:val="ListLabel2"/>
            <w:color w:val="0000FF"/>
            <w:sz w:val="24"/>
          </w:rPr>
          <w:t>пунктами 7</w:t>
        </w:r>
      </w:hyperlink>
      <w:r>
        <w:rPr>
          <w:sz w:val="24"/>
        </w:rPr>
        <w:t xml:space="preserve"> - </w:t>
      </w:r>
      <w:hyperlink r:id="rId10" w:anchor="P100" w:tgtFrame="9. Вид направляемого для размещения в личном кабинете заявителя на едином портале результата предоставления услуги из числа предусмотренных пунктом 8 настоящих Правил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доставления услуги, указанного в пункте 8 настоящих Правил, со статусом услуга предоставлена">
        <w:r>
          <w:rPr>
            <w:rStyle w:val="ListLabel2"/>
            <w:color w:val="0000FF"/>
            <w:sz w:val="24"/>
          </w:rPr>
          <w:t>9</w:t>
        </w:r>
      </w:hyperlink>
      <w:r>
        <w:rPr>
          <w:sz w:val="24"/>
        </w:rPr>
        <w:t xml:space="preserve"> настоящих Правил.</w:t>
      </w:r>
      <w:bookmarkStart w:id="20" w:name="P162"/>
    </w:p>
    <w:p>
      <w:pPr>
        <w:pStyle w:val="ConsPlusNormal"/>
        <w:spacing w:before="240" w:after="0"/>
        <w:ind w:firstLine="540"/>
        <w:jc w:val="both"/>
        <w:rPr/>
      </w:pPr>
      <w:bookmarkEnd w:id="20"/>
      <w:r>
        <w:rPr>
          <w:sz w:val="24"/>
        </w:rPr>
        <w:t>19(1). После принятия бюро решения о внесении в кредитную историю субъекта кредитной истории - физического лица сведений о запрете (снятии запрета) или решения об отказе в приеме заявления о запрете (снятии запрета) на единый портал направляются соответственно статус "услуга предоставлена" или статус "в предоставлении услуги отказано" и следующая информация:</w:t>
      </w:r>
      <w:bookmarkStart w:id="21" w:name="P163"/>
    </w:p>
    <w:p>
      <w:pPr>
        <w:pStyle w:val="ConsPlusNormal"/>
        <w:spacing w:before="240" w:after="0"/>
        <w:ind w:firstLine="540"/>
        <w:jc w:val="both"/>
        <w:rPr/>
      </w:pPr>
      <w:bookmarkEnd w:id="21"/>
      <w:r>
        <w:rPr>
          <w:sz w:val="24"/>
        </w:rP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bookmarkStart w:id="22" w:name="P164"/>
    </w:p>
    <w:p>
      <w:pPr>
        <w:pStyle w:val="ConsPlusNormal"/>
        <w:spacing w:before="240" w:after="0"/>
        <w:ind w:firstLine="540"/>
        <w:jc w:val="both"/>
        <w:rPr/>
      </w:pPr>
      <w:bookmarkEnd w:id="22"/>
      <w:r>
        <w:rPr>
          <w:sz w:val="24"/>
        </w:rPr>
        <w:t>наименование, местонахождение и адрес многофункционального центра, через который было подано заявление о запрете (снятии запрета);</w:t>
      </w:r>
      <w:bookmarkStart w:id="23" w:name="P165"/>
    </w:p>
    <w:p>
      <w:pPr>
        <w:pStyle w:val="ConsPlusNormal"/>
        <w:spacing w:before="240" w:after="0"/>
        <w:ind w:firstLine="540"/>
        <w:jc w:val="both"/>
        <w:rPr/>
      </w:pPr>
      <w:bookmarkEnd w:id="23"/>
      <w:r>
        <w:rPr>
          <w:sz w:val="24"/>
        </w:rPr>
        <w:t xml:space="preserve">электронный документ, указанный в </w:t>
      </w:r>
      <w:hyperlink r:id="rId11" w:anchor="P107" w:tgtFrame="Бюро вместе со статусом услуга предоставлена">
        <w:r>
          <w:rPr>
            <w:rStyle w:val="ListLabel2"/>
            <w:color w:val="0000FF"/>
            <w:sz w:val="24"/>
          </w:rPr>
          <w:t>абзаце третьем пункта 11(1)</w:t>
        </w:r>
      </w:hyperlink>
      <w:r>
        <w:rPr>
          <w:sz w:val="24"/>
        </w:rPr>
        <w:t xml:space="preserve"> настоящих Правил (при получении статуса "услуга предоставлена");</w:t>
      </w:r>
      <w:bookmarkStart w:id="24" w:name="P166"/>
    </w:p>
    <w:p>
      <w:pPr>
        <w:pStyle w:val="ConsPlusNormal"/>
        <w:spacing w:before="240" w:after="0"/>
        <w:ind w:firstLine="540"/>
        <w:jc w:val="both"/>
        <w:rPr/>
      </w:pPr>
      <w:bookmarkEnd w:id="24"/>
      <w:r>
        <w:rPr>
          <w:sz w:val="24"/>
        </w:rPr>
        <w:t xml:space="preserve">электронный документ, указанный в </w:t>
      </w:r>
      <w:hyperlink r:id="rId12" w:anchor="P108" w:tgtFrame="Бюро вместе со статусом в предоставлении услуги отказано">
        <w:r>
          <w:rPr>
            <w:rStyle w:val="ListLabel2"/>
            <w:color w:val="0000FF"/>
            <w:sz w:val="24"/>
          </w:rPr>
          <w:t>абзаце четвертом пункта 11(1)</w:t>
        </w:r>
      </w:hyperlink>
      <w:r>
        <w:rPr>
          <w:sz w:val="24"/>
        </w:rPr>
        <w:t xml:space="preserve"> настоящих Правил (при получении статуса "в предоставлении услуги отказано");</w:t>
      </w:r>
      <w:bookmarkStart w:id="25" w:name="P167"/>
    </w:p>
    <w:p>
      <w:pPr>
        <w:pStyle w:val="ConsPlusNormal"/>
        <w:spacing w:before="240" w:after="0"/>
        <w:ind w:firstLine="540"/>
        <w:jc w:val="both"/>
        <w:rPr/>
      </w:pPr>
      <w:bookmarkEnd w:id="25"/>
      <w:r>
        <w:rPr>
          <w:sz w:val="24"/>
        </w:rPr>
        <w:t>идентификаторы субъекта кредитной истории - физического лица, подавшего заявление о запрете (снятии запрета), - фамилия, имя, отчество (при наличии) и идентификационный номер налогоплательщика.</w:t>
      </w:r>
    </w:p>
    <w:p>
      <w:pPr>
        <w:pStyle w:val="ConsPlusNormal"/>
        <w:spacing w:before="240" w:after="0"/>
        <w:ind w:firstLine="540"/>
        <w:jc w:val="both"/>
        <w:rPr/>
      </w:pPr>
      <w:r>
        <w:rPr>
          <w:sz w:val="24"/>
        </w:rPr>
        <w:t xml:space="preserve">При поступлении на единый портал одного из статусов, указанных в </w:t>
      </w:r>
      <w:hyperlink r:id="rId13" w:anchor="P162" w:tgtFrame="19(1). После принятия бюро решения о внесении в кредитную историю субъекта кредитной истории - физического лица сведений о запрете (снятии запрета) или решения об отказе в приеме заявления о запрете (снятии запрета) на единый портал направляются соответственно статус услуга предоставлена">
        <w:r>
          <w:rPr>
            <w:rStyle w:val="ListLabel2"/>
            <w:color w:val="0000FF"/>
            <w:sz w:val="24"/>
          </w:rPr>
          <w:t>абзаце первом</w:t>
        </w:r>
      </w:hyperlink>
      <w:r>
        <w:rPr>
          <w:sz w:val="24"/>
        </w:rPr>
        <w:t xml:space="preserve"> настоящего пункта, и информации, указанной в </w:t>
      </w:r>
      <w:hyperlink w:anchor="P163" w:tgtFrame="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
        <w:r>
          <w:rPr>
            <w:rStyle w:val="ListLabel2"/>
            <w:color w:val="0000FF"/>
            <w:sz w:val="24"/>
          </w:rPr>
          <w:t>абзацах втором</w:t>
        </w:r>
      </w:hyperlink>
      <w:r>
        <w:rPr>
          <w:sz w:val="24"/>
        </w:rPr>
        <w:t xml:space="preserve"> - </w:t>
      </w:r>
      <w:hyperlink w:anchor="P167" w:tgtFrame="идентификаторы субъекта кредитной истории - физического лица, подавшего заявление о запрете (снятии запрета), - фамилия, имя, отчество (при наличии) и идентификационный номер налогоплательщика.">
        <w:r>
          <w:rPr>
            <w:rStyle w:val="ListLabel2"/>
            <w:color w:val="0000FF"/>
            <w:sz w:val="24"/>
          </w:rPr>
          <w:t>шестом</w:t>
        </w:r>
      </w:hyperlink>
      <w:r>
        <w:rPr>
          <w:sz w:val="24"/>
        </w:rPr>
        <w:t xml:space="preserve"> настоящего пункта, в автоматическом режиме осуществляется проверка соответствия предоставленных идентификаторов сведениям, содержащимся в регистре физических лиц, в целях установления наличия личного кабинета заявителя на едином портале, по результатам которой в бюро направляется информация о получении указанной в настоящем абзаце информации и информация о совпадении либо несовпадении предоставленных идентификаторов и сведений, содержащихся в регистре.</w:t>
      </w:r>
    </w:p>
    <w:p>
      <w:pPr>
        <w:pStyle w:val="ConsPlusNormal"/>
        <w:spacing w:before="240" w:after="0"/>
        <w:ind w:firstLine="540"/>
        <w:jc w:val="both"/>
        <w:rPr/>
      </w:pPr>
      <w:r>
        <w:rPr>
          <w:sz w:val="24"/>
        </w:rPr>
        <w:t>В случае совпадения предоставленных идентификаторов и сведений, содержащихся в регистре, в личном кабинете заявителя на едином портале в автоматическом режиме размещаются:</w:t>
      </w:r>
    </w:p>
    <w:p>
      <w:pPr>
        <w:pStyle w:val="ConsPlusNormal"/>
        <w:spacing w:before="240" w:after="0"/>
        <w:ind w:firstLine="540"/>
        <w:jc w:val="both"/>
        <w:rPr/>
      </w:pPr>
      <w:r>
        <w:rPr>
          <w:sz w:val="24"/>
        </w:rPr>
        <w:t>статус "услуга предоставлена" или статус "в предоставлении услуги отказано";</w:t>
      </w:r>
    </w:p>
    <w:p>
      <w:pPr>
        <w:pStyle w:val="ConsPlusNormal"/>
        <w:spacing w:before="240" w:after="0"/>
        <w:ind w:firstLine="540"/>
        <w:jc w:val="both"/>
        <w:rPr/>
      </w:pPr>
      <w:r>
        <w:rPr>
          <w:sz w:val="24"/>
        </w:rPr>
        <w:t>наименование услуги "Самозапрет на кредиты и займы установлен (снят)" (при получении статуса "услуга предоставлена");</w:t>
      </w:r>
    </w:p>
    <w:p>
      <w:pPr>
        <w:pStyle w:val="ConsPlusNormal"/>
        <w:spacing w:before="240" w:after="0"/>
        <w:ind w:firstLine="540"/>
        <w:jc w:val="both"/>
        <w:rPr/>
      </w:pPr>
      <w:r>
        <w:rPr>
          <w:sz w:val="24"/>
        </w:rPr>
        <w:t>наименование услуги "В самозапрете на кредиты и займы (снятии самозапрета) отказано" (при получении статуса "в предоставлении услуги отказано");</w:t>
      </w:r>
    </w:p>
    <w:p>
      <w:pPr>
        <w:pStyle w:val="ConsPlusNormal"/>
        <w:spacing w:before="240" w:after="0"/>
        <w:ind w:firstLine="540"/>
        <w:jc w:val="both"/>
        <w:rPr/>
      </w:pPr>
      <w:r>
        <w:rPr>
          <w:sz w:val="24"/>
        </w:rPr>
        <w:t xml:space="preserve">информация, указанная в </w:t>
      </w:r>
      <w:hyperlink w:anchor="P163" w:tgtFrame="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
        <w:r>
          <w:rPr>
            <w:rStyle w:val="ListLabel2"/>
            <w:color w:val="0000FF"/>
            <w:sz w:val="24"/>
          </w:rPr>
          <w:t>абзацах втором</w:t>
        </w:r>
      </w:hyperlink>
      <w:r>
        <w:rPr>
          <w:sz w:val="24"/>
        </w:rPr>
        <w:t xml:space="preserve"> - </w:t>
      </w:r>
      <w:hyperlink w:anchor="P165" w:tgtFrame="электронный документ, указанный в абзаце третьем пункта 11(1) настоящих Правил (при получении статуса услуга предоставлена&quot;);">
        <w:r>
          <w:rPr>
            <w:rStyle w:val="ListLabel2"/>
            <w:color w:val="0000FF"/>
            <w:sz w:val="24"/>
          </w:rPr>
          <w:t>четвертом</w:t>
        </w:r>
      </w:hyperlink>
      <w:r>
        <w:rPr>
          <w:sz w:val="24"/>
        </w:rPr>
        <w:t xml:space="preserve"> настоящего пункта (при получении статуса "услуга предоставлена"), или информация, указанная в </w:t>
      </w:r>
      <w:hyperlink w:anchor="P163" w:tgtFrame="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
        <w:r>
          <w:rPr>
            <w:rStyle w:val="ListLabel2"/>
            <w:color w:val="0000FF"/>
            <w:sz w:val="24"/>
          </w:rPr>
          <w:t>абзацах втором</w:t>
        </w:r>
      </w:hyperlink>
      <w:r>
        <w:rPr>
          <w:sz w:val="24"/>
        </w:rPr>
        <w:t xml:space="preserve">, </w:t>
      </w:r>
      <w:hyperlink w:anchor="P164" w:tgtFrame="наименование, местонахождение и адрес многофункционального центра, через который было подано заявление о запрете (снятии запрета);">
        <w:r>
          <w:rPr>
            <w:rStyle w:val="ListLabel2"/>
            <w:color w:val="0000FF"/>
            <w:sz w:val="24"/>
          </w:rPr>
          <w:t>третьем</w:t>
        </w:r>
      </w:hyperlink>
      <w:r>
        <w:rPr>
          <w:sz w:val="24"/>
        </w:rPr>
        <w:t xml:space="preserve"> и </w:t>
      </w:r>
      <w:hyperlink w:anchor="P166" w:tgtFrame="электронный документ, указанный в абзаце четвертом пункта 11(1) настоящих Правил (при получении статуса в предоставлении услуги отказано&quot;);">
        <w:r>
          <w:rPr>
            <w:rStyle w:val="ListLabel2"/>
            <w:color w:val="0000FF"/>
            <w:sz w:val="24"/>
          </w:rPr>
          <w:t>пятом</w:t>
        </w:r>
      </w:hyperlink>
      <w:r>
        <w:rPr>
          <w:sz w:val="24"/>
        </w:rPr>
        <w:t xml:space="preserve"> настоящего пункта (при получении статуса "в предоставлении услуги отказано").</w:t>
      </w:r>
    </w:p>
    <w:p>
      <w:pPr>
        <w:pStyle w:val="ConsPlusNormal"/>
        <w:spacing w:before="240" w:after="0"/>
        <w:ind w:firstLine="540"/>
        <w:jc w:val="both"/>
        <w:rPr/>
      </w:pPr>
      <w:r>
        <w:rPr>
          <w:sz w:val="24"/>
        </w:rPr>
        <w:t xml:space="preserve">В случае несовпадения предоставленных идентификаторов заявителя и сведений, содержащихся в регистре, статусы, указанные в </w:t>
      </w:r>
      <w:hyperlink r:id="rId14" w:anchor="P162" w:tgtFrame="19(1). После принятия бюро решения о внесении в кредитную историю субъекта кредитной истории - физического лица сведений о запрете (снятии запрета) или решения об отказе в приеме заявления о запрете (снятии запрета) на единый портал направляются соответственно статус услуга предоставлена">
        <w:r>
          <w:rPr>
            <w:rStyle w:val="ListLabel2"/>
            <w:color w:val="0000FF"/>
            <w:sz w:val="24"/>
          </w:rPr>
          <w:t>абзаце первом</w:t>
        </w:r>
      </w:hyperlink>
      <w:r>
        <w:rPr>
          <w:sz w:val="24"/>
        </w:rPr>
        <w:t xml:space="preserve"> настоящего пункта, и поступившая с ними информация в автоматическом режиме уничтожаются без возможности восстановления.</w:t>
      </w:r>
    </w:p>
    <w:p>
      <w:pPr>
        <w:pStyle w:val="ConsPlusNormal"/>
        <w:jc w:val="both"/>
        <w:rPr/>
      </w:pPr>
      <w:r>
        <w:rPr>
          <w:sz w:val="24"/>
        </w:rPr>
        <w:t>(п. 19(1) введен Постановлением Правительства РФ от 14.10.2024 N 1368)</w:t>
      </w:r>
    </w:p>
    <w:p>
      <w:pPr>
        <w:pStyle w:val="ConsPlusNormal"/>
        <w:jc w:val="both"/>
        <w:rPr/>
      </w:pPr>
      <w:r>
        <w:rPr/>
      </w:r>
    </w:p>
    <w:p>
      <w:pPr>
        <w:pStyle w:val="ConsPlusTitle"/>
        <w:numPr>
          <w:ilvl w:val="0"/>
          <w:numId w:val="0"/>
        </w:numPr>
        <w:jc w:val="center"/>
        <w:outlineLvl w:val="1"/>
        <w:rPr/>
      </w:pPr>
      <w:r>
        <w:rPr>
          <w:sz w:val="24"/>
        </w:rPr>
        <w:t>III. Порядок направления для размещения в личном кабинете</w:t>
      </w:r>
    </w:p>
    <w:p>
      <w:pPr>
        <w:pStyle w:val="ConsPlusTitle"/>
        <w:jc w:val="center"/>
        <w:rPr/>
      </w:pPr>
      <w:r>
        <w:rPr>
          <w:sz w:val="24"/>
        </w:rPr>
        <w:t>заявителя на едином портале сведений о ходе предоставления</w:t>
      </w:r>
    </w:p>
    <w:p>
      <w:pPr>
        <w:pStyle w:val="ConsPlusTitle"/>
        <w:jc w:val="center"/>
        <w:rPr/>
      </w:pPr>
      <w:r>
        <w:rPr>
          <w:sz w:val="24"/>
        </w:rPr>
        <w:t>услуги, результатов предоставления услуги, заявление</w:t>
      </w:r>
    </w:p>
    <w:p>
      <w:pPr>
        <w:pStyle w:val="ConsPlusTitle"/>
        <w:jc w:val="center"/>
        <w:rPr/>
      </w:pPr>
      <w:r>
        <w:rPr>
          <w:sz w:val="24"/>
        </w:rPr>
        <w:t>(запрос) о предоставлении которой подано заявителем</w:t>
      </w:r>
    </w:p>
    <w:p>
      <w:pPr>
        <w:pStyle w:val="ConsPlusTitle"/>
        <w:jc w:val="center"/>
        <w:rPr/>
      </w:pPr>
      <w:r>
        <w:rPr>
          <w:sz w:val="24"/>
        </w:rPr>
        <w:t>с использованием единого портала</w:t>
      </w:r>
    </w:p>
    <w:p>
      <w:pPr>
        <w:pStyle w:val="ConsPlusNormal"/>
        <w:jc w:val="both"/>
        <w:rPr/>
      </w:pPr>
      <w:r>
        <w:rPr/>
      </w:r>
    </w:p>
    <w:p>
      <w:pPr>
        <w:pStyle w:val="ConsPlusNormal"/>
        <w:ind w:firstLine="540"/>
        <w:jc w:val="both"/>
        <w:rPr/>
      </w:pPr>
      <w:r>
        <w:rPr>
          <w:sz w:val="24"/>
        </w:rPr>
        <w:t>20. После регистрации заявления (запроса) о предоставлении услуги, поданного с использованием личного кабинета заявителя на едином портале, единым порталом вместе с заявлением (запросом) о предоставлении услуги 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направляется единый номер заявления (запроса) о предоставлении услуги.</w:t>
      </w:r>
    </w:p>
    <w:p>
      <w:pPr>
        <w:pStyle w:val="ConsPlusNormal"/>
        <w:spacing w:before="240" w:after="0"/>
        <w:ind w:firstLine="540"/>
        <w:jc w:val="both"/>
        <w:rPr/>
      </w:pPr>
      <w:r>
        <w:rPr>
          <w:sz w:val="24"/>
        </w:rPr>
        <w:t>21. При направлении на единый портал сведений о ходе предоставления услуги, результатов предоставления услуги, заявление (запрос) о предоставлении которой подано с использованием личного кабинета заявителя на едином портале, орган государственной власти, орган местного самоуправления, организация или многофункциональный центр направляют также единый номер заявления (запроса) о предоставлении услуги.</w:t>
      </w:r>
    </w:p>
    <w:p>
      <w:pPr>
        <w:pStyle w:val="ConsPlusNormal"/>
        <w:jc w:val="both"/>
        <w:rPr/>
      </w:pPr>
      <w:r>
        <w:rPr/>
      </w:r>
    </w:p>
    <w:p>
      <w:pPr>
        <w:pStyle w:val="ConsPlusTitle"/>
        <w:numPr>
          <w:ilvl w:val="0"/>
          <w:numId w:val="0"/>
        </w:numPr>
        <w:jc w:val="center"/>
        <w:outlineLvl w:val="1"/>
        <w:rPr/>
      </w:pPr>
      <w:r>
        <w:rPr>
          <w:sz w:val="24"/>
        </w:rPr>
        <w:t>IV. Случаи и порядок предоставления</w:t>
      </w:r>
    </w:p>
    <w:p>
      <w:pPr>
        <w:pStyle w:val="ConsPlusTitle"/>
        <w:jc w:val="center"/>
        <w:rPr/>
      </w:pPr>
      <w:r>
        <w:rPr>
          <w:sz w:val="24"/>
        </w:rPr>
        <w:t>сведений о ходе предоставления услуги, результатов</w:t>
      </w:r>
    </w:p>
    <w:p>
      <w:pPr>
        <w:pStyle w:val="ConsPlusTitle"/>
        <w:jc w:val="center"/>
        <w:rPr/>
      </w:pPr>
      <w:r>
        <w:rPr>
          <w:sz w:val="24"/>
        </w:rPr>
        <w:t>предоставления услуги для размещения на региональных</w:t>
      </w:r>
    </w:p>
    <w:p>
      <w:pPr>
        <w:pStyle w:val="ConsPlusTitle"/>
        <w:jc w:val="center"/>
        <w:rPr/>
      </w:pPr>
      <w:r>
        <w:rPr>
          <w:sz w:val="24"/>
        </w:rPr>
        <w:t>порталах государственных и муниципальных услуг, в иных</w:t>
      </w:r>
    </w:p>
    <w:p>
      <w:pPr>
        <w:pStyle w:val="ConsPlusTitle"/>
        <w:jc w:val="center"/>
        <w:rPr/>
      </w:pPr>
      <w:r>
        <w:rPr>
          <w:sz w:val="24"/>
        </w:rPr>
        <w:t>государственных информационных системах, использование</w:t>
      </w:r>
    </w:p>
    <w:p>
      <w:pPr>
        <w:pStyle w:val="ConsPlusTitle"/>
        <w:jc w:val="center"/>
        <w:rPr/>
      </w:pPr>
      <w:r>
        <w:rPr>
          <w:sz w:val="24"/>
        </w:rPr>
        <w:t>которых в соответствии с нормативными правовыми</w:t>
      </w:r>
    </w:p>
    <w:p>
      <w:pPr>
        <w:pStyle w:val="ConsPlusTitle"/>
        <w:jc w:val="center"/>
        <w:rPr/>
      </w:pPr>
      <w:r>
        <w:rPr>
          <w:sz w:val="24"/>
        </w:rPr>
        <w:t>актами Российской Федерации осуществляется</w:t>
      </w:r>
    </w:p>
    <w:p>
      <w:pPr>
        <w:pStyle w:val="ConsPlusTitle"/>
        <w:jc w:val="center"/>
        <w:rPr/>
      </w:pPr>
      <w:r>
        <w:rPr>
          <w:sz w:val="24"/>
        </w:rPr>
        <w:t>в целях предоставления государственных</w:t>
      </w:r>
    </w:p>
    <w:p>
      <w:pPr>
        <w:pStyle w:val="ConsPlusTitle"/>
        <w:jc w:val="center"/>
        <w:rPr/>
      </w:pPr>
      <w:r>
        <w:rPr>
          <w:sz w:val="24"/>
        </w:rPr>
        <w:t>и (или) муниципальных услуг</w:t>
      </w:r>
    </w:p>
    <w:p>
      <w:pPr>
        <w:pStyle w:val="ConsPlusNormal"/>
        <w:jc w:val="both"/>
        <w:rPr/>
      </w:pPr>
      <w:r>
        <w:rPr/>
      </w:r>
    </w:p>
    <w:p>
      <w:pPr>
        <w:pStyle w:val="ConsPlusNormal"/>
        <w:ind w:firstLine="540"/>
        <w:jc w:val="both"/>
        <w:rPr/>
      </w:pPr>
      <w:r>
        <w:rPr>
          <w:sz w:val="24"/>
        </w:rPr>
        <w:t>22. Операторы региональных порталов государственных и муниципальных услуг (далее - региональный портал), иных государственных информационных систем, использование которых в соответствии с нормативными правовыми актами Российской Федерации осуществляется в целях предоставления государственных и (или) муниципальных услуг (далее - иная государственная информационная система), вправе направить оператору единого портала 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в целях направления сведений о ходе предоставления услуг, результатов предоставления услуг, поступивших на единый портал, в личный кабинет заявителя на региональном портале, в иной государственной информационной системе (далее - информационное взаимодействие).</w:t>
      </w:r>
    </w:p>
    <w:p>
      <w:pPr>
        <w:pStyle w:val="ConsPlusNormal"/>
        <w:spacing w:before="240" w:after="0"/>
        <w:ind w:firstLine="540"/>
        <w:jc w:val="both"/>
        <w:rPr/>
      </w:pPr>
      <w:r>
        <w:rPr>
          <w:sz w:val="24"/>
        </w:rPr>
        <w:t>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при наличии соответствующего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pPr>
        <w:pStyle w:val="ConsPlusNormal"/>
        <w:spacing w:before="240" w:after="0"/>
        <w:ind w:firstLine="540"/>
        <w:jc w:val="both"/>
        <w:rPr/>
      </w:pPr>
      <w:r>
        <w:rPr>
          <w:sz w:val="24"/>
        </w:rPr>
        <w:t>23. Сведения о ходе предоставления услуги, состав которых определяется с учетом положений нормативных правовых актов Российской Федерации, 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 единой системы идентификации и аутентификации согласие на получение таких сведений, либо при условии взаимодействия единой системы идентификации и аутентификации и иных государственных информационных систем, посредством которых осуществляется идентификация и аутентификация заявителя при предоставлении государственных и муниципальных услуг в электронной форме, в порядке, установленном в соответствии с пунктом 1 части 11 статьи 7 Федерального закона "Об организации предоставления государственных и муниципальных услуг".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w:t>
      </w:r>
    </w:p>
    <w:p>
      <w:pPr>
        <w:pStyle w:val="ConsPlusNormal"/>
        <w:jc w:val="right"/>
        <w:rPr/>
      </w:pPr>
      <w:r>
        <w:rPr>
          <w:sz w:val="24"/>
        </w:rPr>
        <w:t>к постановлению Правительства</w:t>
      </w:r>
    </w:p>
    <w:p>
      <w:pPr>
        <w:pStyle w:val="ConsPlusNormal"/>
        <w:jc w:val="right"/>
        <w:rPr/>
      </w:pPr>
      <w:r>
        <w:rPr>
          <w:sz w:val="24"/>
        </w:rPr>
        <w:t>Российской Федерации</w:t>
      </w:r>
    </w:p>
    <w:p>
      <w:pPr>
        <w:pStyle w:val="ConsPlusNormal"/>
        <w:jc w:val="right"/>
        <w:rPr/>
      </w:pPr>
      <w:r>
        <w:rPr>
          <w:sz w:val="24"/>
        </w:rPr>
        <w:t>от 1 марта 2022 г. N 277</w:t>
      </w:r>
    </w:p>
    <w:p>
      <w:pPr>
        <w:pStyle w:val="ConsPlusNormal"/>
        <w:jc w:val="both"/>
        <w:rPr/>
      </w:pPr>
      <w:r>
        <w:rPr/>
      </w:r>
      <w:bookmarkStart w:id="26" w:name="P209"/>
      <w:bookmarkStart w:id="27" w:name="P209"/>
      <w:bookmarkEnd w:id="27"/>
    </w:p>
    <w:p>
      <w:pPr>
        <w:pStyle w:val="ConsPlusTitle"/>
        <w:jc w:val="center"/>
        <w:rPr/>
      </w:pPr>
      <w:bookmarkStart w:id="28" w:name="P209"/>
      <w:bookmarkEnd w:id="28"/>
      <w:r>
        <w:rPr>
          <w:sz w:val="24"/>
        </w:rPr>
        <w:t>ПЕРЕЧЕНЬ</w:t>
      </w:r>
    </w:p>
    <w:p>
      <w:pPr>
        <w:pStyle w:val="ConsPlusTitle"/>
        <w:jc w:val="center"/>
        <w:rPr/>
      </w:pPr>
      <w:r>
        <w:rPr>
          <w:sz w:val="24"/>
        </w:rPr>
        <w:t>ГОСУДАРСТВЕННЫХ, МУНИЦИПАЛЬНЫХ УСЛУГ И УСЛУГ, УКАЗАННЫХ</w:t>
      </w:r>
    </w:p>
    <w:p>
      <w:pPr>
        <w:pStyle w:val="ConsPlusTitle"/>
        <w:jc w:val="center"/>
        <w:rPr/>
      </w:pPr>
      <w:r>
        <w:rPr>
          <w:sz w:val="24"/>
        </w:rPr>
        <w:t>В ЧАСТИ 3 СТАТЬИ 1 ФЕДЕРАЛЬНОГО ЗАКОНА "Об ОРГАНИЗАЦИИ</w:t>
      </w:r>
    </w:p>
    <w:p>
      <w:pPr>
        <w:pStyle w:val="ConsPlusTitle"/>
        <w:jc w:val="center"/>
        <w:rPr/>
      </w:pPr>
      <w:r>
        <w:rPr>
          <w:sz w:val="24"/>
        </w:rPr>
        <w:t>ПРЕДОСТАВЛЕНИЯ ГОСУДАРСТВЕННЫХ И МУНИЦИПАЛЬНЫХ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24.03.2023 N 471,</w:t>
            </w:r>
          </w:p>
          <w:p>
            <w:pPr>
              <w:pStyle w:val="ConsPlusNormal"/>
              <w:jc w:val="center"/>
              <w:rPr/>
            </w:pPr>
            <w:r>
              <w:rPr>
                <w:color w:val="392C69"/>
                <w:sz w:val="24"/>
              </w:rPr>
              <w:t>от 20.06.2023 N 1012, от 08.02.2024 N 139, от 22.04.2024 N 522)</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4"/>
        </w:rPr>
        <w:t>I. Услуги, предоставляемые федеральными органами</w:t>
      </w:r>
    </w:p>
    <w:p>
      <w:pPr>
        <w:pStyle w:val="ConsPlusTitle"/>
        <w:jc w:val="center"/>
        <w:rPr/>
      </w:pPr>
      <w:r>
        <w:rPr>
          <w:sz w:val="24"/>
        </w:rPr>
        <w:t>исполнительной власти, органами государственных внебюджетных</w:t>
      </w:r>
    </w:p>
    <w:p>
      <w:pPr>
        <w:pStyle w:val="ConsPlusTitle"/>
        <w:jc w:val="center"/>
        <w:rPr/>
      </w:pPr>
      <w:r>
        <w:rPr>
          <w:sz w:val="24"/>
        </w:rPr>
        <w:t>фондов, и услуги, указанные в части 3 статьи 1 Федерального</w:t>
      </w:r>
    </w:p>
    <w:p>
      <w:pPr>
        <w:pStyle w:val="ConsPlusTitle"/>
        <w:jc w:val="center"/>
        <w:rPr/>
      </w:pPr>
      <w:r>
        <w:rPr>
          <w:sz w:val="24"/>
        </w:rPr>
        <w:t>закона "Об организации предоставления государственных</w:t>
      </w:r>
    </w:p>
    <w:p>
      <w:pPr>
        <w:pStyle w:val="ConsPlusTitle"/>
        <w:jc w:val="center"/>
        <w:rPr/>
      </w:pPr>
      <w:r>
        <w:rPr>
          <w:sz w:val="24"/>
        </w:rPr>
        <w:t>и муниципальных услуг" и предоставляемые федеральными</w:t>
      </w:r>
    </w:p>
    <w:p>
      <w:pPr>
        <w:pStyle w:val="ConsPlusTitle"/>
        <w:jc w:val="center"/>
        <w:rPr/>
      </w:pPr>
      <w:r>
        <w:rPr>
          <w:sz w:val="24"/>
        </w:rPr>
        <w:t>государственными учреждениями и иными организациями,</w:t>
      </w:r>
    </w:p>
    <w:p>
      <w:pPr>
        <w:pStyle w:val="ConsPlusTitle"/>
        <w:jc w:val="center"/>
        <w:rPr/>
      </w:pPr>
      <w:r>
        <w:rPr>
          <w:sz w:val="24"/>
        </w:rPr>
        <w:t>в которых размещается государственное задание</w:t>
      </w:r>
    </w:p>
    <w:p>
      <w:pPr>
        <w:pStyle w:val="ConsPlusTitle"/>
        <w:jc w:val="center"/>
        <w:rPr/>
      </w:pPr>
      <w:r>
        <w:rPr>
          <w:sz w:val="24"/>
        </w:rPr>
        <w:t>(заказ), выполняемое (выполняемый) за счет</w:t>
      </w:r>
    </w:p>
    <w:p>
      <w:pPr>
        <w:pStyle w:val="ConsPlusTitle"/>
        <w:jc w:val="center"/>
        <w:rPr/>
      </w:pPr>
      <w:r>
        <w:rPr>
          <w:sz w:val="24"/>
        </w:rPr>
        <w:t>средств федерального бюджета</w:t>
      </w:r>
    </w:p>
    <w:p>
      <w:pPr>
        <w:pStyle w:val="ConsPlusNormal"/>
        <w:jc w:val="both"/>
        <w:rPr/>
      </w:pPr>
      <w:r>
        <w:rPr/>
      </w:r>
    </w:p>
    <w:tbl>
      <w:tblPr>
        <w:tblW w:w="9045" w:type="dxa"/>
        <w:jc w:val="left"/>
        <w:tblInd w:w="62" w:type="dxa"/>
        <w:tblLayout w:type="fixed"/>
        <w:tblCellMar>
          <w:top w:w="102" w:type="dxa"/>
          <w:left w:w="62" w:type="dxa"/>
          <w:bottom w:w="102" w:type="dxa"/>
          <w:right w:w="62" w:type="dxa"/>
        </w:tblCellMar>
      </w:tblPr>
      <w:tblGrid>
        <w:gridCol w:w="695"/>
        <w:gridCol w:w="6219"/>
        <w:gridCol w:w="2131"/>
      </w:tblGrid>
      <w:tr>
        <w:trPr/>
        <w:tc>
          <w:tcPr>
            <w:tcW w:w="695" w:type="dxa"/>
            <w:tcBorders>
              <w:top w:val="single" w:sz="4" w:space="0" w:color="000000"/>
              <w:bottom w:val="single" w:sz="4" w:space="0" w:color="000000"/>
            </w:tcBorders>
          </w:tcPr>
          <w:p>
            <w:pPr>
              <w:pStyle w:val="ConsPlusNormal"/>
              <w:rPr/>
            </w:pPr>
            <w:r>
              <w:rPr/>
            </w:r>
          </w:p>
        </w:tc>
        <w:tc>
          <w:tcPr>
            <w:tcW w:w="6219" w:type="dxa"/>
            <w:tcBorders>
              <w:top w:val="single" w:sz="4" w:space="0" w:color="000000"/>
              <w:bottom w:val="single" w:sz="4" w:space="0" w:color="000000"/>
              <w:right w:val="single" w:sz="4" w:space="0" w:color="000000"/>
            </w:tcBorders>
          </w:tcPr>
          <w:p>
            <w:pPr>
              <w:pStyle w:val="ConsPlusNormal"/>
              <w:jc w:val="center"/>
              <w:rPr/>
            </w:pPr>
            <w:r>
              <w:rPr>
                <w:sz w:val="24"/>
              </w:rPr>
              <w:t>Наименование услуги</w:t>
            </w:r>
          </w:p>
        </w:tc>
        <w:tc>
          <w:tcPr>
            <w:tcW w:w="2131" w:type="dxa"/>
            <w:tcBorders>
              <w:top w:val="single" w:sz="4" w:space="0" w:color="000000"/>
              <w:left w:val="single" w:sz="4" w:space="0" w:color="000000"/>
              <w:bottom w:val="single" w:sz="4" w:space="0" w:color="000000"/>
            </w:tcBorders>
          </w:tcPr>
          <w:p>
            <w:pPr>
              <w:pStyle w:val="ConsPlusNormal"/>
              <w:jc w:val="center"/>
              <w:rPr/>
            </w:pPr>
            <w:r>
              <w:rPr>
                <w:sz w:val="24"/>
              </w:rPr>
              <w:t>Органы (организации), предоставляющие услугу</w:t>
            </w:r>
          </w:p>
        </w:tc>
      </w:tr>
      <w:tr>
        <w:trPr/>
        <w:tc>
          <w:tcPr>
            <w:tcW w:w="695" w:type="dxa"/>
            <w:tcBorders>
              <w:top w:val="single" w:sz="4" w:space="0" w:color="000000"/>
            </w:tcBorders>
          </w:tcPr>
          <w:p>
            <w:pPr>
              <w:pStyle w:val="ConsPlusNormal"/>
              <w:jc w:val="center"/>
              <w:rPr/>
            </w:pPr>
            <w:r>
              <w:rPr>
                <w:sz w:val="24"/>
              </w:rPr>
              <w:t>1.</w:t>
            </w:r>
          </w:p>
        </w:tc>
        <w:tc>
          <w:tcPr>
            <w:tcW w:w="6219" w:type="dxa"/>
            <w:tcBorders>
              <w:top w:val="single" w:sz="4" w:space="0" w:color="000000"/>
            </w:tcBorders>
          </w:tcPr>
          <w:p>
            <w:pPr>
              <w:pStyle w:val="ConsPlusNormal"/>
              <w:rPr/>
            </w:pPr>
            <w:r>
              <w:rPr>
                <w:sz w:val="24"/>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tc>
        <w:tc>
          <w:tcPr>
            <w:tcW w:w="2131" w:type="dxa"/>
            <w:tcBorders>
              <w:top w:val="single" w:sz="4" w:space="0" w:color="000000"/>
            </w:tcBorders>
          </w:tcPr>
          <w:p>
            <w:pPr>
              <w:pStyle w:val="ConsPlusNormal"/>
              <w:rPr/>
            </w:pPr>
            <w:r>
              <w:rPr>
                <w:sz w:val="24"/>
              </w:rPr>
              <w:t>МВД России</w:t>
            </w:r>
          </w:p>
        </w:tc>
      </w:tr>
      <w:tr>
        <w:trPr/>
        <w:tc>
          <w:tcPr>
            <w:tcW w:w="695" w:type="dxa"/>
            <w:tcBorders/>
          </w:tcPr>
          <w:p>
            <w:pPr>
              <w:pStyle w:val="ConsPlusNormal"/>
              <w:jc w:val="center"/>
              <w:rPr/>
            </w:pPr>
            <w:r>
              <w:rPr>
                <w:sz w:val="24"/>
              </w:rPr>
              <w:t>2.</w:t>
            </w:r>
          </w:p>
        </w:tc>
        <w:tc>
          <w:tcPr>
            <w:tcW w:w="6219" w:type="dxa"/>
            <w:tcBorders/>
          </w:tcPr>
          <w:p>
            <w:pPr>
              <w:pStyle w:val="ConsPlusNormal"/>
              <w:rPr/>
            </w:pPr>
            <w:r>
              <w:rPr>
                <w:sz w:val="24"/>
              </w:rPr>
              <w:t>Запись на прием к врачу в медицинскую организацию, подведомственную федеральному органу исполнительной власти</w:t>
            </w:r>
          </w:p>
        </w:tc>
        <w:tc>
          <w:tcPr>
            <w:tcW w:w="2131" w:type="dxa"/>
            <w:tcBorders/>
          </w:tcPr>
          <w:p>
            <w:pPr>
              <w:pStyle w:val="ConsPlusNormal"/>
              <w:rPr/>
            </w:pPr>
            <w:r>
              <w:rPr>
                <w:sz w:val="24"/>
              </w:rPr>
              <w:t>федеральное государственное учреждение;</w:t>
            </w:r>
          </w:p>
          <w:p>
            <w:pPr>
              <w:pStyle w:val="ConsPlusNormal"/>
              <w:rPr/>
            </w:pPr>
            <w:r>
              <w:rPr>
                <w:sz w:val="24"/>
              </w:rPr>
              <w:t>иная организация</w:t>
            </w:r>
          </w:p>
        </w:tc>
      </w:tr>
      <w:tr>
        <w:trPr/>
        <w:tc>
          <w:tcPr>
            <w:tcW w:w="695" w:type="dxa"/>
            <w:tcBorders/>
          </w:tcPr>
          <w:p>
            <w:pPr>
              <w:pStyle w:val="ConsPlusNormal"/>
              <w:jc w:val="center"/>
              <w:rPr/>
            </w:pPr>
            <w:r>
              <w:rPr>
                <w:sz w:val="24"/>
              </w:rPr>
              <w:t>3.</w:t>
            </w:r>
          </w:p>
        </w:tc>
        <w:tc>
          <w:tcPr>
            <w:tcW w:w="6219" w:type="dxa"/>
            <w:tcBorders/>
          </w:tcPr>
          <w:p>
            <w:pPr>
              <w:pStyle w:val="ConsPlusNormal"/>
              <w:rPr/>
            </w:pPr>
            <w:r>
              <w:rPr>
                <w:sz w:val="24"/>
              </w:rPr>
              <w:t>Прием заявок (запись) на вызов врача на дом в медицинской организации, подведомственной федеральному органу исполнительной власти</w:t>
            </w:r>
          </w:p>
        </w:tc>
        <w:tc>
          <w:tcPr>
            <w:tcW w:w="2131" w:type="dxa"/>
            <w:tcBorders/>
          </w:tcPr>
          <w:p>
            <w:pPr>
              <w:pStyle w:val="ConsPlusNormal"/>
              <w:rPr/>
            </w:pPr>
            <w:r>
              <w:rPr>
                <w:sz w:val="24"/>
              </w:rPr>
              <w:t>федеральное государственное учреждение;</w:t>
            </w:r>
          </w:p>
          <w:p>
            <w:pPr>
              <w:pStyle w:val="ConsPlusNormal"/>
              <w:rPr/>
            </w:pPr>
            <w:r>
              <w:rPr>
                <w:sz w:val="24"/>
              </w:rPr>
              <w:t>иная организация</w:t>
            </w:r>
          </w:p>
        </w:tc>
      </w:tr>
      <w:tr>
        <w:trPr/>
        <w:tc>
          <w:tcPr>
            <w:tcW w:w="695" w:type="dxa"/>
            <w:tcBorders/>
          </w:tcPr>
          <w:p>
            <w:pPr>
              <w:pStyle w:val="ConsPlusNormal"/>
              <w:jc w:val="center"/>
              <w:rPr/>
            </w:pPr>
            <w:r>
              <w:rPr>
                <w:sz w:val="24"/>
              </w:rPr>
              <w:t>4.</w:t>
            </w:r>
          </w:p>
        </w:tc>
        <w:tc>
          <w:tcPr>
            <w:tcW w:w="6219" w:type="dxa"/>
            <w:tcBorders/>
          </w:tcPr>
          <w:p>
            <w:pPr>
              <w:pStyle w:val="ConsPlusNormal"/>
              <w:rPr/>
            </w:pPr>
            <w:r>
              <w:rPr>
                <w:sz w:val="24"/>
              </w:rPr>
              <w:t>Информирование граждан о размере материнского (семейного) капитала (его оставшейся части)</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5.</w:t>
            </w:r>
          </w:p>
        </w:tc>
        <w:tc>
          <w:tcPr>
            <w:tcW w:w="6219" w:type="dxa"/>
            <w:tcBorders/>
          </w:tcPr>
          <w:p>
            <w:pPr>
              <w:pStyle w:val="ConsPlusNormal"/>
              <w:rPr/>
            </w:pPr>
            <w:r>
              <w:rPr>
                <w:sz w:val="24"/>
              </w:rPr>
              <w:t>Медико-социальная экспертиза:</w:t>
            </w:r>
          </w:p>
          <w:p>
            <w:pPr>
              <w:pStyle w:val="ConsPlusNormal"/>
              <w:rPr/>
            </w:pPr>
            <w:r>
              <w:rPr>
                <w:sz w:val="24"/>
              </w:rPr>
              <w:t>прием заявлений о предоставлении услуги по проведению медико-социальной экспертизы в федеральных государственных учреждениях медико-социальной экспертизы и прилагаемых к ним документов;</w:t>
            </w:r>
          </w:p>
          <w:p>
            <w:pPr>
              <w:pStyle w:val="ConsPlusNormal"/>
              <w:rPr/>
            </w:pPr>
            <w:r>
              <w:rPr>
                <w:sz w:val="24"/>
              </w:rPr>
              <w:t>выдача гражданам приглашений для проведения медико-социальной экспертизы (извещений о проведении медико-социальной экспертизы);</w:t>
            </w:r>
          </w:p>
          <w:p>
            <w:pPr>
              <w:pStyle w:val="ConsPlusNormal"/>
              <w:rPr/>
            </w:pPr>
            <w:r>
              <w:rPr>
                <w:sz w:val="24"/>
              </w:rPr>
              <w:t>выдача оформленных по результатам медико-социальной экспертизы документов</w:t>
            </w:r>
          </w:p>
        </w:tc>
        <w:tc>
          <w:tcPr>
            <w:tcW w:w="2131" w:type="dxa"/>
            <w:tcBorders/>
          </w:tcPr>
          <w:p>
            <w:pPr>
              <w:pStyle w:val="ConsPlusNormal"/>
              <w:rPr/>
            </w:pPr>
            <w:r>
              <w:rPr>
                <w:sz w:val="24"/>
              </w:rPr>
              <w:t>федеральное государственное учреждение;</w:t>
            </w:r>
          </w:p>
          <w:p>
            <w:pPr>
              <w:pStyle w:val="ConsPlusNormal"/>
              <w:rPr/>
            </w:pPr>
            <w:r>
              <w:rPr>
                <w:sz w:val="24"/>
              </w:rPr>
              <w:t>иная организация</w:t>
            </w:r>
          </w:p>
        </w:tc>
      </w:tr>
      <w:tr>
        <w:trPr/>
        <w:tc>
          <w:tcPr>
            <w:tcW w:w="695" w:type="dxa"/>
            <w:tcBorders/>
          </w:tcPr>
          <w:p>
            <w:pPr>
              <w:pStyle w:val="ConsPlusNormal"/>
              <w:jc w:val="center"/>
              <w:rPr/>
            </w:pPr>
            <w:r>
              <w:rPr>
                <w:sz w:val="24"/>
              </w:rPr>
              <w:t>6.</w:t>
            </w:r>
          </w:p>
        </w:tc>
        <w:tc>
          <w:tcPr>
            <w:tcW w:w="6219" w:type="dxa"/>
            <w:tcBorders/>
          </w:tcPr>
          <w:p>
            <w:pPr>
              <w:pStyle w:val="ConsPlusNormal"/>
              <w:rPr/>
            </w:pPr>
            <w:r>
              <w:rPr>
                <w:sz w:val="24"/>
              </w:rPr>
              <w:t>Прием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Постановлений Правительства РФ от 24.03.2023 N 471, от 22.04.2024 N 522)</w:t>
            </w:r>
          </w:p>
        </w:tc>
      </w:tr>
      <w:tr>
        <w:trPr/>
        <w:tc>
          <w:tcPr>
            <w:tcW w:w="695" w:type="dxa"/>
            <w:tcBorders/>
          </w:tcPr>
          <w:p>
            <w:pPr>
              <w:pStyle w:val="ConsPlusNormal"/>
              <w:jc w:val="center"/>
              <w:rPr/>
            </w:pPr>
            <w:r>
              <w:rPr>
                <w:sz w:val="24"/>
              </w:rPr>
              <w:t>7.</w:t>
            </w:r>
          </w:p>
        </w:tc>
        <w:tc>
          <w:tcPr>
            <w:tcW w:w="6219" w:type="dxa"/>
            <w:tcBorders/>
          </w:tcPr>
          <w:p>
            <w:pPr>
              <w:pStyle w:val="ConsPlusNormal"/>
              <w:rPr/>
            </w:pPr>
            <w:r>
              <w:rPr>
                <w:sz w:val="24"/>
              </w:rPr>
              <w:t>Информирование граждан о предоставлении государственной социальной помощи в виде набора социальных услуг</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8.</w:t>
            </w:r>
          </w:p>
        </w:tc>
        <w:tc>
          <w:tcPr>
            <w:tcW w:w="6219" w:type="dxa"/>
            <w:tcBorders/>
          </w:tcPr>
          <w:p>
            <w:pPr>
              <w:pStyle w:val="ConsPlusNormal"/>
              <w:rPr/>
            </w:pPr>
            <w:r>
              <w:rPr>
                <w:sz w:val="24"/>
              </w:rPr>
              <w:t>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9.</w:t>
            </w:r>
          </w:p>
        </w:tc>
        <w:tc>
          <w:tcPr>
            <w:tcW w:w="6219" w:type="dxa"/>
            <w:tcBorders/>
          </w:tcPr>
          <w:p>
            <w:pPr>
              <w:pStyle w:val="ConsPlusNormal"/>
              <w:rPr/>
            </w:pPr>
            <w:r>
              <w:rPr>
                <w:sz w:val="24"/>
              </w:rPr>
              <w:t>Предоставление сведений о прикреплении к медицинской организации, подведомственной федеральному органу исполнительной власти</w:t>
            </w:r>
          </w:p>
        </w:tc>
        <w:tc>
          <w:tcPr>
            <w:tcW w:w="2131" w:type="dxa"/>
            <w:tcBorders/>
          </w:tcPr>
          <w:p>
            <w:pPr>
              <w:pStyle w:val="ConsPlusNormal"/>
              <w:rPr/>
            </w:pPr>
            <w:r>
              <w:rPr>
                <w:sz w:val="24"/>
              </w:rPr>
              <w:t>федеральное государственное учреждение;</w:t>
            </w:r>
          </w:p>
          <w:p>
            <w:pPr>
              <w:pStyle w:val="ConsPlusNormal"/>
              <w:rPr/>
            </w:pPr>
            <w:r>
              <w:rPr>
                <w:sz w:val="24"/>
              </w:rPr>
              <w:t>иная организация</w:t>
            </w:r>
          </w:p>
        </w:tc>
      </w:tr>
      <w:tr>
        <w:trPr/>
        <w:tc>
          <w:tcPr>
            <w:tcW w:w="695" w:type="dxa"/>
            <w:tcBorders/>
          </w:tcPr>
          <w:p>
            <w:pPr>
              <w:pStyle w:val="ConsPlusNormal"/>
              <w:jc w:val="center"/>
              <w:rPr/>
            </w:pPr>
            <w:r>
              <w:rPr>
                <w:sz w:val="24"/>
              </w:rPr>
              <w:t>10.</w:t>
            </w:r>
          </w:p>
        </w:tc>
        <w:tc>
          <w:tcPr>
            <w:tcW w:w="6219" w:type="dxa"/>
            <w:tcBorders/>
          </w:tcPr>
          <w:p>
            <w:pPr>
              <w:pStyle w:val="ConsPlusNormal"/>
              <w:rPr/>
            </w:pPr>
            <w:r>
              <w:rPr>
                <w:sz w:val="24"/>
              </w:rPr>
              <w:t>Осуществление миграционного учета иностранных граждан и лиц без гражданства в Российской Федерации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11.</w:t>
            </w:r>
          </w:p>
        </w:tc>
        <w:tc>
          <w:tcPr>
            <w:tcW w:w="6219" w:type="dxa"/>
            <w:tcBorders/>
          </w:tcPr>
          <w:p>
            <w:pPr>
              <w:pStyle w:val="ConsPlusNormal"/>
              <w:rPr/>
            </w:pPr>
            <w:r>
              <w:rPr>
                <w:sz w:val="24"/>
              </w:rPr>
              <w:t>Оформление и выдача приглашений на въезд в Российскую Федерацию иностранных граждан и лиц без гражданства</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12.</w:t>
            </w:r>
          </w:p>
        </w:tc>
        <w:tc>
          <w:tcPr>
            <w:tcW w:w="6219" w:type="dxa"/>
            <w:tcBorders/>
          </w:tcPr>
          <w:p>
            <w:pPr>
              <w:pStyle w:val="ConsPlusNormal"/>
              <w:rPr/>
            </w:pPr>
            <w:r>
              <w:rPr>
                <w:sz w:val="24"/>
              </w:rPr>
              <w:t>Оформление, выдача, продление срока действия и восстановление виз иностранным гражданам и лицам без гражданства</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13.</w:t>
            </w:r>
          </w:p>
        </w:tc>
        <w:tc>
          <w:tcPr>
            <w:tcW w:w="6219" w:type="dxa"/>
            <w:tcBorders/>
          </w:tcPr>
          <w:p>
            <w:pPr>
              <w:pStyle w:val="ConsPlusNormal"/>
              <w:rPr/>
            </w:pPr>
            <w:r>
              <w:rPr>
                <w:sz w:val="24"/>
              </w:rPr>
              <w:t>Освидетельствование маломерных судов, используемых в некоммерческих целях</w:t>
            </w:r>
          </w:p>
        </w:tc>
        <w:tc>
          <w:tcPr>
            <w:tcW w:w="2131" w:type="dxa"/>
            <w:tcBorders/>
          </w:tcPr>
          <w:p>
            <w:pPr>
              <w:pStyle w:val="ConsPlusNormal"/>
              <w:rPr/>
            </w:pPr>
            <w:r>
              <w:rPr>
                <w:sz w:val="24"/>
              </w:rPr>
              <w:t>МЧС России</w:t>
            </w:r>
          </w:p>
        </w:tc>
      </w:tr>
      <w:tr>
        <w:trPr/>
        <w:tc>
          <w:tcPr>
            <w:tcW w:w="695" w:type="dxa"/>
            <w:tcBorders/>
          </w:tcPr>
          <w:p>
            <w:pPr>
              <w:pStyle w:val="ConsPlusNormal"/>
              <w:jc w:val="center"/>
              <w:rPr/>
            </w:pPr>
            <w:r>
              <w:rPr>
                <w:sz w:val="24"/>
              </w:rPr>
              <w:t>14.</w:t>
            </w:r>
          </w:p>
        </w:tc>
        <w:tc>
          <w:tcPr>
            <w:tcW w:w="6219" w:type="dxa"/>
            <w:tcBorders/>
          </w:tcPr>
          <w:p>
            <w:pPr>
              <w:pStyle w:val="ConsPlusNormal"/>
              <w:rPr/>
            </w:pPr>
            <w:r>
              <w:rPr>
                <w:sz w:val="24"/>
              </w:rPr>
              <w:t>Аттестация на право управления маломерными судами, используемыми в некоммерческих целях</w:t>
            </w:r>
          </w:p>
        </w:tc>
        <w:tc>
          <w:tcPr>
            <w:tcW w:w="2131" w:type="dxa"/>
            <w:tcBorders/>
          </w:tcPr>
          <w:p>
            <w:pPr>
              <w:pStyle w:val="ConsPlusNormal"/>
              <w:rPr/>
            </w:pPr>
            <w:r>
              <w:rPr>
                <w:sz w:val="24"/>
              </w:rPr>
              <w:t>МЧС России</w:t>
            </w:r>
          </w:p>
        </w:tc>
      </w:tr>
      <w:tr>
        <w:trPr/>
        <w:tc>
          <w:tcPr>
            <w:tcW w:w="695" w:type="dxa"/>
            <w:tcBorders/>
          </w:tcPr>
          <w:p>
            <w:pPr>
              <w:pStyle w:val="ConsPlusNormal"/>
              <w:jc w:val="center"/>
              <w:rPr/>
            </w:pPr>
            <w:r>
              <w:rPr>
                <w:sz w:val="24"/>
              </w:rPr>
              <w:t>15.</w:t>
            </w:r>
          </w:p>
        </w:tc>
        <w:tc>
          <w:tcPr>
            <w:tcW w:w="6219" w:type="dxa"/>
            <w:tcBorders/>
          </w:tcPr>
          <w:p>
            <w:pPr>
              <w:pStyle w:val="ConsPlusNormal"/>
              <w:rPr/>
            </w:pPr>
            <w:r>
              <w:rPr>
                <w:sz w:val="24"/>
              </w:rPr>
              <w:t>Государственная регистрация маломерных судов, используемых в некоммерческих целях</w:t>
            </w:r>
          </w:p>
        </w:tc>
        <w:tc>
          <w:tcPr>
            <w:tcW w:w="2131" w:type="dxa"/>
            <w:tcBorders/>
          </w:tcPr>
          <w:p>
            <w:pPr>
              <w:pStyle w:val="ConsPlusNormal"/>
              <w:rPr/>
            </w:pPr>
            <w:r>
              <w:rPr>
                <w:sz w:val="24"/>
              </w:rPr>
              <w:t>МЧС России</w:t>
            </w:r>
          </w:p>
        </w:tc>
      </w:tr>
      <w:tr>
        <w:trPr/>
        <w:tc>
          <w:tcPr>
            <w:tcW w:w="695" w:type="dxa"/>
            <w:tcBorders/>
          </w:tcPr>
          <w:p>
            <w:pPr>
              <w:pStyle w:val="ConsPlusNormal"/>
              <w:jc w:val="center"/>
              <w:rPr/>
            </w:pPr>
            <w:r>
              <w:rPr>
                <w:sz w:val="24"/>
              </w:rPr>
              <w:t>16.</w:t>
            </w:r>
          </w:p>
        </w:tc>
        <w:tc>
          <w:tcPr>
            <w:tcW w:w="6219" w:type="dxa"/>
            <w:tcBorders/>
          </w:tcPr>
          <w:p>
            <w:pPr>
              <w:pStyle w:val="ConsPlusNormal"/>
              <w:rPr/>
            </w:pPr>
            <w:r>
              <w:rPr>
                <w:sz w:val="24"/>
              </w:rPr>
              <w:t>Осуществление ежемесячных выплат лицам, осуществляющим уход за детьми-инвалидами или инвалидами с детства I группы</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17.</w:t>
            </w:r>
          </w:p>
        </w:tc>
        <w:tc>
          <w:tcPr>
            <w:tcW w:w="6219" w:type="dxa"/>
            <w:tcBorders/>
          </w:tcPr>
          <w:p>
            <w:pPr>
              <w:pStyle w:val="ConsPlusNormal"/>
              <w:rPr/>
            </w:pPr>
            <w:r>
              <w:rPr>
                <w:sz w:val="24"/>
              </w:rPr>
              <w:t>Осуществление компенсационных выплат неработающим трудоспособным лицам, осуществляющим уход за нетрудоспособными гражданами</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18.</w:t>
            </w:r>
          </w:p>
        </w:tc>
        <w:tc>
          <w:tcPr>
            <w:tcW w:w="6219" w:type="dxa"/>
            <w:tcBorders/>
          </w:tcPr>
          <w:p>
            <w:pPr>
              <w:pStyle w:val="ConsPlusNormal"/>
              <w:rPr/>
            </w:pPr>
            <w:r>
              <w:rPr>
                <w:sz w:val="24"/>
              </w:rPr>
              <w:t>Выдача государственного сертификата на материнский (семейный) капитал</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19.</w:t>
            </w:r>
          </w:p>
        </w:tc>
        <w:tc>
          <w:tcPr>
            <w:tcW w:w="6219" w:type="dxa"/>
            <w:tcBorders/>
          </w:tcPr>
          <w:p>
            <w:pPr>
              <w:pStyle w:val="ConsPlusNormal"/>
              <w:rPr/>
            </w:pPr>
            <w:r>
              <w:rPr>
                <w:sz w:val="24"/>
              </w:rPr>
              <w:t>Предоставление компенсации расходов на оплату стоимости проезда по территории Российской Федерации к месту отдыха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20.</w:t>
            </w:r>
          </w:p>
        </w:tc>
        <w:tc>
          <w:tcPr>
            <w:tcW w:w="6219" w:type="dxa"/>
            <w:tcBorders/>
          </w:tcPr>
          <w:p>
            <w:pPr>
              <w:pStyle w:val="ConsPlusNormal"/>
              <w:rPr/>
            </w:pPr>
            <w:r>
              <w:rPr>
                <w:sz w:val="24"/>
              </w:rPr>
              <w:t>Прием от зарегистрированных лиц заявлений о корректировке сведений индивидуального (персонифицированного) учета и внесении уточнений (дополнений) в индивидуальный лицевой счет</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21.</w:t>
            </w:r>
          </w:p>
        </w:tc>
        <w:tc>
          <w:tcPr>
            <w:tcW w:w="6219" w:type="dxa"/>
            <w:tcBorders/>
          </w:tcPr>
          <w:p>
            <w:pPr>
              <w:pStyle w:val="ConsPlusNormal"/>
              <w:rPr/>
            </w:pPr>
            <w:r>
              <w:rPr>
                <w:sz w:val="24"/>
              </w:rPr>
              <w:t>Установление ежемесячной денежной выплаты отдельным категориям граждан в Российской Федерации</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22.</w:t>
            </w:r>
          </w:p>
        </w:tc>
        <w:tc>
          <w:tcPr>
            <w:tcW w:w="6219" w:type="dxa"/>
            <w:tcBorders/>
          </w:tcPr>
          <w:p>
            <w:pPr>
              <w:pStyle w:val="ConsPlusNormal"/>
              <w:rPr/>
            </w:pPr>
            <w:r>
              <w:rPr>
                <w:sz w:val="24"/>
              </w:rPr>
              <w:t>Регистрация радиоэлектронных средств и высокочастотных устройств гражданского назначения</w:t>
            </w:r>
          </w:p>
        </w:tc>
        <w:tc>
          <w:tcPr>
            <w:tcW w:w="2131" w:type="dxa"/>
            <w:tcBorders/>
          </w:tcPr>
          <w:p>
            <w:pPr>
              <w:pStyle w:val="ConsPlusNormal"/>
              <w:rPr/>
            </w:pPr>
            <w:r>
              <w:rPr>
                <w:sz w:val="24"/>
              </w:rPr>
              <w:t>Роскомнадзор</w:t>
            </w:r>
          </w:p>
        </w:tc>
      </w:tr>
      <w:tr>
        <w:trPr/>
        <w:tc>
          <w:tcPr>
            <w:tcW w:w="695" w:type="dxa"/>
            <w:tcBorders/>
          </w:tcPr>
          <w:p>
            <w:pPr>
              <w:pStyle w:val="ConsPlusNormal"/>
              <w:jc w:val="center"/>
              <w:rPr/>
            </w:pPr>
            <w:r>
              <w:rPr>
                <w:sz w:val="24"/>
              </w:rPr>
              <w:t>23.</w:t>
            </w:r>
          </w:p>
        </w:tc>
        <w:tc>
          <w:tcPr>
            <w:tcW w:w="6219" w:type="dxa"/>
            <w:tcBorders/>
          </w:tcPr>
          <w:p>
            <w:pPr>
              <w:pStyle w:val="ConsPlusNormal"/>
              <w:rPr/>
            </w:pPr>
            <w:r>
              <w:rPr>
                <w:sz w:val="24"/>
              </w:rPr>
              <w:t>Присвоение радиочастот или радиочастотных каналов для радиоэлектронных средств гражданского назначения</w:t>
            </w:r>
          </w:p>
        </w:tc>
        <w:tc>
          <w:tcPr>
            <w:tcW w:w="2131" w:type="dxa"/>
            <w:tcBorders/>
          </w:tcPr>
          <w:p>
            <w:pPr>
              <w:pStyle w:val="ConsPlusNormal"/>
              <w:rPr/>
            </w:pPr>
            <w:r>
              <w:rPr>
                <w:sz w:val="24"/>
              </w:rPr>
              <w:t>Роскомнадзор</w:t>
            </w:r>
          </w:p>
        </w:tc>
      </w:tr>
      <w:tr>
        <w:trPr/>
        <w:tc>
          <w:tcPr>
            <w:tcW w:w="9045" w:type="dxa"/>
            <w:gridSpan w:val="3"/>
            <w:tcBorders/>
          </w:tcPr>
          <w:p>
            <w:pPr>
              <w:pStyle w:val="ConsPlusNormal"/>
              <w:jc w:val="both"/>
              <w:rPr/>
            </w:pPr>
            <w:r>
              <w:rPr>
                <w:sz w:val="24"/>
              </w:rPr>
              <w:t>(в ред. Постановления Правительства РФ от 08.02.2024 N 139)</w:t>
            </w:r>
          </w:p>
        </w:tc>
      </w:tr>
      <w:tr>
        <w:trPr/>
        <w:tc>
          <w:tcPr>
            <w:tcW w:w="695" w:type="dxa"/>
            <w:tcBorders/>
          </w:tcPr>
          <w:p>
            <w:pPr>
              <w:pStyle w:val="ConsPlusNormal"/>
              <w:jc w:val="center"/>
              <w:rPr/>
            </w:pPr>
            <w:r>
              <w:rPr>
                <w:sz w:val="24"/>
              </w:rPr>
              <w:t>24.</w:t>
            </w:r>
          </w:p>
        </w:tc>
        <w:tc>
          <w:tcPr>
            <w:tcW w:w="6219" w:type="dxa"/>
            <w:tcBorders/>
          </w:tcPr>
          <w:p>
            <w:pPr>
              <w:pStyle w:val="ConsPlusNormal"/>
              <w:rPr/>
            </w:pPr>
            <w:r>
              <w:rPr>
                <w:sz w:val="24"/>
              </w:rPr>
              <w:t>Выдача фитосанитарных сертификатов, выдача реэкспортных фитосанитарных сертификатов и (или) выдача карантинных сертификатов</w:t>
            </w:r>
          </w:p>
        </w:tc>
        <w:tc>
          <w:tcPr>
            <w:tcW w:w="2131" w:type="dxa"/>
            <w:tcBorders/>
          </w:tcPr>
          <w:p>
            <w:pPr>
              <w:pStyle w:val="ConsPlusNormal"/>
              <w:rPr/>
            </w:pPr>
            <w:r>
              <w:rPr>
                <w:sz w:val="24"/>
              </w:rPr>
              <w:t>Россельхознадзор</w:t>
            </w:r>
          </w:p>
        </w:tc>
      </w:tr>
      <w:tr>
        <w:trPr/>
        <w:tc>
          <w:tcPr>
            <w:tcW w:w="695" w:type="dxa"/>
            <w:tcBorders/>
          </w:tcPr>
          <w:p>
            <w:pPr>
              <w:pStyle w:val="ConsPlusNormal"/>
              <w:jc w:val="center"/>
              <w:rPr/>
            </w:pPr>
            <w:r>
              <w:rPr>
                <w:sz w:val="24"/>
              </w:rPr>
              <w:t>25.</w:t>
            </w:r>
          </w:p>
        </w:tc>
        <w:tc>
          <w:tcPr>
            <w:tcW w:w="6219" w:type="dxa"/>
            <w:tcBorders/>
          </w:tcPr>
          <w:p>
            <w:pPr>
              <w:pStyle w:val="ConsPlusNormal"/>
              <w:rPr/>
            </w:pPr>
            <w:r>
              <w:rPr>
                <w:sz w:val="24"/>
              </w:rPr>
              <w:t>Ведение реестра заключений экспертизы промышленной безопасности</w:t>
            </w:r>
          </w:p>
        </w:tc>
        <w:tc>
          <w:tcPr>
            <w:tcW w:w="2131" w:type="dxa"/>
            <w:tcBorders/>
          </w:tcPr>
          <w:p>
            <w:pPr>
              <w:pStyle w:val="ConsPlusNormal"/>
              <w:rPr/>
            </w:pPr>
            <w:r>
              <w:rPr>
                <w:sz w:val="24"/>
              </w:rPr>
              <w:t>Ростехнадзор</w:t>
            </w:r>
          </w:p>
        </w:tc>
      </w:tr>
      <w:tr>
        <w:trPr/>
        <w:tc>
          <w:tcPr>
            <w:tcW w:w="695" w:type="dxa"/>
            <w:tcBorders/>
          </w:tcPr>
          <w:p>
            <w:pPr>
              <w:pStyle w:val="ConsPlusNormal"/>
              <w:jc w:val="center"/>
              <w:rPr/>
            </w:pPr>
            <w:r>
              <w:rPr>
                <w:sz w:val="24"/>
              </w:rPr>
              <w:t>26.</w:t>
            </w:r>
          </w:p>
        </w:tc>
        <w:tc>
          <w:tcPr>
            <w:tcW w:w="6219" w:type="dxa"/>
            <w:tcBorders/>
          </w:tcPr>
          <w:p>
            <w:pPr>
              <w:pStyle w:val="ConsPlusNormal"/>
              <w:rPr/>
            </w:pPr>
            <w:r>
              <w:rPr>
                <w:sz w:val="24"/>
              </w:rPr>
              <w:t>Предоставление Фондом пенсионного и социального страхования Российской Федерации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27.</w:t>
            </w:r>
          </w:p>
        </w:tc>
        <w:tc>
          <w:tcPr>
            <w:tcW w:w="6219" w:type="dxa"/>
            <w:tcBorders/>
          </w:tcPr>
          <w:p>
            <w:pPr>
              <w:pStyle w:val="ConsPlusNormal"/>
              <w:rPr/>
            </w:pPr>
            <w:r>
              <w:rPr>
                <w:sz w:val="24"/>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28.</w:t>
            </w:r>
          </w:p>
        </w:tc>
        <w:tc>
          <w:tcPr>
            <w:tcW w:w="6219" w:type="dxa"/>
            <w:tcBorders/>
          </w:tcPr>
          <w:p>
            <w:pPr>
              <w:pStyle w:val="ConsPlusNormal"/>
              <w:rPr/>
            </w:pPr>
            <w:r>
              <w:rPr>
                <w:sz w:val="24"/>
              </w:rPr>
              <w:t>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29.</w:t>
            </w:r>
          </w:p>
        </w:tc>
        <w:tc>
          <w:tcPr>
            <w:tcW w:w="6219" w:type="dxa"/>
            <w:tcBorders/>
          </w:tcPr>
          <w:p>
            <w:pPr>
              <w:pStyle w:val="ConsPlusNormal"/>
              <w:rPr/>
            </w:pPr>
            <w:r>
              <w:rPr>
                <w:sz w:val="24"/>
              </w:rPr>
              <w:t>Прием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30.</w:t>
            </w:r>
          </w:p>
        </w:tc>
        <w:tc>
          <w:tcPr>
            <w:tcW w:w="6219" w:type="dxa"/>
            <w:tcBorders/>
          </w:tcPr>
          <w:p>
            <w:pPr>
              <w:pStyle w:val="ConsPlusNormal"/>
              <w:rPr/>
            </w:pPr>
            <w:r>
              <w:rPr>
                <w:sz w:val="24"/>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131" w:type="dxa"/>
            <w:tcBorders/>
          </w:tcPr>
          <w:p>
            <w:pPr>
              <w:pStyle w:val="ConsPlusNormal"/>
              <w:rPr/>
            </w:pPr>
            <w:r>
              <w:rPr>
                <w:sz w:val="24"/>
              </w:rPr>
              <w:t>ФССП России</w:t>
            </w:r>
          </w:p>
        </w:tc>
      </w:tr>
      <w:tr>
        <w:trPr/>
        <w:tc>
          <w:tcPr>
            <w:tcW w:w="695" w:type="dxa"/>
            <w:tcBorders/>
          </w:tcPr>
          <w:p>
            <w:pPr>
              <w:pStyle w:val="ConsPlusNormal"/>
              <w:jc w:val="center"/>
              <w:rPr/>
            </w:pPr>
            <w:r>
              <w:rPr>
                <w:sz w:val="24"/>
              </w:rPr>
              <w:t>31.</w:t>
            </w:r>
          </w:p>
        </w:tc>
        <w:tc>
          <w:tcPr>
            <w:tcW w:w="6219" w:type="dxa"/>
            <w:tcBorders/>
          </w:tcPr>
          <w:p>
            <w:pPr>
              <w:pStyle w:val="ConsPlusNormal"/>
              <w:rPr/>
            </w:pPr>
            <w:r>
              <w:rPr>
                <w:sz w:val="24"/>
              </w:rPr>
              <w:t>Выдача справок о наличии (отсутствии) судимости и (или) факта уголовного преследования либо о прекращении уголовного преследования</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32.</w:t>
            </w:r>
          </w:p>
        </w:tc>
        <w:tc>
          <w:tcPr>
            <w:tcW w:w="6219" w:type="dxa"/>
            <w:tcBorders/>
          </w:tcPr>
          <w:p>
            <w:pPr>
              <w:pStyle w:val="ConsPlusNormal"/>
              <w:jc w:val="both"/>
              <w:rPr/>
            </w:pPr>
            <w:r>
              <w:rPr>
                <w:sz w:val="24"/>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33.</w:t>
            </w:r>
          </w:p>
        </w:tc>
        <w:tc>
          <w:tcPr>
            <w:tcW w:w="6219" w:type="dxa"/>
            <w:tcBorders/>
          </w:tcPr>
          <w:p>
            <w:pPr>
              <w:pStyle w:val="ConsPlusNormal"/>
              <w:rPr/>
            </w:pPr>
            <w:r>
              <w:rPr>
                <w:sz w:val="24"/>
              </w:rPr>
              <w:t>Выдача иностранным гражданам и лицам без гражданства, замена иностранным гражданам и лицам без гражданства вида на жительство в Российской Федерации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34.</w:t>
            </w:r>
          </w:p>
        </w:tc>
        <w:tc>
          <w:tcPr>
            <w:tcW w:w="6219" w:type="dxa"/>
            <w:tcBorders/>
          </w:tcPr>
          <w:p>
            <w:pPr>
              <w:pStyle w:val="ConsPlusNormal"/>
              <w:rPr/>
            </w:pPr>
            <w:r>
              <w:rPr>
                <w:sz w:val="24"/>
              </w:rPr>
              <w:t>Выдача иностранному гражданину и лицу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35.</w:t>
            </w:r>
          </w:p>
        </w:tc>
        <w:tc>
          <w:tcPr>
            <w:tcW w:w="6219" w:type="dxa"/>
            <w:tcBorders/>
          </w:tcPr>
          <w:p>
            <w:pPr>
              <w:pStyle w:val="ConsPlusNormal"/>
              <w:rPr/>
            </w:pPr>
            <w:r>
              <w:rPr>
                <w:sz w:val="24"/>
              </w:rPr>
              <w:t>Выдача свидетельства о допуске транспортных средств к перевозке опасных грузов</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36.</w:t>
            </w:r>
          </w:p>
        </w:tc>
        <w:tc>
          <w:tcPr>
            <w:tcW w:w="6219" w:type="dxa"/>
            <w:tcBorders/>
          </w:tcPr>
          <w:p>
            <w:pPr>
              <w:pStyle w:val="ConsPlusNormal"/>
              <w:rPr/>
            </w:pPr>
            <w:r>
              <w:rPr>
                <w:sz w:val="24"/>
              </w:rPr>
              <w:t>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37.</w:t>
            </w:r>
          </w:p>
        </w:tc>
        <w:tc>
          <w:tcPr>
            <w:tcW w:w="6219" w:type="dxa"/>
            <w:tcBorders/>
          </w:tcPr>
          <w:p>
            <w:pPr>
              <w:pStyle w:val="ConsPlusNormal"/>
              <w:rPr/>
            </w:pPr>
            <w:r>
              <w:rPr>
                <w:sz w:val="24"/>
              </w:rPr>
              <w:t>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38.</w:t>
            </w:r>
          </w:p>
        </w:tc>
        <w:tc>
          <w:tcPr>
            <w:tcW w:w="6219" w:type="dxa"/>
            <w:tcBorders/>
          </w:tcPr>
          <w:p>
            <w:pPr>
              <w:pStyle w:val="ConsPlusNormal"/>
              <w:rPr/>
            </w:pPr>
            <w:r>
              <w:rPr>
                <w:sz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39.</w:t>
            </w:r>
          </w:p>
        </w:tc>
        <w:tc>
          <w:tcPr>
            <w:tcW w:w="6219" w:type="dxa"/>
            <w:tcBorders/>
          </w:tcPr>
          <w:p>
            <w:pPr>
              <w:pStyle w:val="ConsPlusNormal"/>
              <w:rPr/>
            </w:pPr>
            <w:r>
              <w:rPr>
                <w:sz w:val="24"/>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40.</w:t>
            </w:r>
          </w:p>
        </w:tc>
        <w:tc>
          <w:tcPr>
            <w:tcW w:w="6219" w:type="dxa"/>
            <w:tcBorders/>
          </w:tcPr>
          <w:p>
            <w:pPr>
              <w:pStyle w:val="ConsPlusNormal"/>
              <w:rPr/>
            </w:pPr>
            <w:r>
              <w:rPr>
                <w:sz w:val="24"/>
              </w:rPr>
              <w:t>Проведение экзаменов на право управления транспортными средствами и выдача водительских удостоверений</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41.</w:t>
            </w:r>
          </w:p>
        </w:tc>
        <w:tc>
          <w:tcPr>
            <w:tcW w:w="6219" w:type="dxa"/>
            <w:tcBorders/>
          </w:tcPr>
          <w:p>
            <w:pPr>
              <w:pStyle w:val="ConsPlusNormal"/>
              <w:rPr/>
            </w:pPr>
            <w:r>
              <w:rPr>
                <w:sz w:val="24"/>
              </w:rPr>
              <w:t>Регистрационный учет граждан Российской Федерации по месту пребывания и по месту жительства в пределах Российской Федерации</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42.</w:t>
            </w:r>
          </w:p>
        </w:tc>
        <w:tc>
          <w:tcPr>
            <w:tcW w:w="6219" w:type="dxa"/>
            <w:tcBorders/>
          </w:tcPr>
          <w:p>
            <w:pPr>
              <w:pStyle w:val="ConsPlusNormal"/>
              <w:rPr/>
            </w:pPr>
            <w:r>
              <w:rPr>
                <w:sz w:val="24"/>
              </w:rPr>
              <w:t>Регистрация транспортных средств</w:t>
            </w:r>
          </w:p>
        </w:tc>
        <w:tc>
          <w:tcPr>
            <w:tcW w:w="2131" w:type="dxa"/>
            <w:tcBorders/>
          </w:tcPr>
          <w:p>
            <w:pPr>
              <w:pStyle w:val="ConsPlusNormal"/>
              <w:rPr/>
            </w:pPr>
            <w:r>
              <w:rPr>
                <w:sz w:val="24"/>
              </w:rPr>
              <w:t>МВД России</w:t>
            </w:r>
          </w:p>
        </w:tc>
      </w:tr>
      <w:tr>
        <w:trPr/>
        <w:tc>
          <w:tcPr>
            <w:tcW w:w="695" w:type="dxa"/>
            <w:tcBorders/>
          </w:tcPr>
          <w:p>
            <w:pPr>
              <w:pStyle w:val="ConsPlusNormal"/>
              <w:jc w:val="center"/>
              <w:rPr/>
            </w:pPr>
            <w:r>
              <w:rPr>
                <w:sz w:val="24"/>
              </w:rPr>
              <w:t>43.</w:t>
            </w:r>
          </w:p>
        </w:tc>
        <w:tc>
          <w:tcPr>
            <w:tcW w:w="6219" w:type="dxa"/>
            <w:tcBorders/>
          </w:tcPr>
          <w:p>
            <w:pPr>
              <w:pStyle w:val="ConsPlusNormal"/>
              <w:rPr/>
            </w:pPr>
            <w:r>
              <w:rPr>
                <w:sz w:val="24"/>
              </w:rPr>
              <w:t>Рассмотрение заявления о распоряжении средствами (частью средств) материнского (семейного) капитала</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44.</w:t>
            </w:r>
          </w:p>
        </w:tc>
        <w:tc>
          <w:tcPr>
            <w:tcW w:w="6219" w:type="dxa"/>
            <w:tcBorders/>
          </w:tcPr>
          <w:p>
            <w:pPr>
              <w:pStyle w:val="ConsPlusNormal"/>
              <w:rPr/>
            </w:pPr>
            <w:r>
              <w:rPr>
                <w:sz w:val="24"/>
              </w:rPr>
              <w:t>Установление страховых пенсий, накопительной пенсии и пенсий по государственному пенсионному обеспечению</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45.</w:t>
            </w:r>
          </w:p>
        </w:tc>
        <w:tc>
          <w:tcPr>
            <w:tcW w:w="6219" w:type="dxa"/>
            <w:tcBorders/>
          </w:tcPr>
          <w:p>
            <w:pPr>
              <w:pStyle w:val="ConsPlusNormal"/>
              <w:rPr/>
            </w:pPr>
            <w:r>
              <w:rPr>
                <w:sz w:val="24"/>
              </w:rPr>
              <w:t>Выплата страховых пенсий, накопительной пенсии и пенсий по государственному пенсионному обеспечению</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46.</w:t>
            </w:r>
          </w:p>
        </w:tc>
        <w:tc>
          <w:tcPr>
            <w:tcW w:w="6219" w:type="dxa"/>
            <w:tcBorders/>
          </w:tcPr>
          <w:p>
            <w:pPr>
              <w:pStyle w:val="ConsPlusNormal"/>
              <w:rPr/>
            </w:pPr>
            <w:r>
              <w:rPr>
                <w:sz w:val="24"/>
              </w:rPr>
              <w:t>Выдача удостоверения частного охранника</w:t>
            </w:r>
          </w:p>
        </w:tc>
        <w:tc>
          <w:tcPr>
            <w:tcW w:w="2131" w:type="dxa"/>
            <w:tcBorders/>
          </w:tcPr>
          <w:p>
            <w:pPr>
              <w:pStyle w:val="ConsPlusNormal"/>
              <w:rPr/>
            </w:pPr>
            <w:r>
              <w:rPr>
                <w:sz w:val="24"/>
              </w:rPr>
              <w:t>Росгвардия</w:t>
            </w:r>
          </w:p>
        </w:tc>
      </w:tr>
      <w:tr>
        <w:trPr/>
        <w:tc>
          <w:tcPr>
            <w:tcW w:w="695" w:type="dxa"/>
            <w:tcBorders/>
          </w:tcPr>
          <w:p>
            <w:pPr>
              <w:pStyle w:val="ConsPlusNormal"/>
              <w:jc w:val="center"/>
              <w:rPr/>
            </w:pPr>
            <w:r>
              <w:rPr>
                <w:sz w:val="24"/>
              </w:rPr>
              <w:t>47.</w:t>
            </w:r>
          </w:p>
        </w:tc>
        <w:tc>
          <w:tcPr>
            <w:tcW w:w="6219" w:type="dxa"/>
            <w:tcBorders/>
          </w:tcPr>
          <w:p>
            <w:pPr>
              <w:pStyle w:val="ConsPlusNormal"/>
              <w:rPr/>
            </w:pPr>
            <w:r>
              <w:rPr>
                <w:sz w:val="24"/>
              </w:rPr>
              <w:t>Выдача юридическому лицу с особыми уставными задачами разрешения на хранение и ношение служебного оружия и патронов к нему</w:t>
            </w:r>
          </w:p>
        </w:tc>
        <w:tc>
          <w:tcPr>
            <w:tcW w:w="2131" w:type="dxa"/>
            <w:tcBorders/>
          </w:tcPr>
          <w:p>
            <w:pPr>
              <w:pStyle w:val="ConsPlusNormal"/>
              <w:rPr/>
            </w:pPr>
            <w:r>
              <w:rPr>
                <w:sz w:val="24"/>
              </w:rPr>
              <w:t>Росгвардия</w:t>
            </w:r>
          </w:p>
        </w:tc>
      </w:tr>
      <w:tr>
        <w:trPr/>
        <w:tc>
          <w:tcPr>
            <w:tcW w:w="695" w:type="dxa"/>
            <w:tcBorders/>
          </w:tcPr>
          <w:p>
            <w:pPr>
              <w:pStyle w:val="ConsPlusNormal"/>
              <w:jc w:val="center"/>
              <w:rPr/>
            </w:pPr>
            <w:r>
              <w:rPr>
                <w:sz w:val="24"/>
              </w:rPr>
              <w:t>48.</w:t>
            </w:r>
          </w:p>
        </w:tc>
        <w:tc>
          <w:tcPr>
            <w:tcW w:w="6219" w:type="dxa"/>
            <w:tcBorders/>
          </w:tcPr>
          <w:p>
            <w:pPr>
              <w:pStyle w:val="ConsPlusNormal"/>
              <w:rPr/>
            </w:pPr>
            <w:r>
              <w:rPr>
                <w:sz w:val="24"/>
              </w:rPr>
              <w:t>Выдача гражданину Российской Федерации лицензии на приобретение охотничьего или спортивного огнестрельного оружия с нарезным стволом и патронов к нему</w:t>
            </w:r>
          </w:p>
        </w:tc>
        <w:tc>
          <w:tcPr>
            <w:tcW w:w="2131" w:type="dxa"/>
            <w:tcBorders/>
          </w:tcPr>
          <w:p>
            <w:pPr>
              <w:pStyle w:val="ConsPlusNormal"/>
              <w:rPr/>
            </w:pPr>
            <w:r>
              <w:rPr>
                <w:sz w:val="24"/>
              </w:rPr>
              <w:t>Росгвардия</w:t>
            </w:r>
          </w:p>
        </w:tc>
      </w:tr>
      <w:tr>
        <w:trPr/>
        <w:tc>
          <w:tcPr>
            <w:tcW w:w="695" w:type="dxa"/>
            <w:tcBorders/>
          </w:tcPr>
          <w:p>
            <w:pPr>
              <w:pStyle w:val="ConsPlusNormal"/>
              <w:jc w:val="center"/>
              <w:rPr/>
            </w:pPr>
            <w:r>
              <w:rPr>
                <w:sz w:val="24"/>
              </w:rPr>
              <w:t>49.</w:t>
            </w:r>
          </w:p>
        </w:tc>
        <w:tc>
          <w:tcPr>
            <w:tcW w:w="6219" w:type="dxa"/>
            <w:tcBorders/>
          </w:tcPr>
          <w:p>
            <w:pPr>
              <w:pStyle w:val="ConsPlusNormal"/>
              <w:rPr/>
            </w:pPr>
            <w:r>
              <w:rPr>
                <w:sz w:val="24"/>
              </w:rPr>
              <w:t>Выдача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w:t>
            </w:r>
          </w:p>
        </w:tc>
        <w:tc>
          <w:tcPr>
            <w:tcW w:w="2131" w:type="dxa"/>
            <w:tcBorders/>
          </w:tcPr>
          <w:p>
            <w:pPr>
              <w:pStyle w:val="ConsPlusNormal"/>
              <w:rPr/>
            </w:pPr>
            <w:r>
              <w:rPr>
                <w:sz w:val="24"/>
              </w:rPr>
              <w:t>Росгвардия</w:t>
            </w:r>
          </w:p>
        </w:tc>
      </w:tr>
      <w:tr>
        <w:trPr/>
        <w:tc>
          <w:tcPr>
            <w:tcW w:w="695" w:type="dxa"/>
            <w:tcBorders/>
          </w:tcPr>
          <w:p>
            <w:pPr>
              <w:pStyle w:val="ConsPlusNormal"/>
              <w:jc w:val="center"/>
              <w:rPr/>
            </w:pPr>
            <w:r>
              <w:rPr>
                <w:sz w:val="24"/>
              </w:rPr>
              <w:t>50.</w:t>
            </w:r>
          </w:p>
        </w:tc>
        <w:tc>
          <w:tcPr>
            <w:tcW w:w="6219" w:type="dxa"/>
            <w:tcBorders/>
          </w:tcPr>
          <w:p>
            <w:pPr>
              <w:pStyle w:val="ConsPlusNormal"/>
              <w:rPr/>
            </w:pPr>
            <w:r>
              <w:rPr>
                <w:sz w:val="24"/>
              </w:rPr>
              <w:t>Выдача гражданину Российской Федерации разрешения на хранение и ношение охотничьего огнестрельного длинноствольного оружия, спортивного огнестрельного длинноствольного гладкоствольного оружия, охотничьего пневматического оружия или огнестрельного оружия ограниченного поражения и патронов к нему</w:t>
            </w:r>
          </w:p>
        </w:tc>
        <w:tc>
          <w:tcPr>
            <w:tcW w:w="2131" w:type="dxa"/>
            <w:tcBorders/>
          </w:tcPr>
          <w:p>
            <w:pPr>
              <w:pStyle w:val="ConsPlusNormal"/>
              <w:rPr/>
            </w:pPr>
            <w:r>
              <w:rPr>
                <w:sz w:val="24"/>
              </w:rPr>
              <w:t>Росгвардия</w:t>
            </w:r>
          </w:p>
        </w:tc>
      </w:tr>
      <w:tr>
        <w:trPr/>
        <w:tc>
          <w:tcPr>
            <w:tcW w:w="695" w:type="dxa"/>
            <w:tcBorders/>
          </w:tcPr>
          <w:p>
            <w:pPr>
              <w:pStyle w:val="ConsPlusNormal"/>
              <w:jc w:val="center"/>
              <w:rPr/>
            </w:pPr>
            <w:r>
              <w:rPr>
                <w:sz w:val="24"/>
              </w:rPr>
              <w:t>51.</w:t>
            </w:r>
          </w:p>
        </w:tc>
        <w:tc>
          <w:tcPr>
            <w:tcW w:w="6219" w:type="dxa"/>
            <w:tcBorders/>
          </w:tcPr>
          <w:p>
            <w:pPr>
              <w:pStyle w:val="ConsPlusNormal"/>
              <w:rPr/>
            </w:pPr>
            <w:r>
              <w:rPr>
                <w:sz w:val="24"/>
              </w:rPr>
              <w:t>Выдача санитарно-эпидемиологических заключений на основании результатов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w:t>
            </w:r>
          </w:p>
        </w:tc>
        <w:tc>
          <w:tcPr>
            <w:tcW w:w="2131" w:type="dxa"/>
            <w:tcBorders/>
          </w:tcPr>
          <w:p>
            <w:pPr>
              <w:pStyle w:val="ConsPlusNormal"/>
              <w:rPr/>
            </w:pPr>
            <w:r>
              <w:rPr>
                <w:sz w:val="24"/>
              </w:rPr>
              <w:t>Роспотребнадзор</w:t>
            </w:r>
          </w:p>
        </w:tc>
      </w:tr>
      <w:tr>
        <w:trPr/>
        <w:tc>
          <w:tcPr>
            <w:tcW w:w="695" w:type="dxa"/>
            <w:tcBorders/>
          </w:tcPr>
          <w:p>
            <w:pPr>
              <w:pStyle w:val="ConsPlusNormal"/>
              <w:jc w:val="center"/>
              <w:rPr/>
            </w:pPr>
            <w:r>
              <w:rPr>
                <w:sz w:val="24"/>
              </w:rPr>
              <w:t>52.</w:t>
            </w:r>
          </w:p>
        </w:tc>
        <w:tc>
          <w:tcPr>
            <w:tcW w:w="6219" w:type="dxa"/>
            <w:tcBorders/>
          </w:tcPr>
          <w:p>
            <w:pPr>
              <w:pStyle w:val="ConsPlusNormal"/>
              <w:rPr/>
            </w:pPr>
            <w:r>
              <w:rPr>
                <w:sz w:val="24"/>
              </w:rPr>
              <w:t>Предоставление сведений, содержащихся в Едином государственном реестре недвижимости</w:t>
            </w:r>
          </w:p>
        </w:tc>
        <w:tc>
          <w:tcPr>
            <w:tcW w:w="2131" w:type="dxa"/>
            <w:tcBorders/>
          </w:tcPr>
          <w:p>
            <w:pPr>
              <w:pStyle w:val="ConsPlusNormal"/>
              <w:rPr/>
            </w:pPr>
            <w:r>
              <w:rPr>
                <w:sz w:val="24"/>
              </w:rPr>
              <w:t>Росреестр</w:t>
            </w:r>
          </w:p>
        </w:tc>
      </w:tr>
      <w:tr>
        <w:trPr/>
        <w:tc>
          <w:tcPr>
            <w:tcW w:w="695" w:type="dxa"/>
            <w:tcBorders/>
          </w:tcPr>
          <w:p>
            <w:pPr>
              <w:pStyle w:val="ConsPlusNormal"/>
              <w:jc w:val="center"/>
              <w:rPr/>
            </w:pPr>
            <w:r>
              <w:rPr>
                <w:sz w:val="24"/>
              </w:rPr>
              <w:t>53.</w:t>
            </w:r>
          </w:p>
        </w:tc>
        <w:tc>
          <w:tcPr>
            <w:tcW w:w="6219" w:type="dxa"/>
            <w:tcBorders/>
          </w:tcPr>
          <w:p>
            <w:pPr>
              <w:pStyle w:val="ConsPlusNormal"/>
              <w:rPr/>
            </w:pPr>
            <w:r>
              <w:rPr>
                <w:sz w:val="24"/>
              </w:rPr>
              <w:t>Государственный кадастровый учет и (или) государственная регистрация прав на недвижимое имущество и сделок с ним</w:t>
            </w:r>
          </w:p>
        </w:tc>
        <w:tc>
          <w:tcPr>
            <w:tcW w:w="2131" w:type="dxa"/>
            <w:tcBorders/>
          </w:tcPr>
          <w:p>
            <w:pPr>
              <w:pStyle w:val="ConsPlusNormal"/>
              <w:rPr/>
            </w:pPr>
            <w:r>
              <w:rPr>
                <w:sz w:val="24"/>
              </w:rPr>
              <w:t>Росреестр</w:t>
            </w:r>
          </w:p>
        </w:tc>
      </w:tr>
      <w:tr>
        <w:trPr/>
        <w:tc>
          <w:tcPr>
            <w:tcW w:w="695" w:type="dxa"/>
            <w:tcBorders/>
          </w:tcPr>
          <w:p>
            <w:pPr>
              <w:pStyle w:val="ConsPlusNormal"/>
              <w:jc w:val="center"/>
              <w:rPr/>
            </w:pPr>
            <w:r>
              <w:rPr>
                <w:sz w:val="24"/>
              </w:rPr>
              <w:t>54.</w:t>
            </w:r>
          </w:p>
        </w:tc>
        <w:tc>
          <w:tcPr>
            <w:tcW w:w="6219" w:type="dxa"/>
            <w:tcBorders/>
          </w:tcPr>
          <w:p>
            <w:pPr>
              <w:pStyle w:val="ConsPlusNormal"/>
              <w:rPr/>
            </w:pPr>
            <w:r>
              <w:rPr>
                <w:sz w:val="24"/>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tc>
        <w:tc>
          <w:tcPr>
            <w:tcW w:w="2131" w:type="dxa"/>
            <w:tcBorders/>
          </w:tcPr>
          <w:p>
            <w:pPr>
              <w:pStyle w:val="ConsPlusNormal"/>
              <w:rPr/>
            </w:pPr>
            <w:r>
              <w:rPr>
                <w:sz w:val="24"/>
              </w:rPr>
              <w:t>Росавтодор</w:t>
            </w:r>
          </w:p>
        </w:tc>
      </w:tr>
      <w:tr>
        <w:trPr/>
        <w:tc>
          <w:tcPr>
            <w:tcW w:w="695" w:type="dxa"/>
            <w:tcBorders/>
          </w:tcPr>
          <w:p>
            <w:pPr>
              <w:pStyle w:val="ConsPlusNormal"/>
              <w:jc w:val="center"/>
              <w:rPr/>
            </w:pPr>
            <w:r>
              <w:rPr>
                <w:sz w:val="24"/>
              </w:rPr>
              <w:t>55.</w:t>
            </w:r>
          </w:p>
        </w:tc>
        <w:tc>
          <w:tcPr>
            <w:tcW w:w="6219" w:type="dxa"/>
            <w:tcBorders/>
          </w:tcPr>
          <w:p>
            <w:pPr>
              <w:pStyle w:val="ConsPlusNormal"/>
              <w:rPr/>
            </w:pPr>
            <w:r>
              <w:rPr>
                <w:sz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w:t>
            </w:r>
          </w:p>
        </w:tc>
        <w:tc>
          <w:tcPr>
            <w:tcW w:w="2131" w:type="dxa"/>
            <w:tcBorders/>
          </w:tcPr>
          <w:p>
            <w:pPr>
              <w:pStyle w:val="ConsPlusNormal"/>
              <w:rPr/>
            </w:pPr>
            <w:r>
              <w:rPr>
                <w:sz w:val="24"/>
              </w:rPr>
              <w:t>ФНС России</w:t>
            </w:r>
          </w:p>
        </w:tc>
      </w:tr>
      <w:tr>
        <w:trPr/>
        <w:tc>
          <w:tcPr>
            <w:tcW w:w="695" w:type="dxa"/>
            <w:tcBorders/>
          </w:tcPr>
          <w:p>
            <w:pPr>
              <w:pStyle w:val="ConsPlusNormal"/>
              <w:jc w:val="center"/>
              <w:rPr/>
            </w:pPr>
            <w:r>
              <w:rPr>
                <w:sz w:val="24"/>
              </w:rPr>
              <w:t>56.</w:t>
            </w:r>
          </w:p>
        </w:tc>
        <w:tc>
          <w:tcPr>
            <w:tcW w:w="6219" w:type="dxa"/>
            <w:tcBorders/>
          </w:tcPr>
          <w:p>
            <w:pPr>
              <w:pStyle w:val="ConsPlusNormal"/>
              <w:rPr/>
            </w:pPr>
            <w:r>
              <w:rPr>
                <w:sz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tc>
        <w:tc>
          <w:tcPr>
            <w:tcW w:w="2131" w:type="dxa"/>
            <w:tcBorders/>
          </w:tcPr>
          <w:p>
            <w:pPr>
              <w:pStyle w:val="ConsPlusNormal"/>
              <w:rPr/>
            </w:pPr>
            <w:r>
              <w:rPr>
                <w:sz w:val="24"/>
              </w:rPr>
              <w:t>ФНС России</w:t>
            </w:r>
          </w:p>
        </w:tc>
      </w:tr>
      <w:tr>
        <w:trPr/>
        <w:tc>
          <w:tcPr>
            <w:tcW w:w="695" w:type="dxa"/>
            <w:tcBorders/>
          </w:tcPr>
          <w:p>
            <w:pPr>
              <w:pStyle w:val="ConsPlusNormal"/>
              <w:jc w:val="center"/>
              <w:rPr/>
            </w:pPr>
            <w:r>
              <w:rPr>
                <w:sz w:val="24"/>
              </w:rPr>
              <w:t>57.</w:t>
            </w:r>
          </w:p>
        </w:tc>
        <w:tc>
          <w:tcPr>
            <w:tcW w:w="6219" w:type="dxa"/>
            <w:tcBorders/>
          </w:tcPr>
          <w:p>
            <w:pPr>
              <w:pStyle w:val="ConsPlusNormal"/>
              <w:rPr/>
            </w:pPr>
            <w:r>
              <w:rPr>
                <w:sz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58.</w:t>
            </w:r>
          </w:p>
        </w:tc>
        <w:tc>
          <w:tcPr>
            <w:tcW w:w="6219" w:type="dxa"/>
            <w:tcBorders/>
          </w:tcPr>
          <w:p>
            <w:pPr>
              <w:pStyle w:val="ConsPlusNormal"/>
              <w:rPr/>
            </w:pPr>
            <w:r>
              <w:rPr>
                <w:sz w:val="24"/>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59.</w:t>
            </w:r>
          </w:p>
        </w:tc>
        <w:tc>
          <w:tcPr>
            <w:tcW w:w="6219" w:type="dxa"/>
            <w:tcBorders/>
          </w:tcPr>
          <w:p>
            <w:pPr>
              <w:pStyle w:val="ConsPlusNormal"/>
              <w:rPr/>
            </w:pPr>
            <w:r>
              <w:rPr>
                <w:sz w:val="24"/>
              </w:rPr>
              <w:t>Предоставление единовременного пособия беременной жене военнослужащего, проходящего военную службу по призыву</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60.</w:t>
            </w:r>
          </w:p>
        </w:tc>
        <w:tc>
          <w:tcPr>
            <w:tcW w:w="6219" w:type="dxa"/>
            <w:tcBorders/>
          </w:tcPr>
          <w:p>
            <w:pPr>
              <w:pStyle w:val="ConsPlusNormal"/>
              <w:rPr/>
            </w:pPr>
            <w:r>
              <w:rPr>
                <w:sz w:val="24"/>
              </w:rPr>
              <w:t>Предоставление единовременного пособия при рождении ребенка неработающим родителям</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61.</w:t>
            </w:r>
          </w:p>
        </w:tc>
        <w:tc>
          <w:tcPr>
            <w:tcW w:w="6219" w:type="dxa"/>
            <w:tcBorders/>
          </w:tcPr>
          <w:p>
            <w:pPr>
              <w:pStyle w:val="ConsPlusNormal"/>
              <w:rPr/>
            </w:pPr>
            <w:r>
              <w:rPr>
                <w:sz w:val="24"/>
              </w:rPr>
              <w:t>Предоставление ежемесячного пособия на ребенка военнослужащего, проходящего военную службу по призыву</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62.</w:t>
            </w:r>
          </w:p>
        </w:tc>
        <w:tc>
          <w:tcPr>
            <w:tcW w:w="6219" w:type="dxa"/>
            <w:tcBorders/>
          </w:tcPr>
          <w:p>
            <w:pPr>
              <w:pStyle w:val="ConsPlusNormal"/>
              <w:rPr/>
            </w:pPr>
            <w:r>
              <w:rPr>
                <w:sz w:val="24"/>
              </w:rPr>
              <w:t>Предоставление ежемесячного пособия по уходу за ребенком неработающим лицам</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63.</w:t>
            </w:r>
          </w:p>
        </w:tc>
        <w:tc>
          <w:tcPr>
            <w:tcW w:w="6219" w:type="dxa"/>
            <w:tcBorders/>
          </w:tcPr>
          <w:p>
            <w:pPr>
              <w:pStyle w:val="ConsPlusNormal"/>
              <w:rPr/>
            </w:pPr>
            <w:r>
              <w:rPr>
                <w:sz w:val="24"/>
              </w:rPr>
              <w:t>Предоставление ежемесячного пособия женщине, вставшей на учет в медицинской организации в ранние сроки беременности</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64.</w:t>
            </w:r>
          </w:p>
        </w:tc>
        <w:tc>
          <w:tcPr>
            <w:tcW w:w="6219" w:type="dxa"/>
            <w:tcBorders/>
          </w:tcPr>
          <w:p>
            <w:pPr>
              <w:pStyle w:val="ConsPlusNormal"/>
              <w:rPr/>
            </w:pPr>
            <w:r>
              <w:rPr>
                <w:sz w:val="24"/>
              </w:rPr>
              <w:t>Предоставление единовременного пособия при передаче ребенка на воспитание в семью</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tcPr>
          <w:p>
            <w:pPr>
              <w:pStyle w:val="ConsPlusNormal"/>
              <w:jc w:val="both"/>
              <w:rPr/>
            </w:pPr>
            <w:r>
              <w:rPr>
                <w:sz w:val="24"/>
              </w:rPr>
              <w:t>(в ред. Постановления Правительства РФ от 24.03.2023 N 471)</w:t>
            </w:r>
          </w:p>
        </w:tc>
      </w:tr>
      <w:tr>
        <w:trPr/>
        <w:tc>
          <w:tcPr>
            <w:tcW w:w="695" w:type="dxa"/>
            <w:tcBorders/>
          </w:tcPr>
          <w:p>
            <w:pPr>
              <w:pStyle w:val="ConsPlusNormal"/>
              <w:jc w:val="center"/>
              <w:rPr/>
            </w:pPr>
            <w:r>
              <w:rPr>
                <w:sz w:val="24"/>
              </w:rPr>
              <w:t>65.</w:t>
            </w:r>
          </w:p>
        </w:tc>
        <w:tc>
          <w:tcPr>
            <w:tcW w:w="6219" w:type="dxa"/>
            <w:tcBorders/>
          </w:tcPr>
          <w:p>
            <w:pPr>
              <w:pStyle w:val="ConsPlusNormal"/>
              <w:rPr/>
            </w:pPr>
            <w:r>
              <w:rPr>
                <w:sz w:val="24"/>
              </w:rPr>
              <w:t>Предоставление пособия по беременности и родам уволенным женщинам</w:t>
            </w:r>
          </w:p>
        </w:tc>
        <w:tc>
          <w:tcPr>
            <w:tcW w:w="2131" w:type="dxa"/>
            <w:tcBorders/>
          </w:tcPr>
          <w:p>
            <w:pPr>
              <w:pStyle w:val="ConsPlusNormal"/>
              <w:rPr/>
            </w:pPr>
            <w:r>
              <w:rPr>
                <w:sz w:val="24"/>
              </w:rPr>
              <w:t>Фонд пенсионного и социального страхования Российской Федерации</w:t>
            </w:r>
          </w:p>
        </w:tc>
      </w:tr>
      <w:tr>
        <w:trPr/>
        <w:tc>
          <w:tcPr>
            <w:tcW w:w="9045" w:type="dxa"/>
            <w:gridSpan w:val="3"/>
            <w:tcBorders>
              <w:bottom w:val="single" w:sz="4" w:space="0" w:color="000000"/>
            </w:tcBorders>
          </w:tcPr>
          <w:p>
            <w:pPr>
              <w:pStyle w:val="ConsPlusNormal"/>
              <w:jc w:val="both"/>
              <w:rPr/>
            </w:pPr>
            <w:r>
              <w:rPr>
                <w:sz w:val="24"/>
              </w:rPr>
              <w:t>(в ред. Постановления Правительства РФ от 24.03.2023 N 471)</w:t>
            </w:r>
          </w:p>
        </w:tc>
      </w:tr>
    </w:tbl>
    <w:p>
      <w:pPr>
        <w:pStyle w:val="ConsPlusNormal"/>
        <w:jc w:val="both"/>
        <w:rPr/>
      </w:pPr>
      <w:r>
        <w:rPr/>
      </w:r>
    </w:p>
    <w:p>
      <w:pPr>
        <w:pStyle w:val="ConsPlusTitle"/>
        <w:numPr>
          <w:ilvl w:val="0"/>
          <w:numId w:val="0"/>
        </w:numPr>
        <w:jc w:val="center"/>
        <w:outlineLvl w:val="1"/>
        <w:rPr/>
      </w:pPr>
      <w:r>
        <w:rPr>
          <w:sz w:val="24"/>
        </w:rPr>
        <w:t>II. Услуги, предоставляемые исполнительными органами</w:t>
      </w:r>
    </w:p>
    <w:p>
      <w:pPr>
        <w:pStyle w:val="ConsPlusTitle"/>
        <w:jc w:val="center"/>
        <w:rPr/>
      </w:pPr>
      <w:r>
        <w:rPr>
          <w:sz w:val="24"/>
        </w:rPr>
        <w:t>субъекта Российской Федерации,</w:t>
      </w:r>
    </w:p>
    <w:p>
      <w:pPr>
        <w:pStyle w:val="ConsPlusTitle"/>
        <w:jc w:val="center"/>
        <w:rPr/>
      </w:pPr>
      <w:r>
        <w:rPr>
          <w:sz w:val="24"/>
        </w:rPr>
        <w:t>органами местного самоуправления, и услуги, указанные</w:t>
      </w:r>
    </w:p>
    <w:p>
      <w:pPr>
        <w:pStyle w:val="ConsPlusTitle"/>
        <w:jc w:val="center"/>
        <w:rPr/>
      </w:pPr>
      <w:r>
        <w:rPr>
          <w:sz w:val="24"/>
        </w:rPr>
        <w:t>в части 3 статьи 1 Федерального закона "Об организации</w:t>
      </w:r>
    </w:p>
    <w:p>
      <w:pPr>
        <w:pStyle w:val="ConsPlusTitle"/>
        <w:jc w:val="center"/>
        <w:rPr/>
      </w:pPr>
      <w:r>
        <w:rPr>
          <w:sz w:val="24"/>
        </w:rPr>
        <w:t>предоставления государственных и муниципальных услуг"</w:t>
      </w:r>
    </w:p>
    <w:p>
      <w:pPr>
        <w:pStyle w:val="ConsPlusTitle"/>
        <w:jc w:val="center"/>
        <w:rPr/>
      </w:pPr>
      <w:r>
        <w:rPr>
          <w:sz w:val="24"/>
        </w:rPr>
        <w:t>и предоставляемые государственными учреждениями субъекта</w:t>
      </w:r>
    </w:p>
    <w:p>
      <w:pPr>
        <w:pStyle w:val="ConsPlusTitle"/>
        <w:jc w:val="center"/>
        <w:rPr/>
      </w:pPr>
      <w:r>
        <w:rPr>
          <w:sz w:val="24"/>
        </w:rPr>
        <w:t>Российской Федерации или муниципальными учреждениями,</w:t>
      </w:r>
    </w:p>
    <w:p>
      <w:pPr>
        <w:pStyle w:val="ConsPlusTitle"/>
        <w:jc w:val="center"/>
        <w:rPr/>
      </w:pPr>
      <w:r>
        <w:rPr>
          <w:sz w:val="24"/>
        </w:rPr>
        <w:t>или иными организациями, в которых размещается</w:t>
      </w:r>
    </w:p>
    <w:p>
      <w:pPr>
        <w:pStyle w:val="ConsPlusTitle"/>
        <w:jc w:val="center"/>
        <w:rPr/>
      </w:pPr>
      <w:r>
        <w:rPr>
          <w:sz w:val="24"/>
        </w:rPr>
        <w:t>государственное или муниципальное задание (заказ),</w:t>
      </w:r>
    </w:p>
    <w:p>
      <w:pPr>
        <w:pStyle w:val="ConsPlusTitle"/>
        <w:jc w:val="center"/>
        <w:rPr/>
      </w:pPr>
      <w:r>
        <w:rPr>
          <w:sz w:val="24"/>
        </w:rPr>
        <w:t>выполняемое (выполняемый) за счет средств бюджета</w:t>
      </w:r>
    </w:p>
    <w:p>
      <w:pPr>
        <w:pStyle w:val="ConsPlusTitle"/>
        <w:jc w:val="center"/>
        <w:rPr/>
      </w:pPr>
      <w:r>
        <w:rPr>
          <w:sz w:val="24"/>
        </w:rPr>
        <w:t>субъекта Российской Федерации или местного бюджета</w:t>
      </w:r>
    </w:p>
    <w:p>
      <w:pPr>
        <w:pStyle w:val="ConsPlusNormal"/>
        <w:jc w:val="center"/>
        <w:rPr/>
      </w:pPr>
      <w:r>
        <w:rPr>
          <w:sz w:val="24"/>
        </w:rPr>
        <w:t>(в ред. Постановления Правительства РФ от 24.03.2023 N 471)</w:t>
      </w:r>
    </w:p>
    <w:p>
      <w:pPr>
        <w:pStyle w:val="ConsPlusNormal"/>
        <w:jc w:val="both"/>
        <w:rPr/>
      </w:pPr>
      <w:r>
        <w:rPr/>
      </w:r>
    </w:p>
    <w:tbl>
      <w:tblPr>
        <w:tblW w:w="9045" w:type="dxa"/>
        <w:jc w:val="left"/>
        <w:tblInd w:w="62" w:type="dxa"/>
        <w:tblLayout w:type="fixed"/>
        <w:tblCellMar>
          <w:top w:w="102" w:type="dxa"/>
          <w:left w:w="62" w:type="dxa"/>
          <w:bottom w:w="102" w:type="dxa"/>
          <w:right w:w="62" w:type="dxa"/>
        </w:tblCellMar>
      </w:tblPr>
      <w:tblGrid>
        <w:gridCol w:w="782"/>
        <w:gridCol w:w="8262"/>
      </w:tblGrid>
      <w:tr>
        <w:trPr/>
        <w:tc>
          <w:tcPr>
            <w:tcW w:w="782" w:type="dxa"/>
            <w:tcBorders>
              <w:top w:val="single" w:sz="4" w:space="0" w:color="000000"/>
              <w:bottom w:val="single" w:sz="4" w:space="0" w:color="000000"/>
            </w:tcBorders>
          </w:tcPr>
          <w:p>
            <w:pPr>
              <w:pStyle w:val="ConsPlusNormal"/>
              <w:rPr/>
            </w:pPr>
            <w:r>
              <w:rPr/>
            </w:r>
          </w:p>
        </w:tc>
        <w:tc>
          <w:tcPr>
            <w:tcW w:w="8262" w:type="dxa"/>
            <w:tcBorders>
              <w:top w:val="single" w:sz="4" w:space="0" w:color="000000"/>
              <w:bottom w:val="single" w:sz="4" w:space="0" w:color="000000"/>
            </w:tcBorders>
          </w:tcPr>
          <w:p>
            <w:pPr>
              <w:pStyle w:val="ConsPlusNormal"/>
              <w:jc w:val="center"/>
              <w:rPr/>
            </w:pPr>
            <w:r>
              <w:rPr>
                <w:sz w:val="24"/>
              </w:rPr>
              <w:t>Примерное наименование услуги</w:t>
            </w:r>
          </w:p>
        </w:tc>
      </w:tr>
      <w:tr>
        <w:trPr/>
        <w:tc>
          <w:tcPr>
            <w:tcW w:w="782" w:type="dxa"/>
            <w:tcBorders>
              <w:top w:val="single" w:sz="4" w:space="0" w:color="000000"/>
            </w:tcBorders>
          </w:tcPr>
          <w:p>
            <w:pPr>
              <w:pStyle w:val="ConsPlusNormal"/>
              <w:jc w:val="center"/>
              <w:rPr/>
            </w:pPr>
            <w:r>
              <w:rPr>
                <w:sz w:val="24"/>
              </w:rPr>
              <w:t>1.</w:t>
            </w:r>
          </w:p>
        </w:tc>
        <w:tc>
          <w:tcPr>
            <w:tcW w:w="8262" w:type="dxa"/>
            <w:tcBorders>
              <w:top w:val="single" w:sz="4" w:space="0" w:color="000000"/>
            </w:tcBorders>
          </w:tcPr>
          <w:p>
            <w:pPr>
              <w:pStyle w:val="ConsPlusNormal"/>
              <w:rPr/>
            </w:pPr>
            <w:r>
              <w:rPr>
                <w:sz w:val="24"/>
              </w:rPr>
              <w:t>Выдача разрешения на ввод объекта в эксплуатацию</w:t>
            </w:r>
          </w:p>
        </w:tc>
      </w:tr>
      <w:tr>
        <w:trPr/>
        <w:tc>
          <w:tcPr>
            <w:tcW w:w="782" w:type="dxa"/>
            <w:tcBorders/>
          </w:tcPr>
          <w:p>
            <w:pPr>
              <w:pStyle w:val="ConsPlusNormal"/>
              <w:jc w:val="center"/>
              <w:rPr/>
            </w:pPr>
            <w:r>
              <w:rPr>
                <w:sz w:val="24"/>
              </w:rPr>
              <w:t>2.</w:t>
            </w:r>
          </w:p>
        </w:tc>
        <w:tc>
          <w:tcPr>
            <w:tcW w:w="8262" w:type="dxa"/>
            <w:tcBorders/>
          </w:tcPr>
          <w:p>
            <w:pPr>
              <w:pStyle w:val="ConsPlusNormal"/>
              <w:rPr/>
            </w:pPr>
            <w:r>
              <w:rPr>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782" w:type="dxa"/>
            <w:tcBorders/>
          </w:tcPr>
          <w:p>
            <w:pPr>
              <w:pStyle w:val="ConsPlusNormal"/>
              <w:jc w:val="center"/>
              <w:rPr/>
            </w:pPr>
            <w:r>
              <w:rPr>
                <w:sz w:val="24"/>
              </w:rPr>
              <w:t>3.</w:t>
            </w:r>
          </w:p>
        </w:tc>
        <w:tc>
          <w:tcPr>
            <w:tcW w:w="8262" w:type="dxa"/>
            <w:tcBorders/>
          </w:tcPr>
          <w:p>
            <w:pPr>
              <w:pStyle w:val="ConsPlusNormal"/>
              <w:rPr/>
            </w:pPr>
            <w:r>
              <w:rPr>
                <w:sz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trPr/>
        <w:tc>
          <w:tcPr>
            <w:tcW w:w="782" w:type="dxa"/>
            <w:tcBorders/>
          </w:tcPr>
          <w:p>
            <w:pPr>
              <w:pStyle w:val="ConsPlusNormal"/>
              <w:jc w:val="center"/>
              <w:rPr/>
            </w:pPr>
            <w:r>
              <w:rPr>
                <w:sz w:val="24"/>
              </w:rPr>
              <w:t>4.</w:t>
            </w:r>
          </w:p>
        </w:tc>
        <w:tc>
          <w:tcPr>
            <w:tcW w:w="8262" w:type="dxa"/>
            <w:tcBorders/>
          </w:tcPr>
          <w:p>
            <w:pPr>
              <w:pStyle w:val="ConsPlusNormal"/>
              <w:rPr/>
            </w:pPr>
            <w:r>
              <w:rPr>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trPr/>
        <w:tc>
          <w:tcPr>
            <w:tcW w:w="782" w:type="dxa"/>
            <w:tcBorders/>
          </w:tcPr>
          <w:p>
            <w:pPr>
              <w:pStyle w:val="ConsPlusNormal"/>
              <w:jc w:val="center"/>
              <w:rPr/>
            </w:pPr>
            <w:r>
              <w:rPr>
                <w:sz w:val="24"/>
              </w:rPr>
              <w:t>5.</w:t>
            </w:r>
          </w:p>
        </w:tc>
        <w:tc>
          <w:tcPr>
            <w:tcW w:w="8262" w:type="dxa"/>
            <w:tcBorders/>
          </w:tcPr>
          <w:p>
            <w:pPr>
              <w:pStyle w:val="ConsPlusNormal"/>
              <w:rPr/>
            </w:pPr>
            <w:r>
              <w:rPr>
                <w:sz w:val="24"/>
              </w:rPr>
              <w:t>Аттестация педагогических работников организаций, осуществляющих образовательную деятельность, в целях установления квалификационной категории (в части подачи заявления и получения результатов предоставления услуги)</w:t>
            </w:r>
          </w:p>
        </w:tc>
      </w:tr>
      <w:tr>
        <w:trPr/>
        <w:tc>
          <w:tcPr>
            <w:tcW w:w="782" w:type="dxa"/>
            <w:tcBorders/>
          </w:tcPr>
          <w:p>
            <w:pPr>
              <w:pStyle w:val="ConsPlusNormal"/>
              <w:jc w:val="center"/>
              <w:rPr/>
            </w:pPr>
            <w:r>
              <w:rPr>
                <w:sz w:val="24"/>
              </w:rPr>
              <w:t>6.</w:t>
            </w:r>
          </w:p>
        </w:tc>
        <w:tc>
          <w:tcPr>
            <w:tcW w:w="8262" w:type="dxa"/>
            <w:tcBorders/>
          </w:tcPr>
          <w:p>
            <w:pPr>
              <w:pStyle w:val="ConsPlusNormal"/>
              <w:rPr/>
            </w:pPr>
            <w:r>
              <w:rPr>
                <w:sz w:val="24"/>
              </w:rPr>
              <w:t>Выдача градостроительного плана земельного участка</w:t>
            </w:r>
          </w:p>
        </w:tc>
      </w:tr>
      <w:tr>
        <w:trPr/>
        <w:tc>
          <w:tcPr>
            <w:tcW w:w="782" w:type="dxa"/>
            <w:tcBorders/>
          </w:tcPr>
          <w:p>
            <w:pPr>
              <w:pStyle w:val="ConsPlusNormal"/>
              <w:jc w:val="center"/>
              <w:rPr/>
            </w:pPr>
            <w:r>
              <w:rPr>
                <w:sz w:val="24"/>
              </w:rPr>
              <w:t>7.</w:t>
            </w:r>
          </w:p>
        </w:tc>
        <w:tc>
          <w:tcPr>
            <w:tcW w:w="8262" w:type="dxa"/>
            <w:tcBorders/>
          </w:tcPr>
          <w:p>
            <w:pPr>
              <w:pStyle w:val="ConsPlusNormal"/>
              <w:rPr/>
            </w:pPr>
            <w:r>
              <w:rPr>
                <w:sz w:val="24"/>
              </w:rPr>
              <w:t>Выдача разрешения (переоформление разрешения, выдача дубликата разрешения) на осуществление деятельности по перевозке пассажиров и багажа легковым такси на территории субъекта Российской Федерации</w:t>
            </w:r>
          </w:p>
        </w:tc>
      </w:tr>
      <w:tr>
        <w:trPr/>
        <w:tc>
          <w:tcPr>
            <w:tcW w:w="782" w:type="dxa"/>
            <w:tcBorders/>
          </w:tcPr>
          <w:p>
            <w:pPr>
              <w:pStyle w:val="ConsPlusNormal"/>
              <w:jc w:val="center"/>
              <w:rPr/>
            </w:pPr>
            <w:r>
              <w:rPr>
                <w:sz w:val="24"/>
              </w:rPr>
              <w:t>8.</w:t>
            </w:r>
          </w:p>
        </w:tc>
        <w:tc>
          <w:tcPr>
            <w:tcW w:w="8262" w:type="dxa"/>
            <w:tcBorders/>
          </w:tcPr>
          <w:p>
            <w:pPr>
              <w:pStyle w:val="ConsPlusNormal"/>
              <w:rPr/>
            </w:pPr>
            <w:r>
              <w:rPr>
                <w:sz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trPr/>
        <w:tc>
          <w:tcPr>
            <w:tcW w:w="782" w:type="dxa"/>
            <w:tcBorders/>
          </w:tcPr>
          <w:p>
            <w:pPr>
              <w:pStyle w:val="ConsPlusNormal"/>
              <w:jc w:val="center"/>
              <w:rPr/>
            </w:pPr>
            <w:r>
              <w:rPr>
                <w:sz w:val="24"/>
              </w:rPr>
              <w:t>9.</w:t>
            </w:r>
          </w:p>
        </w:tc>
        <w:tc>
          <w:tcPr>
            <w:tcW w:w="8262" w:type="dxa"/>
            <w:tcBorders/>
          </w:tcPr>
          <w:p>
            <w:pPr>
              <w:pStyle w:val="ConsPlusNormal"/>
              <w:rPr/>
            </w:pPr>
            <w:r>
              <w:rPr>
                <w:sz w:val="24"/>
              </w:rPr>
              <w:t>Государственная регистрация самоходных машин и других видов техники</w:t>
            </w:r>
          </w:p>
        </w:tc>
      </w:tr>
      <w:tr>
        <w:trPr/>
        <w:tc>
          <w:tcPr>
            <w:tcW w:w="782" w:type="dxa"/>
            <w:tcBorders/>
          </w:tcPr>
          <w:p>
            <w:pPr>
              <w:pStyle w:val="ConsPlusNormal"/>
              <w:jc w:val="center"/>
              <w:rPr/>
            </w:pPr>
            <w:r>
              <w:rPr>
                <w:sz w:val="24"/>
              </w:rPr>
              <w:t>10.</w:t>
            </w:r>
          </w:p>
        </w:tc>
        <w:tc>
          <w:tcPr>
            <w:tcW w:w="8262" w:type="dxa"/>
            <w:tcBorders/>
          </w:tcPr>
          <w:p>
            <w:pPr>
              <w:pStyle w:val="ConsPlusNormal"/>
              <w:rPr/>
            </w:pPr>
            <w:r>
              <w:rPr>
                <w:sz w:val="24"/>
              </w:rPr>
              <w:t>Государственная экспертиза проектной документации и результатов инженерных изысканий</w:t>
            </w:r>
          </w:p>
        </w:tc>
      </w:tr>
      <w:tr>
        <w:trPr/>
        <w:tc>
          <w:tcPr>
            <w:tcW w:w="782" w:type="dxa"/>
            <w:tcBorders/>
          </w:tcPr>
          <w:p>
            <w:pPr>
              <w:pStyle w:val="ConsPlusNormal"/>
              <w:jc w:val="center"/>
              <w:rPr/>
            </w:pPr>
            <w:r>
              <w:rPr>
                <w:sz w:val="24"/>
              </w:rPr>
              <w:t>11.</w:t>
            </w:r>
          </w:p>
        </w:tc>
        <w:tc>
          <w:tcPr>
            <w:tcW w:w="8262" w:type="dxa"/>
            <w:tcBorders/>
          </w:tcPr>
          <w:p>
            <w:pPr>
              <w:pStyle w:val="ConsPlusNormal"/>
              <w:rPr/>
            </w:pPr>
            <w:r>
              <w:rPr>
                <w:sz w:val="24"/>
              </w:rPr>
              <w:t>Назначение и выплата ежемесячной выплаты в связи с рождением (усыновлением) первого ребенка в соответствии с Федеральным законом "О ежемесячных выплатах семьям, имеющим детей"</w:t>
            </w:r>
          </w:p>
        </w:tc>
      </w:tr>
      <w:tr>
        <w:trPr/>
        <w:tc>
          <w:tcPr>
            <w:tcW w:w="782" w:type="dxa"/>
            <w:tcBorders/>
          </w:tcPr>
          <w:p>
            <w:pPr>
              <w:pStyle w:val="ConsPlusNormal"/>
              <w:jc w:val="center"/>
              <w:rPr/>
            </w:pPr>
            <w:r>
              <w:rPr>
                <w:sz w:val="24"/>
              </w:rPr>
              <w:t>12.</w:t>
            </w:r>
          </w:p>
        </w:tc>
        <w:tc>
          <w:tcPr>
            <w:tcW w:w="8262" w:type="dxa"/>
            <w:tcBorders/>
          </w:tcPr>
          <w:p>
            <w:pPr>
              <w:pStyle w:val="ConsPlusNormal"/>
              <w:rPr/>
            </w:pPr>
            <w:r>
              <w:rPr>
                <w:sz w:val="24"/>
              </w:rPr>
              <w:t>Организация отдыха детей в каникулярное время</w:t>
            </w:r>
          </w:p>
        </w:tc>
      </w:tr>
      <w:tr>
        <w:trPr/>
        <w:tc>
          <w:tcPr>
            <w:tcW w:w="782" w:type="dxa"/>
            <w:tcBorders/>
          </w:tcPr>
          <w:p>
            <w:pPr>
              <w:pStyle w:val="ConsPlusNormal"/>
              <w:jc w:val="center"/>
              <w:rPr/>
            </w:pPr>
            <w:r>
              <w:rPr>
                <w:sz w:val="24"/>
              </w:rPr>
              <w:t>13.</w:t>
            </w:r>
          </w:p>
        </w:tc>
        <w:tc>
          <w:tcPr>
            <w:tcW w:w="8262" w:type="dxa"/>
            <w:tcBorders/>
          </w:tcPr>
          <w:p>
            <w:pPr>
              <w:pStyle w:val="ConsPlusNormal"/>
              <w:rPr/>
            </w:pPr>
            <w:r>
              <w:rPr>
                <w:sz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trPr/>
        <w:tc>
          <w:tcPr>
            <w:tcW w:w="782" w:type="dxa"/>
            <w:tcBorders/>
          </w:tcPr>
          <w:p>
            <w:pPr>
              <w:pStyle w:val="ConsPlusNormal"/>
              <w:jc w:val="center"/>
              <w:rPr/>
            </w:pPr>
            <w:r>
              <w:rPr>
                <w:sz w:val="24"/>
              </w:rPr>
              <w:t>14.</w:t>
            </w:r>
          </w:p>
        </w:tc>
        <w:tc>
          <w:tcPr>
            <w:tcW w:w="8262" w:type="dxa"/>
            <w:tcBorders/>
          </w:tcPr>
          <w:p>
            <w:pPr>
              <w:pStyle w:val="ConsPlusNormal"/>
              <w:rPr/>
            </w:pPr>
            <w:r>
              <w:rPr>
                <w:sz w:val="24"/>
              </w:rPr>
              <w:t>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tc>
      </w:tr>
      <w:tr>
        <w:trPr/>
        <w:tc>
          <w:tcPr>
            <w:tcW w:w="782" w:type="dxa"/>
            <w:tcBorders/>
          </w:tcPr>
          <w:p>
            <w:pPr>
              <w:pStyle w:val="ConsPlusNormal"/>
              <w:jc w:val="center"/>
              <w:rPr/>
            </w:pPr>
            <w:r>
              <w:rPr>
                <w:sz w:val="24"/>
              </w:rPr>
              <w:t>15.</w:t>
            </w:r>
          </w:p>
        </w:tc>
        <w:tc>
          <w:tcPr>
            <w:tcW w:w="8262" w:type="dxa"/>
            <w:tcBorders/>
          </w:tcPr>
          <w:p>
            <w:pPr>
              <w:pStyle w:val="ConsPlusNormal"/>
              <w:rPr/>
            </w:pPr>
            <w:r>
              <w:rPr>
                <w:sz w:val="24"/>
              </w:rPr>
              <w:t>Прием лесных деклараций и отчетов об использовании лесов</w:t>
            </w:r>
          </w:p>
        </w:tc>
      </w:tr>
      <w:tr>
        <w:trPr/>
        <w:tc>
          <w:tcPr>
            <w:tcW w:w="782" w:type="dxa"/>
            <w:tcBorders/>
          </w:tcPr>
          <w:p>
            <w:pPr>
              <w:pStyle w:val="ConsPlusNormal"/>
              <w:jc w:val="center"/>
              <w:rPr/>
            </w:pPr>
            <w:r>
              <w:rPr>
                <w:sz w:val="24"/>
              </w:rPr>
              <w:t>16.</w:t>
            </w:r>
          </w:p>
        </w:tc>
        <w:tc>
          <w:tcPr>
            <w:tcW w:w="8262" w:type="dxa"/>
            <w:tcBorders/>
          </w:tcPr>
          <w:p>
            <w:pPr>
              <w:pStyle w:val="ConsPlusNormal"/>
              <w:rPr/>
            </w:pPr>
            <w:r>
              <w:rPr>
                <w:sz w:val="24"/>
              </w:rPr>
              <w:t>Проведение экзаменов и выдача удостоверений тракториста-машиниста (тракториста), временных удостоверений на право управления самоходными машинами</w:t>
            </w:r>
          </w:p>
        </w:tc>
      </w:tr>
      <w:tr>
        <w:trPr/>
        <w:tc>
          <w:tcPr>
            <w:tcW w:w="782" w:type="dxa"/>
            <w:tcBorders/>
          </w:tcPr>
          <w:p>
            <w:pPr>
              <w:pStyle w:val="ConsPlusNormal"/>
              <w:jc w:val="center"/>
              <w:rPr/>
            </w:pPr>
            <w:r>
              <w:rPr>
                <w:sz w:val="24"/>
              </w:rPr>
              <w:t>17.</w:t>
            </w:r>
          </w:p>
        </w:tc>
        <w:tc>
          <w:tcPr>
            <w:tcW w:w="8262" w:type="dxa"/>
            <w:tcBorders/>
          </w:tcPr>
          <w:p>
            <w:pPr>
              <w:pStyle w:val="ConsPlusNormal"/>
              <w:rPr/>
            </w:pPr>
            <w:r>
              <w:rPr>
                <w:sz w:val="24"/>
              </w:rPr>
              <w:t>Присвоение адреса объекту адресации, изменение и аннулирование такого адреса</w:t>
            </w:r>
          </w:p>
        </w:tc>
      </w:tr>
      <w:tr>
        <w:trPr/>
        <w:tc>
          <w:tcPr>
            <w:tcW w:w="782" w:type="dxa"/>
            <w:tcBorders/>
          </w:tcPr>
          <w:p>
            <w:pPr>
              <w:pStyle w:val="ConsPlusNormal"/>
              <w:jc w:val="center"/>
              <w:rPr/>
            </w:pPr>
            <w:r>
              <w:rPr>
                <w:sz w:val="24"/>
              </w:rPr>
              <w:t>18.</w:t>
            </w:r>
          </w:p>
        </w:tc>
        <w:tc>
          <w:tcPr>
            <w:tcW w:w="8262" w:type="dxa"/>
            <w:tcBorders/>
          </w:tcPr>
          <w:p>
            <w:pPr>
              <w:pStyle w:val="ConsPlusNormal"/>
              <w:rPr/>
            </w:pPr>
            <w:r>
              <w:rPr>
                <w:sz w:val="24"/>
              </w:rPr>
              <w:t>Присвоение спортивных разрядов</w:t>
            </w:r>
          </w:p>
        </w:tc>
      </w:tr>
      <w:tr>
        <w:trPr/>
        <w:tc>
          <w:tcPr>
            <w:tcW w:w="782" w:type="dxa"/>
            <w:tcBorders/>
          </w:tcPr>
          <w:p>
            <w:pPr>
              <w:pStyle w:val="ConsPlusNormal"/>
              <w:jc w:val="center"/>
              <w:rPr/>
            </w:pPr>
            <w:r>
              <w:rPr>
                <w:sz w:val="24"/>
              </w:rPr>
              <w:t>19.</w:t>
            </w:r>
          </w:p>
        </w:tc>
        <w:tc>
          <w:tcPr>
            <w:tcW w:w="8262" w:type="dxa"/>
            <w:tcBorders/>
          </w:tcPr>
          <w:p>
            <w:pPr>
              <w:pStyle w:val="ConsPlusNormal"/>
              <w:rPr/>
            </w:pPr>
            <w:r>
              <w:rPr>
                <w:sz w:val="24"/>
              </w:rPr>
              <w:t>Проведение технического осмотра самоходных машин и других видов техники</w:t>
            </w:r>
          </w:p>
        </w:tc>
      </w:tr>
      <w:tr>
        <w:trPr/>
        <w:tc>
          <w:tcPr>
            <w:tcW w:w="782" w:type="dxa"/>
            <w:tcBorders/>
          </w:tcPr>
          <w:p>
            <w:pPr>
              <w:pStyle w:val="ConsPlusNormal"/>
              <w:jc w:val="center"/>
              <w:rPr/>
            </w:pPr>
            <w:r>
              <w:rPr>
                <w:sz w:val="24"/>
              </w:rPr>
              <w:t>20.</w:t>
            </w:r>
          </w:p>
        </w:tc>
        <w:tc>
          <w:tcPr>
            <w:tcW w:w="8262" w:type="dxa"/>
            <w:tcBorders/>
          </w:tcPr>
          <w:p>
            <w:pPr>
              <w:pStyle w:val="ConsPlusNormal"/>
              <w:rPr/>
            </w:pPr>
            <w:r>
              <w:rPr>
                <w:sz w:val="24"/>
              </w:rPr>
              <w:t>Согласование проведения переустройства и (или) перепланировки помещения в многоквартирном доме</w:t>
            </w:r>
          </w:p>
        </w:tc>
      </w:tr>
      <w:tr>
        <w:trPr/>
        <w:tc>
          <w:tcPr>
            <w:tcW w:w="782" w:type="dxa"/>
            <w:tcBorders/>
          </w:tcPr>
          <w:p>
            <w:pPr>
              <w:pStyle w:val="ConsPlusNormal"/>
              <w:jc w:val="center"/>
              <w:rPr/>
            </w:pPr>
            <w:r>
              <w:rPr>
                <w:sz w:val="24"/>
              </w:rPr>
              <w:t>21.</w:t>
            </w:r>
          </w:p>
        </w:tc>
        <w:tc>
          <w:tcPr>
            <w:tcW w:w="8262" w:type="dxa"/>
            <w:tcBorders/>
          </w:tcPr>
          <w:p>
            <w:pPr>
              <w:pStyle w:val="ConsPlusNormal"/>
              <w:rPr/>
            </w:pPr>
            <w:r>
              <w:rPr>
                <w:sz w:val="24"/>
              </w:rPr>
              <w:t>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субъекта Российской Федерации)</w:t>
            </w:r>
          </w:p>
        </w:tc>
      </w:tr>
      <w:tr>
        <w:trPr/>
        <w:tc>
          <w:tcPr>
            <w:tcW w:w="782" w:type="dxa"/>
            <w:tcBorders/>
          </w:tcPr>
          <w:p>
            <w:pPr>
              <w:pStyle w:val="ConsPlusNormal"/>
              <w:jc w:val="center"/>
              <w:rPr/>
            </w:pPr>
            <w:r>
              <w:rPr>
                <w:sz w:val="24"/>
              </w:rPr>
              <w:t>22.</w:t>
            </w:r>
          </w:p>
        </w:tc>
        <w:tc>
          <w:tcPr>
            <w:tcW w:w="8262" w:type="dxa"/>
            <w:tcBorders/>
          </w:tcPr>
          <w:p>
            <w:pPr>
              <w:pStyle w:val="ConsPlusNormal"/>
              <w:rPr/>
            </w:pPr>
            <w:r>
              <w:rPr>
                <w:sz w:val="24"/>
              </w:rPr>
              <w:t>Утверждение схемы расположения земельного участка или земельных участков на кадастровом плане территории</w:t>
            </w:r>
          </w:p>
        </w:tc>
      </w:tr>
      <w:tr>
        <w:trPr/>
        <w:tc>
          <w:tcPr>
            <w:tcW w:w="782" w:type="dxa"/>
            <w:tcBorders/>
          </w:tcPr>
          <w:p>
            <w:pPr>
              <w:pStyle w:val="ConsPlusNormal"/>
              <w:jc w:val="center"/>
              <w:rPr/>
            </w:pPr>
            <w:r>
              <w:rPr>
                <w:sz w:val="24"/>
              </w:rPr>
              <w:t>23.</w:t>
            </w:r>
          </w:p>
        </w:tc>
        <w:tc>
          <w:tcPr>
            <w:tcW w:w="8262" w:type="dxa"/>
            <w:tcBorders/>
          </w:tcPr>
          <w:p>
            <w:pPr>
              <w:pStyle w:val="ConsPlusNormal"/>
              <w:rPr/>
            </w:pPr>
            <w:r>
              <w:rPr>
                <w:sz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trPr/>
        <w:tc>
          <w:tcPr>
            <w:tcW w:w="782" w:type="dxa"/>
            <w:tcBorders/>
          </w:tcPr>
          <w:p>
            <w:pPr>
              <w:pStyle w:val="ConsPlusNormal"/>
              <w:jc w:val="center"/>
              <w:rPr/>
            </w:pPr>
            <w:r>
              <w:rPr>
                <w:sz w:val="24"/>
              </w:rPr>
              <w:t>24.</w:t>
            </w:r>
          </w:p>
        </w:tc>
        <w:tc>
          <w:tcPr>
            <w:tcW w:w="8262" w:type="dxa"/>
            <w:tcBorders/>
          </w:tcPr>
          <w:p>
            <w:pPr>
              <w:pStyle w:val="ConsPlusNormal"/>
              <w:rPr/>
            </w:pPr>
            <w:r>
              <w:rPr>
                <w:sz w:val="24"/>
              </w:rPr>
              <w:t>Выдача информации о наличии объектов культурного наследия, территорий, зон охраны и защитных зон объектов культурного наследия на земельном участке, подлежащем хозяйственному освоению</w:t>
            </w:r>
          </w:p>
        </w:tc>
      </w:tr>
      <w:tr>
        <w:trPr/>
        <w:tc>
          <w:tcPr>
            <w:tcW w:w="782" w:type="dxa"/>
            <w:tcBorders/>
          </w:tcPr>
          <w:p>
            <w:pPr>
              <w:pStyle w:val="ConsPlusNormal"/>
              <w:jc w:val="center"/>
              <w:rPr/>
            </w:pPr>
            <w:r>
              <w:rPr>
                <w:sz w:val="24"/>
              </w:rPr>
              <w:t>25.</w:t>
            </w:r>
          </w:p>
        </w:tc>
        <w:tc>
          <w:tcPr>
            <w:tcW w:w="8262" w:type="dxa"/>
            <w:tcBorders/>
          </w:tcPr>
          <w:p>
            <w:pPr>
              <w:pStyle w:val="ConsPlusNormal"/>
              <w:rPr/>
            </w:pPr>
            <w:r>
              <w:rPr>
                <w:sz w:val="24"/>
              </w:rPr>
              <w:t>Лицензирование предпринимательской деятельности по управлению многоквартирными домами</w:t>
            </w:r>
          </w:p>
        </w:tc>
      </w:tr>
      <w:tr>
        <w:trPr/>
        <w:tc>
          <w:tcPr>
            <w:tcW w:w="782" w:type="dxa"/>
            <w:tcBorders/>
          </w:tcPr>
          <w:p>
            <w:pPr>
              <w:pStyle w:val="ConsPlusNormal"/>
              <w:jc w:val="center"/>
              <w:rPr/>
            </w:pPr>
            <w:r>
              <w:rPr>
                <w:sz w:val="24"/>
              </w:rPr>
              <w:t>26.</w:t>
            </w:r>
          </w:p>
        </w:tc>
        <w:tc>
          <w:tcPr>
            <w:tcW w:w="8262" w:type="dxa"/>
            <w:tcBorders/>
          </w:tcPr>
          <w:p>
            <w:pPr>
              <w:pStyle w:val="ConsPlusNormal"/>
              <w:rPr/>
            </w:pPr>
            <w:r>
              <w:rPr>
                <w:sz w:val="24"/>
              </w:rPr>
              <w:t>Лицензирование розничной продажи алкогольной продукции (за исключением лицензирования розничной продажи вина, игристого вина (шампанского), осуществляемой сельскохозяйственными товаропроизводителями)</w:t>
            </w:r>
          </w:p>
        </w:tc>
      </w:tr>
      <w:tr>
        <w:trPr/>
        <w:tc>
          <w:tcPr>
            <w:tcW w:w="782" w:type="dxa"/>
            <w:tcBorders/>
          </w:tcPr>
          <w:p>
            <w:pPr>
              <w:pStyle w:val="ConsPlusNormal"/>
              <w:jc w:val="center"/>
              <w:rPr/>
            </w:pPr>
            <w:r>
              <w:rPr>
                <w:sz w:val="24"/>
              </w:rPr>
              <w:t>27.</w:t>
            </w:r>
          </w:p>
        </w:tc>
        <w:tc>
          <w:tcPr>
            <w:tcW w:w="8262" w:type="dxa"/>
            <w:tcBorders/>
          </w:tcPr>
          <w:p>
            <w:pPr>
              <w:pStyle w:val="ConsPlusNormal"/>
              <w:rPr/>
            </w:pPr>
            <w:r>
              <w:rPr>
                <w:sz w:val="24"/>
              </w:rPr>
              <w:t>Назначение и выплата компенсации расходов на оплату жилого помещения, в том числе оплату взноса на капитальный ремонт общего имущества в многоквартирном доме, коммунальных и других видов услуг отдельным категориям граждан</w:t>
            </w:r>
          </w:p>
        </w:tc>
      </w:tr>
      <w:tr>
        <w:trPr/>
        <w:tc>
          <w:tcPr>
            <w:tcW w:w="782" w:type="dxa"/>
            <w:tcBorders/>
          </w:tcPr>
          <w:p>
            <w:pPr>
              <w:pStyle w:val="ConsPlusNormal"/>
              <w:jc w:val="center"/>
              <w:rPr/>
            </w:pPr>
            <w:r>
              <w:rPr>
                <w:sz w:val="24"/>
              </w:rPr>
              <w:t>28.</w:t>
            </w:r>
          </w:p>
        </w:tc>
        <w:tc>
          <w:tcPr>
            <w:tcW w:w="8262" w:type="dxa"/>
            <w:tcBorders/>
          </w:tcPr>
          <w:p>
            <w:pPr>
              <w:pStyle w:val="ConsPlusNormal"/>
              <w:rPr/>
            </w:pPr>
            <w:r>
              <w:rPr>
                <w:sz w:val="24"/>
              </w:rPr>
              <w:t>Предоставление субсидий на оплату жилых помещений и коммунальных услуг</w:t>
            </w:r>
          </w:p>
        </w:tc>
      </w:tr>
      <w:tr>
        <w:trPr/>
        <w:tc>
          <w:tcPr>
            <w:tcW w:w="782" w:type="dxa"/>
            <w:tcBorders/>
          </w:tcPr>
          <w:p>
            <w:pPr>
              <w:pStyle w:val="ConsPlusNormal"/>
              <w:jc w:val="center"/>
              <w:rPr/>
            </w:pPr>
            <w:r>
              <w:rPr>
                <w:sz w:val="24"/>
              </w:rPr>
              <w:t>29.</w:t>
            </w:r>
          </w:p>
        </w:tc>
        <w:tc>
          <w:tcPr>
            <w:tcW w:w="8262" w:type="dxa"/>
            <w:tcBorders/>
          </w:tcPr>
          <w:p>
            <w:pPr>
              <w:pStyle w:val="ConsPlusNormal"/>
              <w:rPr/>
            </w:pPr>
            <w:r>
              <w:rPr>
                <w:sz w:val="24"/>
              </w:rPr>
              <w:t>Предоставление выписки из государственного лесного реестра</w:t>
            </w:r>
          </w:p>
        </w:tc>
      </w:tr>
      <w:tr>
        <w:trPr/>
        <w:tc>
          <w:tcPr>
            <w:tcW w:w="782" w:type="dxa"/>
            <w:tcBorders/>
          </w:tcPr>
          <w:p>
            <w:pPr>
              <w:pStyle w:val="ConsPlusNormal"/>
              <w:jc w:val="center"/>
              <w:rPr/>
            </w:pPr>
            <w:r>
              <w:rPr>
                <w:sz w:val="24"/>
              </w:rPr>
              <w:t>30.</w:t>
            </w:r>
          </w:p>
        </w:tc>
        <w:tc>
          <w:tcPr>
            <w:tcW w:w="8262" w:type="dxa"/>
            <w:tcBorders/>
          </w:tcPr>
          <w:p>
            <w:pPr>
              <w:pStyle w:val="ConsPlusNormal"/>
              <w:rPr/>
            </w:pPr>
            <w:r>
              <w:rPr>
                <w:sz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trPr/>
        <w:tc>
          <w:tcPr>
            <w:tcW w:w="782" w:type="dxa"/>
            <w:tcBorders/>
          </w:tcPr>
          <w:p>
            <w:pPr>
              <w:pStyle w:val="ConsPlusNormal"/>
              <w:jc w:val="center"/>
              <w:rPr/>
            </w:pPr>
            <w:r>
              <w:rPr>
                <w:sz w:val="24"/>
              </w:rPr>
              <w:t>31.</w:t>
            </w:r>
          </w:p>
        </w:tc>
        <w:tc>
          <w:tcPr>
            <w:tcW w:w="8262" w:type="dxa"/>
            <w:tcBorders/>
          </w:tcPr>
          <w:p>
            <w:pPr>
              <w:pStyle w:val="ConsPlusNormal"/>
              <w:rPr/>
            </w:pPr>
            <w:r>
              <w:rPr>
                <w:sz w:val="24"/>
              </w:rPr>
              <w:t>Признание садового дома жилым домом и жилого дома садовым домом</w:t>
            </w:r>
          </w:p>
        </w:tc>
      </w:tr>
      <w:tr>
        <w:trPr/>
        <w:tc>
          <w:tcPr>
            <w:tcW w:w="782" w:type="dxa"/>
            <w:tcBorders/>
          </w:tcPr>
          <w:p>
            <w:pPr>
              <w:pStyle w:val="ConsPlusNormal"/>
              <w:jc w:val="center"/>
              <w:rPr/>
            </w:pPr>
            <w:r>
              <w:rPr>
                <w:sz w:val="24"/>
              </w:rPr>
              <w:t>32.</w:t>
            </w:r>
          </w:p>
        </w:tc>
        <w:tc>
          <w:tcPr>
            <w:tcW w:w="8262" w:type="dxa"/>
            <w:tcBorders/>
          </w:tcPr>
          <w:p>
            <w:pPr>
              <w:pStyle w:val="ConsPlusNormal"/>
              <w:rPr/>
            </w:pPr>
            <w:r>
              <w:rPr>
                <w:sz w:val="24"/>
              </w:rPr>
              <w:t>Перевод жилого помещения в нежилое помещение и нежилого помещения в жилое помещение</w:t>
            </w:r>
          </w:p>
        </w:tc>
      </w:tr>
      <w:tr>
        <w:trPr/>
        <w:tc>
          <w:tcPr>
            <w:tcW w:w="782" w:type="dxa"/>
            <w:tcBorders/>
          </w:tcPr>
          <w:p>
            <w:pPr>
              <w:pStyle w:val="ConsPlusNormal"/>
              <w:jc w:val="center"/>
              <w:rPr/>
            </w:pPr>
            <w:r>
              <w:rPr>
                <w:sz w:val="24"/>
              </w:rPr>
              <w:t>33.</w:t>
            </w:r>
          </w:p>
        </w:tc>
        <w:tc>
          <w:tcPr>
            <w:tcW w:w="8262" w:type="dxa"/>
            <w:tcBorders/>
          </w:tcPr>
          <w:p>
            <w:pPr>
              <w:pStyle w:val="ConsPlusNormal"/>
              <w:rPr/>
            </w:pPr>
            <w:r>
              <w:rPr>
                <w:sz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trPr/>
        <w:tc>
          <w:tcPr>
            <w:tcW w:w="782" w:type="dxa"/>
            <w:tcBorders/>
          </w:tcPr>
          <w:p>
            <w:pPr>
              <w:pStyle w:val="ConsPlusNormal"/>
              <w:jc w:val="center"/>
              <w:rPr/>
            </w:pPr>
            <w:r>
              <w:rPr>
                <w:sz w:val="24"/>
              </w:rPr>
              <w:t>34.</w:t>
            </w:r>
          </w:p>
        </w:tc>
        <w:tc>
          <w:tcPr>
            <w:tcW w:w="8262" w:type="dxa"/>
            <w:tcBorders/>
          </w:tcPr>
          <w:p>
            <w:pPr>
              <w:pStyle w:val="ConsPlusNormal"/>
              <w:rPr/>
            </w:pPr>
            <w:r>
              <w:rPr>
                <w:sz w:val="24"/>
              </w:rPr>
              <w:t>Выдача разрешения на установку и эксплуатацию рекламных конструкций на соответствующей территории, аннулирование такого разрешения</w:t>
            </w:r>
          </w:p>
        </w:tc>
      </w:tr>
      <w:tr>
        <w:trPr/>
        <w:tc>
          <w:tcPr>
            <w:tcW w:w="782" w:type="dxa"/>
            <w:tcBorders/>
          </w:tcPr>
          <w:p>
            <w:pPr>
              <w:pStyle w:val="ConsPlusNormal"/>
              <w:jc w:val="center"/>
              <w:rPr/>
            </w:pPr>
            <w:r>
              <w:rPr>
                <w:sz w:val="24"/>
              </w:rPr>
              <w:t>35.</w:t>
            </w:r>
          </w:p>
        </w:tc>
        <w:tc>
          <w:tcPr>
            <w:tcW w:w="8262" w:type="dxa"/>
            <w:tcBorders/>
          </w:tcPr>
          <w:p>
            <w:pPr>
              <w:pStyle w:val="ConsPlusNormal"/>
              <w:rPr/>
            </w:pPr>
            <w:r>
              <w:rPr>
                <w:sz w:val="24"/>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trPr/>
        <w:tc>
          <w:tcPr>
            <w:tcW w:w="782" w:type="dxa"/>
            <w:tcBorders/>
          </w:tcPr>
          <w:p>
            <w:pPr>
              <w:pStyle w:val="ConsPlusNormal"/>
              <w:jc w:val="center"/>
              <w:rPr/>
            </w:pPr>
            <w:r>
              <w:rPr>
                <w:sz w:val="24"/>
              </w:rPr>
              <w:t>36.</w:t>
            </w:r>
          </w:p>
        </w:tc>
        <w:tc>
          <w:tcPr>
            <w:tcW w:w="8262" w:type="dxa"/>
            <w:tcBorders/>
          </w:tcPr>
          <w:p>
            <w:pPr>
              <w:pStyle w:val="ConsPlusNormal"/>
              <w:rPr/>
            </w:pPr>
            <w:r>
              <w:rPr>
                <w:sz w:val="24"/>
              </w:rPr>
              <w:t>Отнесение земель или земельных участков к определенной категории или перевод земель или земельных участков из одной категории в другую</w:t>
            </w:r>
          </w:p>
        </w:tc>
      </w:tr>
      <w:tr>
        <w:trPr/>
        <w:tc>
          <w:tcPr>
            <w:tcW w:w="782" w:type="dxa"/>
            <w:tcBorders/>
          </w:tcPr>
          <w:p>
            <w:pPr>
              <w:pStyle w:val="ConsPlusNormal"/>
              <w:jc w:val="center"/>
              <w:rPr/>
            </w:pPr>
            <w:r>
              <w:rPr>
                <w:sz w:val="24"/>
              </w:rPr>
              <w:t>37.</w:t>
            </w:r>
          </w:p>
        </w:tc>
        <w:tc>
          <w:tcPr>
            <w:tcW w:w="8262" w:type="dxa"/>
            <w:tcBorders/>
          </w:tcPr>
          <w:p>
            <w:pPr>
              <w:pStyle w:val="ConsPlusNormal"/>
              <w:rPr/>
            </w:pPr>
            <w:r>
              <w:rPr>
                <w:sz w:val="24"/>
              </w:rPr>
              <w:t>Установление сервитута в отношении земельного участка, находящегося в государственной или муниципальной собственности</w:t>
            </w:r>
          </w:p>
        </w:tc>
      </w:tr>
      <w:tr>
        <w:trPr/>
        <w:tc>
          <w:tcPr>
            <w:tcW w:w="782" w:type="dxa"/>
            <w:tcBorders/>
          </w:tcPr>
          <w:p>
            <w:pPr>
              <w:pStyle w:val="ConsPlusNormal"/>
              <w:jc w:val="center"/>
              <w:rPr/>
            </w:pPr>
            <w:r>
              <w:rPr>
                <w:sz w:val="24"/>
              </w:rPr>
              <w:t>38.</w:t>
            </w:r>
          </w:p>
        </w:tc>
        <w:tc>
          <w:tcPr>
            <w:tcW w:w="8262" w:type="dxa"/>
            <w:tcBorders/>
          </w:tcPr>
          <w:p>
            <w:pPr>
              <w:pStyle w:val="ConsPlusNormal"/>
              <w:rPr/>
            </w:pPr>
            <w:r>
              <w:rPr>
                <w:sz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trPr/>
        <w:tc>
          <w:tcPr>
            <w:tcW w:w="782" w:type="dxa"/>
            <w:tcBorders/>
          </w:tcPr>
          <w:p>
            <w:pPr>
              <w:pStyle w:val="ConsPlusNormal"/>
              <w:jc w:val="center"/>
              <w:rPr/>
            </w:pPr>
            <w:r>
              <w:rPr>
                <w:sz w:val="24"/>
              </w:rPr>
              <w:t>39.</w:t>
            </w:r>
          </w:p>
        </w:tc>
        <w:tc>
          <w:tcPr>
            <w:tcW w:w="8262" w:type="dxa"/>
            <w:tcBorders/>
          </w:tcPr>
          <w:p>
            <w:pPr>
              <w:pStyle w:val="ConsPlusNormal"/>
              <w:rPr/>
            </w:pPr>
            <w:r>
              <w:rPr>
                <w:sz w:val="24"/>
              </w:rPr>
              <w:t>Присвоение квалификационных категорий спортивных судей</w:t>
            </w:r>
          </w:p>
        </w:tc>
      </w:tr>
      <w:tr>
        <w:trPr/>
        <w:tc>
          <w:tcPr>
            <w:tcW w:w="782" w:type="dxa"/>
            <w:tcBorders/>
          </w:tcPr>
          <w:p>
            <w:pPr>
              <w:pStyle w:val="ConsPlusNormal"/>
              <w:jc w:val="center"/>
              <w:rPr/>
            </w:pPr>
            <w:r>
              <w:rPr>
                <w:sz w:val="24"/>
              </w:rPr>
              <w:t>40.</w:t>
            </w:r>
          </w:p>
        </w:tc>
        <w:tc>
          <w:tcPr>
            <w:tcW w:w="8262" w:type="dxa"/>
            <w:tcBorders/>
          </w:tcPr>
          <w:p>
            <w:pPr>
              <w:pStyle w:val="ConsPlusNormal"/>
              <w:rPr/>
            </w:pPr>
            <w:r>
              <w:rPr>
                <w:sz w:val="24"/>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r>
      <w:tr>
        <w:trPr/>
        <w:tc>
          <w:tcPr>
            <w:tcW w:w="782" w:type="dxa"/>
            <w:tcBorders/>
          </w:tcPr>
          <w:p>
            <w:pPr>
              <w:pStyle w:val="ConsPlusNormal"/>
              <w:jc w:val="center"/>
              <w:rPr/>
            </w:pPr>
            <w:r>
              <w:rPr>
                <w:sz w:val="24"/>
              </w:rPr>
              <w:t>41.</w:t>
            </w:r>
          </w:p>
        </w:tc>
        <w:tc>
          <w:tcPr>
            <w:tcW w:w="8262" w:type="dxa"/>
            <w:tcBorders/>
          </w:tcPr>
          <w:p>
            <w:pPr>
              <w:pStyle w:val="ConsPlusNormal"/>
              <w:rPr/>
            </w:pPr>
            <w:r>
              <w:rPr>
                <w:sz w:val="24"/>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r>
        <w:trPr/>
        <w:tc>
          <w:tcPr>
            <w:tcW w:w="782" w:type="dxa"/>
            <w:tcBorders/>
          </w:tcPr>
          <w:p>
            <w:pPr>
              <w:pStyle w:val="ConsPlusNormal"/>
              <w:jc w:val="center"/>
              <w:rPr/>
            </w:pPr>
            <w:r>
              <w:rPr>
                <w:sz w:val="24"/>
              </w:rPr>
              <w:t>42.</w:t>
            </w:r>
          </w:p>
        </w:tc>
        <w:tc>
          <w:tcPr>
            <w:tcW w:w="8262" w:type="dxa"/>
            <w:tcBorders/>
          </w:tcPr>
          <w:p>
            <w:pPr>
              <w:pStyle w:val="ConsPlusNormal"/>
              <w:rPr/>
            </w:pPr>
            <w:r>
              <w:rPr>
                <w:sz w:val="24"/>
              </w:rPr>
              <w:t>Регистрация специалистов в области ветеринарии, занимающихся предпринимательской деятельностью в области ветеринарии на территории субъекта Российской Федерации</w:t>
            </w:r>
          </w:p>
        </w:tc>
      </w:tr>
      <w:tr>
        <w:trPr/>
        <w:tc>
          <w:tcPr>
            <w:tcW w:w="782" w:type="dxa"/>
            <w:tcBorders/>
          </w:tcPr>
          <w:p>
            <w:pPr>
              <w:pStyle w:val="ConsPlusNormal"/>
              <w:jc w:val="center"/>
              <w:rPr/>
            </w:pPr>
            <w:r>
              <w:rPr>
                <w:sz w:val="24"/>
              </w:rPr>
              <w:t>43.</w:t>
            </w:r>
          </w:p>
        </w:tc>
        <w:tc>
          <w:tcPr>
            <w:tcW w:w="8262" w:type="dxa"/>
            <w:tcBorders/>
          </w:tcPr>
          <w:p>
            <w:pPr>
              <w:pStyle w:val="ConsPlusNormal"/>
              <w:rPr/>
            </w:pPr>
            <w:r>
              <w:rPr>
                <w:sz w:val="24"/>
              </w:rPr>
              <w:t>Подготовка и утверждение документации по планировке территории</w:t>
            </w:r>
          </w:p>
        </w:tc>
      </w:tr>
      <w:tr>
        <w:trPr/>
        <w:tc>
          <w:tcPr>
            <w:tcW w:w="782" w:type="dxa"/>
            <w:tcBorders/>
          </w:tcPr>
          <w:p>
            <w:pPr>
              <w:pStyle w:val="ConsPlusNormal"/>
              <w:jc w:val="center"/>
              <w:rPr/>
            </w:pPr>
            <w:r>
              <w:rPr>
                <w:sz w:val="24"/>
              </w:rPr>
              <w:t>44.</w:t>
            </w:r>
          </w:p>
        </w:tc>
        <w:tc>
          <w:tcPr>
            <w:tcW w:w="8262" w:type="dxa"/>
            <w:tcBorders/>
          </w:tcPr>
          <w:p>
            <w:pPr>
              <w:pStyle w:val="ConsPlusNormal"/>
              <w:rPr/>
            </w:pPr>
            <w:r>
              <w:rPr>
                <w:sz w:val="24"/>
              </w:rPr>
              <w:t>Предоставление разрешения на условно разрешенный вид использования земельного участка или объекта капитального строительства</w:t>
            </w:r>
          </w:p>
        </w:tc>
      </w:tr>
      <w:tr>
        <w:trPr/>
        <w:tc>
          <w:tcPr>
            <w:tcW w:w="9044" w:type="dxa"/>
            <w:gridSpan w:val="2"/>
            <w:tcBorders/>
          </w:tcPr>
          <w:tbl>
            <w:tblPr>
              <w:tblW w:w="5000" w:type="pct"/>
              <w:jc w:val="left"/>
              <w:tblInd w:w="0" w:type="dxa"/>
              <w:tblLayout w:type="fixed"/>
              <w:tblCellMar>
                <w:top w:w="0" w:type="dxa"/>
                <w:left w:w="0" w:type="dxa"/>
                <w:bottom w:w="0" w:type="dxa"/>
                <w:right w:w="0" w:type="dxa"/>
              </w:tblCellMar>
            </w:tblPr>
            <w:tblGrid>
              <w:gridCol w:w="52"/>
              <w:gridCol w:w="98"/>
              <w:gridCol w:w="8671"/>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ФЗ от 19.05.1995 N 81-ФЗ (в ред. от 21.11.2022) с 01.01.2023 вместо ежемесячного пособия для беременных, вставших на учет в ранние сроки беременности и выплат малоимущим гражданам, имеющим детей в возрасте до 17 лет вводится выплата ежемесячного пособия в связи с рождением и воспитанием ребенка.</w:t>
                  </w:r>
                </w:p>
              </w:tc>
              <w:tc>
                <w:tcPr>
                  <w:tcW w:w="99" w:type="dxa"/>
                  <w:tcBorders/>
                  <w:shd w:fill="F4F3F8" w:val="clear"/>
                </w:tcPr>
                <w:p>
                  <w:pPr>
                    <w:pStyle w:val="ConsPlusNormal"/>
                    <w:rPr/>
                  </w:pPr>
                  <w:r>
                    <w:rPr/>
                  </w:r>
                </w:p>
              </w:tc>
            </w:tr>
          </w:tbl>
          <w:p>
            <w:pPr>
              <w:pStyle w:val="ConsPlusNormal"/>
              <w:rPr/>
            </w:pPr>
            <w:r>
              <w:rPr/>
            </w:r>
          </w:p>
        </w:tc>
      </w:tr>
      <w:tr>
        <w:trPr/>
        <w:tc>
          <w:tcPr>
            <w:tcW w:w="782" w:type="dxa"/>
            <w:tcBorders/>
          </w:tcPr>
          <w:p>
            <w:pPr>
              <w:pStyle w:val="ConsPlusNormal"/>
              <w:jc w:val="center"/>
              <w:rPr/>
            </w:pPr>
            <w:r>
              <w:rPr>
                <w:sz w:val="24"/>
              </w:rPr>
              <w:t>45.</w:t>
            </w:r>
          </w:p>
        </w:tc>
        <w:tc>
          <w:tcPr>
            <w:tcW w:w="8262" w:type="dxa"/>
            <w:tcBorders/>
          </w:tcPr>
          <w:p>
            <w:pPr>
              <w:pStyle w:val="ConsPlusNormal"/>
              <w:rPr/>
            </w:pPr>
            <w:r>
              <w:rPr>
                <w:sz w:val="24"/>
              </w:rPr>
              <w:t>Назначение и осуществление ежемесячной денежной выплаты на ребенка в возрасте от 3 до 7 лет включительно</w:t>
            </w:r>
          </w:p>
        </w:tc>
      </w:tr>
      <w:tr>
        <w:trPr/>
        <w:tc>
          <w:tcPr>
            <w:tcW w:w="782" w:type="dxa"/>
            <w:tcBorders/>
          </w:tcPr>
          <w:p>
            <w:pPr>
              <w:pStyle w:val="ConsPlusNormal"/>
              <w:jc w:val="center"/>
              <w:rPr/>
            </w:pPr>
            <w:r>
              <w:rPr>
                <w:sz w:val="24"/>
              </w:rPr>
              <w:t>46.</w:t>
            </w:r>
          </w:p>
        </w:tc>
        <w:tc>
          <w:tcPr>
            <w:tcW w:w="8262" w:type="dxa"/>
            <w:tcBorders/>
          </w:tcPr>
          <w:p>
            <w:pPr>
              <w:pStyle w:val="ConsPlusNormal"/>
              <w:rPr/>
            </w:pPr>
            <w:r>
              <w:rPr>
                <w:sz w:val="24"/>
              </w:rPr>
              <w:t>Установка информационной вывески, согласование дизайн-проекта размещения вывески</w:t>
            </w:r>
          </w:p>
        </w:tc>
      </w:tr>
      <w:tr>
        <w:trPr/>
        <w:tc>
          <w:tcPr>
            <w:tcW w:w="782" w:type="dxa"/>
            <w:tcBorders/>
          </w:tcPr>
          <w:p>
            <w:pPr>
              <w:pStyle w:val="ConsPlusNormal"/>
              <w:jc w:val="center"/>
              <w:rPr/>
            </w:pPr>
            <w:r>
              <w:rPr>
                <w:sz w:val="24"/>
              </w:rPr>
              <w:t>47.</w:t>
            </w:r>
          </w:p>
        </w:tc>
        <w:tc>
          <w:tcPr>
            <w:tcW w:w="8262" w:type="dxa"/>
            <w:tcBorders/>
          </w:tcPr>
          <w:p>
            <w:pPr>
              <w:pStyle w:val="ConsPlusNormal"/>
              <w:rPr/>
            </w:pPr>
            <w:r>
              <w:rPr>
                <w:sz w:val="24"/>
              </w:rPr>
              <w:t>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r>
      <w:tr>
        <w:trPr/>
        <w:tc>
          <w:tcPr>
            <w:tcW w:w="782" w:type="dxa"/>
            <w:tcBorders/>
          </w:tcPr>
          <w:p>
            <w:pPr>
              <w:pStyle w:val="ConsPlusNormal"/>
              <w:jc w:val="center"/>
              <w:rPr/>
            </w:pPr>
            <w:r>
              <w:rPr>
                <w:sz w:val="24"/>
              </w:rPr>
              <w:t>48.</w:t>
            </w:r>
          </w:p>
        </w:tc>
        <w:tc>
          <w:tcPr>
            <w:tcW w:w="8262" w:type="dxa"/>
            <w:tcBorders/>
          </w:tcPr>
          <w:p>
            <w:pPr>
              <w:pStyle w:val="ConsPlusNormal"/>
              <w:rPr/>
            </w:pPr>
            <w:r>
              <w:rPr>
                <w:sz w:val="24"/>
              </w:rPr>
              <w:t>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r>
      <w:tr>
        <w:trPr/>
        <w:tc>
          <w:tcPr>
            <w:tcW w:w="782" w:type="dxa"/>
            <w:tcBorders/>
          </w:tcPr>
          <w:p>
            <w:pPr>
              <w:pStyle w:val="ConsPlusNormal"/>
              <w:jc w:val="center"/>
              <w:rPr/>
            </w:pPr>
            <w:r>
              <w:rPr>
                <w:sz w:val="24"/>
              </w:rPr>
              <w:t>49.</w:t>
            </w:r>
          </w:p>
        </w:tc>
        <w:tc>
          <w:tcPr>
            <w:tcW w:w="8262" w:type="dxa"/>
            <w:tcBorders/>
          </w:tcPr>
          <w:p>
            <w:pPr>
              <w:pStyle w:val="ConsPlusNormal"/>
              <w:rPr/>
            </w:pPr>
            <w:r>
              <w:rPr>
                <w:sz w:val="24"/>
              </w:rPr>
              <w:t>Предварительное согласование предоставления земельного участка, находящегося в государственной или муниципальной собственности</w:t>
            </w:r>
          </w:p>
        </w:tc>
      </w:tr>
      <w:tr>
        <w:trPr/>
        <w:tc>
          <w:tcPr>
            <w:tcW w:w="782" w:type="dxa"/>
            <w:tcBorders/>
          </w:tcPr>
          <w:p>
            <w:pPr>
              <w:pStyle w:val="ConsPlusNormal"/>
              <w:jc w:val="center"/>
              <w:rPr/>
            </w:pPr>
            <w:r>
              <w:rPr>
                <w:sz w:val="24"/>
              </w:rPr>
              <w:t>50.</w:t>
            </w:r>
          </w:p>
        </w:tc>
        <w:tc>
          <w:tcPr>
            <w:tcW w:w="8262" w:type="dxa"/>
            <w:tcBorders/>
          </w:tcPr>
          <w:p>
            <w:pPr>
              <w:pStyle w:val="ConsPlusNormal"/>
              <w:rPr/>
            </w:pPr>
            <w:r>
              <w:rPr>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trPr/>
        <w:tc>
          <w:tcPr>
            <w:tcW w:w="782" w:type="dxa"/>
            <w:tcBorders/>
          </w:tcPr>
          <w:p>
            <w:pPr>
              <w:pStyle w:val="ConsPlusNormal"/>
              <w:jc w:val="center"/>
              <w:rPr/>
            </w:pPr>
            <w:r>
              <w:rPr>
                <w:sz w:val="24"/>
              </w:rPr>
              <w:t>51.</w:t>
            </w:r>
          </w:p>
        </w:tc>
        <w:tc>
          <w:tcPr>
            <w:tcW w:w="8262" w:type="dxa"/>
            <w:tcBorders/>
          </w:tcPr>
          <w:p>
            <w:pPr>
              <w:pStyle w:val="ConsPlusNormal"/>
              <w:rPr/>
            </w:pPr>
            <w:r>
              <w:rPr>
                <w:sz w:val="24"/>
              </w:rPr>
              <w:t>Предоставление ежегодной денежной выплаты гражданам, награжденным знаком "Почетный донор России" или "Почетный донор СССР"</w:t>
            </w:r>
          </w:p>
        </w:tc>
      </w:tr>
      <w:tr>
        <w:trPr/>
        <w:tc>
          <w:tcPr>
            <w:tcW w:w="782" w:type="dxa"/>
            <w:tcBorders/>
          </w:tcPr>
          <w:p>
            <w:pPr>
              <w:pStyle w:val="ConsPlusNormal"/>
              <w:jc w:val="center"/>
              <w:rPr/>
            </w:pPr>
            <w:r>
              <w:rPr>
                <w:sz w:val="24"/>
              </w:rPr>
              <w:t>52.</w:t>
            </w:r>
          </w:p>
        </w:tc>
        <w:tc>
          <w:tcPr>
            <w:tcW w:w="8262" w:type="dxa"/>
            <w:tcBorders/>
          </w:tcPr>
          <w:p>
            <w:pPr>
              <w:pStyle w:val="ConsPlusNormal"/>
              <w:rPr/>
            </w:pPr>
            <w:r>
              <w:rPr>
                <w:sz w:val="24"/>
              </w:rPr>
              <w:t>Принятие на учет граждан в качестве нуждающихся в жилых помещениях</w:t>
            </w:r>
          </w:p>
        </w:tc>
      </w:tr>
      <w:tr>
        <w:trPr/>
        <w:tc>
          <w:tcPr>
            <w:tcW w:w="782" w:type="dxa"/>
            <w:tcBorders/>
          </w:tcPr>
          <w:p>
            <w:pPr>
              <w:pStyle w:val="ConsPlusNormal"/>
              <w:jc w:val="center"/>
              <w:rPr/>
            </w:pPr>
            <w:r>
              <w:rPr>
                <w:sz w:val="24"/>
              </w:rPr>
              <w:t>53.</w:t>
            </w:r>
          </w:p>
        </w:tc>
        <w:tc>
          <w:tcPr>
            <w:tcW w:w="8262" w:type="dxa"/>
            <w:tcBorders/>
          </w:tcPr>
          <w:p>
            <w:pPr>
              <w:pStyle w:val="ConsPlusNormal"/>
              <w:rPr/>
            </w:pPr>
            <w:r>
              <w:rPr>
                <w:sz w:val="24"/>
              </w:rPr>
              <w:t>Выплата социального пособия на погребение</w:t>
            </w:r>
          </w:p>
        </w:tc>
      </w:tr>
      <w:tr>
        <w:trPr/>
        <w:tc>
          <w:tcPr>
            <w:tcW w:w="782" w:type="dxa"/>
            <w:tcBorders/>
          </w:tcPr>
          <w:p>
            <w:pPr>
              <w:pStyle w:val="ConsPlusNormal"/>
              <w:jc w:val="center"/>
              <w:rPr/>
            </w:pPr>
            <w:r>
              <w:rPr>
                <w:sz w:val="24"/>
              </w:rPr>
              <w:t>54.</w:t>
            </w:r>
          </w:p>
        </w:tc>
        <w:tc>
          <w:tcPr>
            <w:tcW w:w="8262" w:type="dxa"/>
            <w:tcBorders/>
          </w:tcPr>
          <w:p>
            <w:pPr>
              <w:pStyle w:val="ConsPlusNormal"/>
              <w:rPr/>
            </w:pPr>
            <w:r>
              <w:rPr>
                <w:sz w:val="24"/>
              </w:rPr>
              <w:t>Присвоение звания "Ветеран труда"</w:t>
            </w:r>
          </w:p>
        </w:tc>
      </w:tr>
      <w:tr>
        <w:trPr/>
        <w:tc>
          <w:tcPr>
            <w:tcW w:w="782" w:type="dxa"/>
            <w:tcBorders/>
          </w:tcPr>
          <w:p>
            <w:pPr>
              <w:pStyle w:val="ConsPlusNormal"/>
              <w:jc w:val="center"/>
              <w:rPr/>
            </w:pPr>
            <w:r>
              <w:rPr>
                <w:sz w:val="24"/>
              </w:rPr>
              <w:t>55.</w:t>
            </w:r>
          </w:p>
        </w:tc>
        <w:tc>
          <w:tcPr>
            <w:tcW w:w="8262" w:type="dxa"/>
            <w:tcBorders/>
          </w:tcPr>
          <w:p>
            <w:pPr>
              <w:pStyle w:val="ConsPlusNormal"/>
              <w:rPr/>
            </w:pPr>
            <w:r>
              <w:rPr>
                <w:sz w:val="24"/>
              </w:rPr>
              <w:t>Оказание (предоставление)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w:t>
            </w:r>
          </w:p>
        </w:tc>
      </w:tr>
      <w:tr>
        <w:trPr/>
        <w:tc>
          <w:tcPr>
            <w:tcW w:w="782" w:type="dxa"/>
            <w:tcBorders/>
          </w:tcPr>
          <w:p>
            <w:pPr>
              <w:pStyle w:val="ConsPlusNormal"/>
              <w:jc w:val="center"/>
              <w:rPr/>
            </w:pPr>
            <w:r>
              <w:rPr>
                <w:sz w:val="24"/>
              </w:rPr>
              <w:t>56.</w:t>
            </w:r>
          </w:p>
        </w:tc>
        <w:tc>
          <w:tcPr>
            <w:tcW w:w="8262" w:type="dxa"/>
            <w:tcBorders/>
          </w:tcPr>
          <w:p>
            <w:pPr>
              <w:pStyle w:val="ConsPlusNormal"/>
              <w:rPr/>
            </w:pPr>
            <w:r>
              <w:rPr>
                <w:sz w:val="24"/>
              </w:rPr>
              <w:t>Назначение пособия на ребенка из малообеспеченной семьи</w:t>
            </w:r>
          </w:p>
        </w:tc>
      </w:tr>
      <w:tr>
        <w:trPr/>
        <w:tc>
          <w:tcPr>
            <w:tcW w:w="782" w:type="dxa"/>
            <w:tcBorders/>
          </w:tcPr>
          <w:p>
            <w:pPr>
              <w:pStyle w:val="ConsPlusNormal"/>
              <w:jc w:val="center"/>
              <w:rPr/>
            </w:pPr>
            <w:r>
              <w:rPr>
                <w:sz w:val="24"/>
              </w:rPr>
              <w:t>57.</w:t>
            </w:r>
          </w:p>
        </w:tc>
        <w:tc>
          <w:tcPr>
            <w:tcW w:w="8262" w:type="dxa"/>
            <w:tcBorders/>
          </w:tcPr>
          <w:p>
            <w:pPr>
              <w:pStyle w:val="ConsPlusNormal"/>
              <w:rPr/>
            </w:pPr>
            <w:r>
              <w:rPr>
                <w:sz w:val="24"/>
              </w:rPr>
              <w:t>Назначение пособия по беременности и родам</w:t>
            </w:r>
          </w:p>
        </w:tc>
      </w:tr>
      <w:tr>
        <w:trPr/>
        <w:tc>
          <w:tcPr>
            <w:tcW w:w="782" w:type="dxa"/>
            <w:tcBorders/>
          </w:tcPr>
          <w:p>
            <w:pPr>
              <w:pStyle w:val="ConsPlusNormal"/>
              <w:jc w:val="center"/>
              <w:rPr/>
            </w:pPr>
            <w:r>
              <w:rPr>
                <w:sz w:val="24"/>
              </w:rPr>
              <w:t>58.</w:t>
            </w:r>
          </w:p>
        </w:tc>
        <w:tc>
          <w:tcPr>
            <w:tcW w:w="8262" w:type="dxa"/>
            <w:tcBorders/>
          </w:tcPr>
          <w:p>
            <w:pPr>
              <w:pStyle w:val="ConsPlusNormal"/>
              <w:rPr/>
            </w:pPr>
            <w:r>
              <w:rPr>
                <w:sz w:val="24"/>
              </w:rPr>
              <w:t>Назначение и выплата региональной социальной доплаты к пенсии</w:t>
            </w:r>
          </w:p>
        </w:tc>
      </w:tr>
      <w:tr>
        <w:trPr/>
        <w:tc>
          <w:tcPr>
            <w:tcW w:w="782" w:type="dxa"/>
            <w:tcBorders/>
          </w:tcPr>
          <w:p>
            <w:pPr>
              <w:pStyle w:val="ConsPlusNormal"/>
              <w:jc w:val="center"/>
              <w:rPr/>
            </w:pPr>
            <w:r>
              <w:rPr>
                <w:sz w:val="24"/>
              </w:rPr>
              <w:t>59.</w:t>
            </w:r>
          </w:p>
        </w:tc>
        <w:tc>
          <w:tcPr>
            <w:tcW w:w="8262" w:type="dxa"/>
            <w:tcBorders/>
          </w:tcPr>
          <w:p>
            <w:pPr>
              <w:pStyle w:val="ConsPlusNormal"/>
              <w:rPr/>
            </w:pPr>
            <w:r>
              <w:rPr>
                <w:sz w:val="24"/>
              </w:rPr>
              <w:t>Предоставление лесных участков, расположенных в границах земель лесного фонда, в аренду</w:t>
            </w:r>
          </w:p>
        </w:tc>
      </w:tr>
      <w:tr>
        <w:trPr/>
        <w:tc>
          <w:tcPr>
            <w:tcW w:w="9044" w:type="dxa"/>
            <w:gridSpan w:val="2"/>
            <w:tcBorders/>
          </w:tcPr>
          <w:p>
            <w:pPr>
              <w:pStyle w:val="ConsPlusNormal"/>
              <w:jc w:val="both"/>
              <w:rPr/>
            </w:pPr>
            <w:r>
              <w:rPr>
                <w:sz w:val="24"/>
              </w:rPr>
              <w:t>(п. 59 в ред. Постановления Правительства РФ от 20.06.2023 N 1012)</w:t>
            </w:r>
          </w:p>
        </w:tc>
      </w:tr>
      <w:tr>
        <w:trPr/>
        <w:tc>
          <w:tcPr>
            <w:tcW w:w="782" w:type="dxa"/>
            <w:tcBorders/>
          </w:tcPr>
          <w:p>
            <w:pPr>
              <w:pStyle w:val="ConsPlusNormal"/>
              <w:jc w:val="center"/>
              <w:rPr/>
            </w:pPr>
            <w:r>
              <w:rPr>
                <w:sz w:val="24"/>
              </w:rPr>
              <w:t>59(1).</w:t>
            </w:r>
          </w:p>
        </w:tc>
        <w:tc>
          <w:tcPr>
            <w:tcW w:w="8262" w:type="dxa"/>
            <w:tcBorders/>
          </w:tcPr>
          <w:p>
            <w:pPr>
              <w:pStyle w:val="ConsPlusNormal"/>
              <w:rPr/>
            </w:pPr>
            <w:r>
              <w:rPr>
                <w:sz w:val="24"/>
              </w:rPr>
              <w:t>Предоставление лесных участков, расположенных в границах земель лесного фонда, в безвозмездное пользование без проведения торгов</w:t>
            </w:r>
          </w:p>
        </w:tc>
      </w:tr>
      <w:tr>
        <w:trPr/>
        <w:tc>
          <w:tcPr>
            <w:tcW w:w="9044" w:type="dxa"/>
            <w:gridSpan w:val="2"/>
            <w:tcBorders/>
          </w:tcPr>
          <w:p>
            <w:pPr>
              <w:pStyle w:val="ConsPlusNormal"/>
              <w:jc w:val="both"/>
              <w:rPr/>
            </w:pPr>
            <w:r>
              <w:rPr>
                <w:sz w:val="24"/>
              </w:rPr>
              <w:t>(п. 59(1) введен Постановлением Правительства РФ от 20.06.2023 N 1012)</w:t>
            </w:r>
          </w:p>
        </w:tc>
      </w:tr>
      <w:tr>
        <w:trPr/>
        <w:tc>
          <w:tcPr>
            <w:tcW w:w="782" w:type="dxa"/>
            <w:tcBorders/>
          </w:tcPr>
          <w:p>
            <w:pPr>
              <w:pStyle w:val="ConsPlusNormal"/>
              <w:jc w:val="center"/>
              <w:rPr/>
            </w:pPr>
            <w:r>
              <w:rPr>
                <w:sz w:val="24"/>
              </w:rPr>
              <w:t>59(2).</w:t>
            </w:r>
          </w:p>
        </w:tc>
        <w:tc>
          <w:tcPr>
            <w:tcW w:w="8262" w:type="dxa"/>
            <w:tcBorders/>
          </w:tcPr>
          <w:p>
            <w:pPr>
              <w:pStyle w:val="ConsPlusNormal"/>
              <w:rPr/>
            </w:pPr>
            <w:r>
              <w:rPr>
                <w:sz w:val="24"/>
              </w:rPr>
              <w:t>Предоставление лесных участков, расположенных в границах земель лесного фонда, в постоянное (бессрочное) пользование</w:t>
            </w:r>
          </w:p>
        </w:tc>
      </w:tr>
      <w:tr>
        <w:trPr/>
        <w:tc>
          <w:tcPr>
            <w:tcW w:w="9044" w:type="dxa"/>
            <w:gridSpan w:val="2"/>
            <w:tcBorders/>
          </w:tcPr>
          <w:p>
            <w:pPr>
              <w:pStyle w:val="ConsPlusNormal"/>
              <w:jc w:val="both"/>
              <w:rPr/>
            </w:pPr>
            <w:r>
              <w:rPr>
                <w:sz w:val="24"/>
              </w:rPr>
              <w:t>(п. 59(2) введен Постановлением Правительства РФ от 20.06.2023 N 1012)</w:t>
            </w:r>
          </w:p>
        </w:tc>
      </w:tr>
      <w:tr>
        <w:trPr/>
        <w:tc>
          <w:tcPr>
            <w:tcW w:w="782" w:type="dxa"/>
            <w:tcBorders/>
          </w:tcPr>
          <w:p>
            <w:pPr>
              <w:pStyle w:val="ConsPlusNormal"/>
              <w:jc w:val="center"/>
              <w:rPr/>
            </w:pPr>
            <w:r>
              <w:rPr>
                <w:sz w:val="24"/>
              </w:rPr>
              <w:t>60.</w:t>
            </w:r>
          </w:p>
        </w:tc>
        <w:tc>
          <w:tcPr>
            <w:tcW w:w="8262" w:type="dxa"/>
            <w:tcBorders/>
          </w:tcPr>
          <w:p>
            <w:pPr>
              <w:pStyle w:val="ConsPlusNormal"/>
              <w:rPr/>
            </w:pPr>
            <w:r>
              <w:rPr>
                <w:sz w:val="24"/>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tc>
      </w:tr>
      <w:tr>
        <w:trPr/>
        <w:tc>
          <w:tcPr>
            <w:tcW w:w="782" w:type="dxa"/>
            <w:tcBorders/>
          </w:tcPr>
          <w:p>
            <w:pPr>
              <w:pStyle w:val="ConsPlusNormal"/>
              <w:jc w:val="center"/>
              <w:rPr/>
            </w:pPr>
            <w:r>
              <w:rPr>
                <w:sz w:val="24"/>
              </w:rPr>
              <w:t>61.</w:t>
            </w:r>
          </w:p>
        </w:tc>
        <w:tc>
          <w:tcPr>
            <w:tcW w:w="8262" w:type="dxa"/>
            <w:tcBorders/>
          </w:tcPr>
          <w:p>
            <w:pPr>
              <w:pStyle w:val="ConsPlusNormal"/>
              <w:rPr/>
            </w:pPr>
            <w:r>
              <w:rPr>
                <w:sz w:val="24"/>
              </w:rPr>
              <w:t>Предоставление жилого помещения по договору социального найма</w:t>
            </w:r>
          </w:p>
        </w:tc>
      </w:tr>
      <w:tr>
        <w:trPr/>
        <w:tc>
          <w:tcPr>
            <w:tcW w:w="782" w:type="dxa"/>
            <w:tcBorders/>
          </w:tcPr>
          <w:p>
            <w:pPr>
              <w:pStyle w:val="ConsPlusNormal"/>
              <w:jc w:val="center"/>
              <w:rPr/>
            </w:pPr>
            <w:r>
              <w:rPr>
                <w:sz w:val="24"/>
              </w:rPr>
              <w:t>62.</w:t>
            </w:r>
          </w:p>
        </w:tc>
        <w:tc>
          <w:tcPr>
            <w:tcW w:w="8262" w:type="dxa"/>
            <w:tcBorders/>
          </w:tcPr>
          <w:p>
            <w:pPr>
              <w:pStyle w:val="ConsPlusNormal"/>
              <w:rPr/>
            </w:pPr>
            <w:r>
              <w:rPr>
                <w:sz w:val="24"/>
              </w:rPr>
              <w:t>Заключение договоров купли-продажи лесных насаждений, расположенных на землях лесного фонда, гражданами для собственных нужд без проведения торгов</w:t>
            </w:r>
          </w:p>
        </w:tc>
      </w:tr>
      <w:tr>
        <w:trPr/>
        <w:tc>
          <w:tcPr>
            <w:tcW w:w="9044" w:type="dxa"/>
            <w:gridSpan w:val="2"/>
            <w:tcBorders/>
          </w:tcPr>
          <w:p>
            <w:pPr>
              <w:pStyle w:val="ConsPlusNormal"/>
              <w:jc w:val="both"/>
              <w:rPr/>
            </w:pPr>
            <w:r>
              <w:rPr>
                <w:sz w:val="24"/>
              </w:rPr>
              <w:t>(п. 62 в ред. Постановления Правительства РФ от 20.06.2023 N 1012)</w:t>
            </w:r>
          </w:p>
        </w:tc>
      </w:tr>
      <w:tr>
        <w:trPr/>
        <w:tc>
          <w:tcPr>
            <w:tcW w:w="782" w:type="dxa"/>
            <w:tcBorders/>
          </w:tcPr>
          <w:p>
            <w:pPr>
              <w:pStyle w:val="ConsPlusNormal"/>
              <w:jc w:val="center"/>
              <w:rPr/>
            </w:pPr>
            <w:r>
              <w:rPr>
                <w:sz w:val="24"/>
              </w:rPr>
              <w:t>63.</w:t>
            </w:r>
          </w:p>
        </w:tc>
        <w:tc>
          <w:tcPr>
            <w:tcW w:w="8262" w:type="dxa"/>
            <w:tcBorders/>
          </w:tcPr>
          <w:p>
            <w:pPr>
              <w:pStyle w:val="ConsPlusNormal"/>
              <w:rPr/>
            </w:pPr>
            <w:r>
              <w:rPr>
                <w:sz w:val="24"/>
              </w:rPr>
              <w:t>Выдача и аннулирование охотничьего билета единого федерального образца</w:t>
            </w:r>
          </w:p>
        </w:tc>
      </w:tr>
      <w:tr>
        <w:trPr/>
        <w:tc>
          <w:tcPr>
            <w:tcW w:w="782" w:type="dxa"/>
            <w:tcBorders/>
          </w:tcPr>
          <w:p>
            <w:pPr>
              <w:pStyle w:val="ConsPlusNormal"/>
              <w:jc w:val="center"/>
              <w:rPr/>
            </w:pPr>
            <w:r>
              <w:rPr>
                <w:sz w:val="24"/>
              </w:rPr>
              <w:t>64.</w:t>
            </w:r>
          </w:p>
        </w:tc>
        <w:tc>
          <w:tcPr>
            <w:tcW w:w="8262" w:type="dxa"/>
            <w:tcBorders/>
          </w:tcPr>
          <w:p>
            <w:pPr>
              <w:pStyle w:val="ConsPlusNormal"/>
              <w:rPr/>
            </w:pPr>
            <w:r>
              <w:rPr>
                <w:sz w:val="24"/>
              </w:rPr>
              <w:t>Предоставление ежемесячной денежной выплаты отдельным категориям семей в случае рождения (усыновления) третьего ребенка или последующих детей до достижения ребенком возраста 3 лет</w:t>
            </w:r>
          </w:p>
        </w:tc>
      </w:tr>
      <w:tr>
        <w:trPr/>
        <w:tc>
          <w:tcPr>
            <w:tcW w:w="782" w:type="dxa"/>
            <w:tcBorders/>
          </w:tcPr>
          <w:p>
            <w:pPr>
              <w:pStyle w:val="ConsPlusNormal"/>
              <w:jc w:val="center"/>
              <w:rPr/>
            </w:pPr>
            <w:r>
              <w:rPr>
                <w:sz w:val="24"/>
              </w:rPr>
              <w:t>65.</w:t>
            </w:r>
          </w:p>
        </w:tc>
        <w:tc>
          <w:tcPr>
            <w:tcW w:w="8262" w:type="dxa"/>
            <w:tcBorders/>
          </w:tcPr>
          <w:p>
            <w:pPr>
              <w:pStyle w:val="ConsPlusNormal"/>
              <w:rPr/>
            </w:pPr>
            <w:r>
              <w:rPr>
                <w:sz w:val="24"/>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tc>
      </w:tr>
      <w:tr>
        <w:trPr/>
        <w:tc>
          <w:tcPr>
            <w:tcW w:w="782" w:type="dxa"/>
            <w:tcBorders/>
          </w:tcPr>
          <w:p>
            <w:pPr>
              <w:pStyle w:val="ConsPlusNormal"/>
              <w:jc w:val="center"/>
              <w:rPr/>
            </w:pPr>
            <w:r>
              <w:rPr>
                <w:sz w:val="24"/>
              </w:rPr>
              <w:t>66.</w:t>
            </w:r>
          </w:p>
        </w:tc>
        <w:tc>
          <w:tcPr>
            <w:tcW w:w="8262" w:type="dxa"/>
            <w:tcBorders/>
          </w:tcPr>
          <w:p>
            <w:pPr>
              <w:pStyle w:val="ConsPlusNormal"/>
              <w:rPr/>
            </w:pPr>
            <w:r>
              <w:rPr>
                <w:sz w:val="24"/>
              </w:rPr>
              <w:t>Назначение ежемесячной выплаты на содержание ребенка в семье опекуна (попечителя) и приемной семье</w:t>
            </w:r>
          </w:p>
        </w:tc>
      </w:tr>
      <w:tr>
        <w:trPr/>
        <w:tc>
          <w:tcPr>
            <w:tcW w:w="782" w:type="dxa"/>
            <w:tcBorders/>
          </w:tcPr>
          <w:p>
            <w:pPr>
              <w:pStyle w:val="ConsPlusNormal"/>
              <w:jc w:val="center"/>
              <w:rPr/>
            </w:pPr>
            <w:r>
              <w:rPr>
                <w:sz w:val="24"/>
              </w:rPr>
              <w:t>67.</w:t>
            </w:r>
          </w:p>
        </w:tc>
        <w:tc>
          <w:tcPr>
            <w:tcW w:w="8262" w:type="dxa"/>
            <w:tcBorders/>
          </w:tcPr>
          <w:p>
            <w:pPr>
              <w:pStyle w:val="ConsPlusNormal"/>
              <w:rPr/>
            </w:pPr>
            <w:r>
              <w:rPr>
                <w:sz w:val="24"/>
              </w:rPr>
              <w:t>Назначение и выплата ежемесячной денежной компенсации расходов по оплате услуг местных телефонных соединений</w:t>
            </w:r>
          </w:p>
        </w:tc>
      </w:tr>
      <w:tr>
        <w:trPr/>
        <w:tc>
          <w:tcPr>
            <w:tcW w:w="782" w:type="dxa"/>
            <w:tcBorders/>
          </w:tcPr>
          <w:p>
            <w:pPr>
              <w:pStyle w:val="ConsPlusNormal"/>
              <w:jc w:val="center"/>
              <w:rPr/>
            </w:pPr>
            <w:r>
              <w:rPr>
                <w:sz w:val="24"/>
              </w:rPr>
              <w:t>68.</w:t>
            </w:r>
          </w:p>
        </w:tc>
        <w:tc>
          <w:tcPr>
            <w:tcW w:w="8262" w:type="dxa"/>
            <w:tcBorders/>
          </w:tcPr>
          <w:p>
            <w:pPr>
              <w:pStyle w:val="ConsPlusNormal"/>
              <w:rPr/>
            </w:pPr>
            <w:r>
              <w:rPr>
                <w:sz w:val="24"/>
              </w:rPr>
              <w:t>Присвоение звания "Ветеран труда субъекта Российской Федерации"</w:t>
            </w:r>
          </w:p>
        </w:tc>
      </w:tr>
      <w:tr>
        <w:trPr/>
        <w:tc>
          <w:tcPr>
            <w:tcW w:w="782" w:type="dxa"/>
            <w:tcBorders/>
          </w:tcPr>
          <w:p>
            <w:pPr>
              <w:pStyle w:val="ConsPlusNormal"/>
              <w:jc w:val="center"/>
              <w:rPr/>
            </w:pPr>
            <w:r>
              <w:rPr>
                <w:sz w:val="24"/>
              </w:rPr>
              <w:t>69.</w:t>
            </w:r>
          </w:p>
        </w:tc>
        <w:tc>
          <w:tcPr>
            <w:tcW w:w="8262" w:type="dxa"/>
            <w:tcBorders/>
          </w:tcPr>
          <w:p>
            <w:pPr>
              <w:pStyle w:val="ConsPlusNormal"/>
              <w:rPr/>
            </w:pPr>
            <w:r>
              <w:rPr>
                <w:sz w:val="24"/>
              </w:rPr>
              <w:t>Оказание бесплатной протезно-ортопедической помощи</w:t>
            </w:r>
          </w:p>
        </w:tc>
      </w:tr>
      <w:tr>
        <w:trPr/>
        <w:tc>
          <w:tcPr>
            <w:tcW w:w="782" w:type="dxa"/>
            <w:tcBorders/>
          </w:tcPr>
          <w:p>
            <w:pPr>
              <w:pStyle w:val="ConsPlusNormal"/>
              <w:jc w:val="center"/>
              <w:rPr/>
            </w:pPr>
            <w:r>
              <w:rPr>
                <w:sz w:val="24"/>
              </w:rPr>
              <w:t>70.</w:t>
            </w:r>
          </w:p>
        </w:tc>
        <w:tc>
          <w:tcPr>
            <w:tcW w:w="8262" w:type="dxa"/>
            <w:tcBorders/>
          </w:tcPr>
          <w:p>
            <w:pPr>
              <w:pStyle w:val="ConsPlusNormal"/>
              <w:rPr/>
            </w:pPr>
            <w:r>
              <w:rPr>
                <w:sz w:val="24"/>
              </w:rPr>
              <w:t>Предоставление регионального материнского (семейного) капитала</w:t>
            </w:r>
          </w:p>
        </w:tc>
      </w:tr>
      <w:tr>
        <w:trPr/>
        <w:tc>
          <w:tcPr>
            <w:tcW w:w="782" w:type="dxa"/>
            <w:tcBorders/>
          </w:tcPr>
          <w:p>
            <w:pPr>
              <w:pStyle w:val="ConsPlusNormal"/>
              <w:jc w:val="center"/>
              <w:rPr/>
            </w:pPr>
            <w:r>
              <w:rPr>
                <w:sz w:val="24"/>
              </w:rPr>
              <w:t>71.</w:t>
            </w:r>
          </w:p>
        </w:tc>
        <w:tc>
          <w:tcPr>
            <w:tcW w:w="8262" w:type="dxa"/>
            <w:tcBorders/>
          </w:tcPr>
          <w:p>
            <w:pPr>
              <w:pStyle w:val="ConsPlusNormal"/>
              <w:rPr/>
            </w:pPr>
            <w:r>
              <w:rPr>
                <w:sz w:val="24"/>
              </w:rPr>
              <w:t>Предоставление льготного (бесплатного) проезда на автомобильном транспорте общего пользования (кроме такси) отдельным категориям граждан за счет средств бюджета субъекта Российской Федерации</w:t>
            </w:r>
          </w:p>
        </w:tc>
      </w:tr>
      <w:tr>
        <w:trPr/>
        <w:tc>
          <w:tcPr>
            <w:tcW w:w="782" w:type="dxa"/>
            <w:tcBorders/>
          </w:tcPr>
          <w:p>
            <w:pPr>
              <w:pStyle w:val="ConsPlusNormal"/>
              <w:jc w:val="center"/>
              <w:rPr/>
            </w:pPr>
            <w:r>
              <w:rPr>
                <w:sz w:val="24"/>
              </w:rPr>
              <w:t>72.</w:t>
            </w:r>
          </w:p>
        </w:tc>
        <w:tc>
          <w:tcPr>
            <w:tcW w:w="8262" w:type="dxa"/>
            <w:tcBorders/>
          </w:tcPr>
          <w:p>
            <w:pPr>
              <w:pStyle w:val="ConsPlusNormal"/>
              <w:rPr/>
            </w:pPr>
            <w:r>
              <w:rPr>
                <w:sz w:val="24"/>
              </w:rPr>
              <w:t>Информирование о решении, принятом на основании заключения государственной историко-культурной экспертизы земельного участка, подлежащего хозяйственному освоению</w:t>
            </w:r>
          </w:p>
        </w:tc>
      </w:tr>
      <w:tr>
        <w:trPr/>
        <w:tc>
          <w:tcPr>
            <w:tcW w:w="782" w:type="dxa"/>
            <w:tcBorders/>
          </w:tcPr>
          <w:p>
            <w:pPr>
              <w:pStyle w:val="ConsPlusNormal"/>
              <w:jc w:val="center"/>
              <w:rPr/>
            </w:pPr>
            <w:r>
              <w:rPr>
                <w:sz w:val="24"/>
              </w:rPr>
              <w:t>73.</w:t>
            </w:r>
          </w:p>
        </w:tc>
        <w:tc>
          <w:tcPr>
            <w:tcW w:w="8262" w:type="dxa"/>
            <w:tcBorders/>
          </w:tcPr>
          <w:p>
            <w:pPr>
              <w:pStyle w:val="ConsPlusNormal"/>
              <w:rPr/>
            </w:pPr>
            <w:r>
              <w:rPr>
                <w:sz w:val="24"/>
              </w:rPr>
              <w:t>Предоставление социальной поддержки по бесплатному зубопротезированию</w:t>
            </w:r>
          </w:p>
        </w:tc>
      </w:tr>
      <w:tr>
        <w:trPr/>
        <w:tc>
          <w:tcPr>
            <w:tcW w:w="782" w:type="dxa"/>
            <w:tcBorders/>
          </w:tcPr>
          <w:p>
            <w:pPr>
              <w:pStyle w:val="ConsPlusNormal"/>
              <w:jc w:val="center"/>
              <w:rPr/>
            </w:pPr>
            <w:r>
              <w:rPr>
                <w:sz w:val="24"/>
              </w:rPr>
              <w:t>74.</w:t>
            </w:r>
          </w:p>
        </w:tc>
        <w:tc>
          <w:tcPr>
            <w:tcW w:w="8262" w:type="dxa"/>
            <w:tcBorders/>
          </w:tcPr>
          <w:p>
            <w:pPr>
              <w:pStyle w:val="ConsPlusNormal"/>
              <w:rPr/>
            </w:pPr>
            <w:r>
              <w:rPr>
                <w:sz w:val="24"/>
              </w:rPr>
              <w:t>Признание гражданина нуждающимся в социальном обслуживании</w:t>
            </w:r>
          </w:p>
        </w:tc>
      </w:tr>
      <w:tr>
        <w:trPr/>
        <w:tc>
          <w:tcPr>
            <w:tcW w:w="782" w:type="dxa"/>
            <w:tcBorders/>
          </w:tcPr>
          <w:p>
            <w:pPr>
              <w:pStyle w:val="ConsPlusNormal"/>
              <w:jc w:val="center"/>
              <w:rPr/>
            </w:pPr>
            <w:r>
              <w:rPr>
                <w:sz w:val="24"/>
              </w:rPr>
              <w:t>75.</w:t>
            </w:r>
          </w:p>
        </w:tc>
        <w:tc>
          <w:tcPr>
            <w:tcW w:w="8262" w:type="dxa"/>
            <w:tcBorders/>
          </w:tcPr>
          <w:p>
            <w:pPr>
              <w:pStyle w:val="ConsPlusNormal"/>
              <w:rPr/>
            </w:pPr>
            <w:r>
              <w:rPr>
                <w:sz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p>
        </w:tc>
      </w:tr>
      <w:tr>
        <w:trPr/>
        <w:tc>
          <w:tcPr>
            <w:tcW w:w="782" w:type="dxa"/>
            <w:tcBorders/>
          </w:tcPr>
          <w:p>
            <w:pPr>
              <w:pStyle w:val="ConsPlusNormal"/>
              <w:jc w:val="center"/>
              <w:rPr/>
            </w:pPr>
            <w:r>
              <w:rPr>
                <w:sz w:val="24"/>
              </w:rPr>
              <w:t>76.</w:t>
            </w:r>
          </w:p>
        </w:tc>
        <w:tc>
          <w:tcPr>
            <w:tcW w:w="8262" w:type="dxa"/>
            <w:tcBorders/>
          </w:tcPr>
          <w:p>
            <w:pPr>
              <w:pStyle w:val="ConsPlusNormal"/>
              <w:rPr/>
            </w:pPr>
            <w:r>
              <w:rPr>
                <w:sz w:val="24"/>
              </w:rPr>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trPr/>
        <w:tc>
          <w:tcPr>
            <w:tcW w:w="782" w:type="dxa"/>
            <w:tcBorders/>
          </w:tcPr>
          <w:p>
            <w:pPr>
              <w:pStyle w:val="ConsPlusNormal"/>
              <w:jc w:val="center"/>
              <w:rPr/>
            </w:pPr>
            <w:r>
              <w:rPr>
                <w:sz w:val="24"/>
              </w:rPr>
              <w:t>77.</w:t>
            </w:r>
          </w:p>
        </w:tc>
        <w:tc>
          <w:tcPr>
            <w:tcW w:w="8262" w:type="dxa"/>
            <w:tcBorders/>
          </w:tcPr>
          <w:p>
            <w:pPr>
              <w:pStyle w:val="ConsPlusNormal"/>
              <w:rPr/>
            </w:pPr>
            <w:r>
              <w:rPr>
                <w:sz w:val="24"/>
              </w:rPr>
              <w:t>Лицензирование деятельности по заготовке, хранению, переработке и реализации лома черных металлов и цветных металлов</w:t>
            </w:r>
          </w:p>
        </w:tc>
      </w:tr>
      <w:tr>
        <w:trPr/>
        <w:tc>
          <w:tcPr>
            <w:tcW w:w="782" w:type="dxa"/>
            <w:tcBorders>
              <w:bottom w:val="single" w:sz="4" w:space="0" w:color="000000"/>
            </w:tcBorders>
          </w:tcPr>
          <w:p>
            <w:pPr>
              <w:pStyle w:val="ConsPlusNormal"/>
              <w:jc w:val="center"/>
              <w:rPr/>
            </w:pPr>
            <w:r>
              <w:rPr>
                <w:sz w:val="24"/>
              </w:rPr>
              <w:t>78.</w:t>
            </w:r>
          </w:p>
        </w:tc>
        <w:tc>
          <w:tcPr>
            <w:tcW w:w="8262" w:type="dxa"/>
            <w:tcBorders>
              <w:bottom w:val="single" w:sz="4" w:space="0" w:color="000000"/>
            </w:tcBorders>
          </w:tcPr>
          <w:p>
            <w:pPr>
              <w:pStyle w:val="ConsPlusNormal"/>
              <w:rPr/>
            </w:pPr>
            <w:r>
              <w:rPr>
                <w:sz w:val="24"/>
              </w:rPr>
              <w:t>Постановка на учет, направление и прием детей в организации, осуществляющие образовательную деятельность по образовательным программам дошкольного образования</w:t>
            </w:r>
          </w:p>
        </w:tc>
      </w:tr>
    </w:tbl>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swiss"/>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572"/>
      <w:gridCol w:w="3572"/>
      <w:gridCol w:w="3572"/>
    </w:tblGrid>
    <w:tr>
      <w:trPr>
        <w:trHeight w:val="1663" w:hRule="exact"/>
      </w:trPr>
      <w:tc>
        <w:tcPr>
          <w:tcW w:w="357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57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572"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30</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30</w:t>
          </w:r>
          <w:r>
            <w:rPr/>
            <w:fldChar w:fldCharType="end"/>
          </w:r>
          <w:r>
            <w:rPr>
              <w:rFonts w:cs="Tahoma" w:ascii="Tahoma" w:hAnsi="Tahoma"/>
            </w:rPr>
            <w:t xml:space="preserve"> из </w:t>
          </w:r>
          <w:r>
            <w:rPr/>
            <w:fldChar w:fldCharType="begin"/>
          </w:r>
          <w:r>
            <w:rPr/>
            <w:instrText xml:space="preserve"> NUMPAGES </w:instrText>
          </w:r>
          <w:r>
            <w:rPr/>
            <w:fldChar w:fldCharType="separate"/>
          </w:r>
          <w:r>
            <w:rPr/>
            <w:t>30</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1</w:t>
          </w:r>
          <w:r>
            <w:rPr/>
            <w:fldChar w:fldCharType="end"/>
          </w:r>
          <w:r>
            <w:rPr>
              <w:rFonts w:cs="Tahoma" w:ascii="Tahoma" w:hAnsi="Tahoma"/>
            </w:rPr>
            <w:t xml:space="preserve"> из </w:t>
          </w:r>
          <w:r>
            <w:rPr/>
            <w:fldChar w:fldCharType="begin"/>
          </w:r>
          <w:r>
            <w:rPr/>
            <w:instrText xml:space="preserve"> NUMPAGES </w:instrText>
          </w:r>
          <w:r>
            <w:rPr/>
            <w:fldChar w:fldCharType="separate"/>
          </w:r>
          <w:r>
            <w:rPr/>
            <w:t>30</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01.03.2022 N 277</w:t>
            <w:br/>
            <w:t>(ред. от 14.10.2024)</w:t>
            <w:br/>
            <w:t>"О направлении в личный кабинет заявителя в феде...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30.06.2025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01.03.2022 N 277</w:t>
            <w:br/>
            <w:t>(ред. от 14.10.2024)</w:t>
            <w:br/>
            <w:t>"О направлении в личный кабинет заявителя в феде...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30.06.2025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Droid Sans"/>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55;&#1088;&#1072;&#1074;&#1080;&#1083;." TargetMode="External"/><Relationship Id="rId3"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55;&#1088;&#1072;&#1074;&#1080;&#1083;." TargetMode="External"/><Relationship Id="rId4"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0;&#1085;&#1092;&#1086;&#1088;&#1084;&#1072;&#1094;&#1080;&#1103;:" TargetMode="External"/><Relationship Id="rId5"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0;&#1085;&#1092;&#1086;&#1088;&#1084;&#1072;&#1094;&#1080;&#1103;:" TargetMode="External"/><Relationship Id="rId6"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0;&#1085;&#1092;&#1086;&#1088;&#1084;&#1072;&#1094;&#1080;&#1103;:" TargetMode="External"/><Relationship Id="rId7"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0;&#1085;&#1092;&#1086;&#1088;&#1084;&#1072;&#1094;&#1080;&#1103;:" TargetMode="External"/><Relationship Id="rId8"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75;&#1086;&#1089;&#1091;&#1076;&#1072;&#1088;&#1089;&#1090;&#1074;&#1077;&#1085;&#1085;&#1086;&#1081;..." TargetMode="External"/><Relationship Id="rId9"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91;&#1089;&#1083;&#1091;&#1075;..." TargetMode="External"/><Relationship Id="rId10"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8;&#1077;&#1079;&#1091;&#1083;..." TargetMode="External"/><Relationship Id="rId11"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54;%20&#1082;&#1088;&#1077;&#1076;&#1080;&#1090;&#1085;&#1099;&#1093;%20&#1080;&#1089;&#1090;&#1086;&#1088;&#1080;&#1103;&#1093;%22,%20&#1080;&#1083;&#1080;%20&#1089;&#1074;&#1077;&#1076;&#1077;&#1085;&#1080;&#1103;%20&#1086;%20&#1089;&#1085;&#1103;&#1090;&#1080;&#1080;%20&#1079;&#1072;&#1087;&#1088;&#1077;&#1090;&#1072;%20&#1089;%20&#1091;&#1082;&#1072;&#1079;&#1072;&#1085;&#1080;&#1077;&#1084;%20&#1089;&#1074;&#1077;&#1076;&#1077;&#1085;&#1080;&#1081;,%20&#1087;&#1088;&#1077;&#1076;&#1091;&#1089;&#1084;&#1086;&#1090;&#1088;&#1077;&#1085;&#1085;&#1099;&#1093;%20&#1087;&#1091;&#1085;&#1082;&#1090;&#1072;&#1084;&#1080;%201%20&#1080;%203%20&#1095;&#1072;&#1089;&#1090;&#1080;%204.5%20&#1089;&#1090;&#1072;&#1090;&#1100;&#1080;%204%20&#1060;&#1077;&#1076;&#1077;&#1088;&#1072;&#1083;&#1100;&#1085;&#1086;&#1075;&#1086;%20&#1079;&#1072;&#1082;&#1086;&#1085;&#1072;%20&#1054;%20&#1082;&#1088;&#1077;&#1076;&#1080;&#1090;&#1085;&#1099;..." TargetMode="External"/><Relationship Id="rId12"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79;&#1072;&#1087;&#1088;&#1077;&#1090;&#1072;)." TargetMode="External"/><Relationship Id="rId13"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0;&#1085;&#1092;&#1086;&#1088;&#1084;&#1072;&#1094;&#1080;&#1103;:" TargetMode="External"/><Relationship Id="rId14" Type="http://schemas.openxmlformats.org/officeDocument/2006/relationships/hyperlink" Target="smb://10.10.152.12/share/13.&#1052;&#1086;&#1088;&#1076;&#1086;&#1074;&#1080;&#1103;/&#1054;&#1056;&#1044;%20&#1087;&#1086;%20&#1056;&#1052;/&#1056;&#1072;&#1079;&#1088;&#1077;&#1096;&#1080;&#1090;&#1077;&#1083;&#1100;&#1085;&#1099;&#1081;%20&#1086;&#1090;&#1076;&#1077;&#1083;/&#1056;&#1040;&#1041;&#1054;&#1058;&#1040;%20&#1054;&#1058;&#1044;&#1045;&#1051;&#1040;/2025/&#1053;&#1072;&#1087;&#1086;&#1083;&#1085;&#1077;&#1085;&#1080;&#1077;%20&#1057;&#1072;&#1081;&#1090;&#1086;&#1074;/&#1080;&#1085;&#1092;&#1086;&#1088;&#1084;&#1072;&#1094;&#1080;&#1103;:"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LibreOffice/24.2.4.1$Linux_X86_64 LibreOffice_project/420$Build-1</Application>
  <AppVersion>15.0000</AppVersion>
  <Pages>30</Pages>
  <Words>8386</Words>
  <Characters>62994</Characters>
  <CharactersWithSpaces>70754</CharactersWithSpaces>
  <Paragraphs>626</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2025-06-30T08:00:54Z</dcterms:created>
  <dc:creator/>
  <dc:description/>
  <dc:language>ru-RU</dc:language>
  <cp:lastModifiedBy/>
  <dcterms:modified xsi:type="dcterms:W3CDTF">2025-06-30T11:48:29Z</dcterms:modified>
  <cp:revision>1</cp:revision>
  <dc:subject/>
  <dc:title>Постановление Правительства РФ от 01.03.2022 N 277
(ред. от 14.10.2024)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dc:title>
</cp:coreProperties>
</file>

<file path=docProps/custom.xml><?xml version="1.0" encoding="utf-8"?>
<Properties xmlns="http://schemas.openxmlformats.org/officeDocument/2006/custom-properties" xmlns:vt="http://schemas.openxmlformats.org/officeDocument/2006/docPropsVTypes"/>
</file>