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09.12.2020 N 2055</w:t>
              <w:br/>
              <w:t xml:space="preserve">(ред. от 02.06.2026)</w:t>
              <w:br/>
              <w:t xml:space="preserve">"Об утверждении Положения о предельно допустимых выбросах, временно разрешенных выбросах, предельно допустимых нормативах физических воздействий на атмосферный воздух"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9 декабря 2020 г. N 2055</w:t>
      </w:r>
    </w:p>
    <w:p>
      <w:pPr>
        <w:pStyle w:val="2"/>
        <w:jc w:val="center"/>
      </w:pPr>
      <w:r>
        <w:rPr>
          <w:sz w:val="24"/>
        </w:rPr>
      </w:r>
    </w:p>
    <w:p>
      <w:pPr>
        <w:pStyle w:val="2"/>
        <w:jc w:val="center"/>
      </w:pPr>
      <w:r>
        <w:rPr>
          <w:sz w:val="24"/>
        </w:rPr>
        <w:t xml:space="preserve">ОБ УТВЕРЖДЕНИИ ПОЛОЖЕНИЯ</w:t>
      </w:r>
    </w:p>
    <w:p>
      <w:pPr>
        <w:pStyle w:val="2"/>
        <w:jc w:val="center"/>
      </w:pPr>
      <w:r>
        <w:rPr>
          <w:sz w:val="24"/>
        </w:rPr>
        <w:t xml:space="preserve">О ПРЕДЕЛЬНО ДОПУСТИМЫХ ВЫБРОСАХ, ВРЕМЕННО РАЗРЕШЕННЫХ</w:t>
      </w:r>
    </w:p>
    <w:p>
      <w:pPr>
        <w:pStyle w:val="2"/>
        <w:jc w:val="center"/>
      </w:pPr>
      <w:r>
        <w:rPr>
          <w:sz w:val="24"/>
        </w:rPr>
        <w:t xml:space="preserve">ВЫБРОСАХ, ПРЕДЕЛЬНО ДОПУСТИМЫХ НОРМАТИВАХ ФИЗИЧЕСКИХ</w:t>
      </w:r>
    </w:p>
    <w:p>
      <w:pPr>
        <w:pStyle w:val="2"/>
        <w:jc w:val="center"/>
      </w:pPr>
      <w:r>
        <w:rPr>
          <w:sz w:val="24"/>
        </w:rPr>
        <w:t xml:space="preserve">ВОЗДЕЙСТВИЙ НА АТМОСФЕРНЫЙ ВОЗДУХ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08.02.2023 </w:t>
            </w:r>
            <w:r>
              <w:rPr>
                <w:sz w:val="24"/>
                <w:color w:val="392c69"/>
              </w:rPr>
              <w:t xml:space="preserve">N 174</w:t>
            </w:r>
            <w:r>
              <w:rPr>
                <w:sz w:val="24"/>
                <w:color w:val="392c69"/>
              </w:rPr>
              <w:t xml:space="preserve">,</w:t>
            </w:r>
          </w:p>
          <w:p>
            <w:pPr>
              <w:pStyle w:val="0"/>
              <w:jc w:val="center"/>
            </w:pPr>
            <w:r>
              <w:rPr>
                <w:sz w:val="24"/>
                <w:color w:val="392c69"/>
              </w:rPr>
              <w:t xml:space="preserve">от 20.10.2023 </w:t>
            </w:r>
            <w:r>
              <w:rPr>
                <w:sz w:val="24"/>
                <w:color w:val="392c69"/>
              </w:rPr>
              <w:t xml:space="preserve">N 1752</w:t>
            </w:r>
            <w:r>
              <w:rPr>
                <w:sz w:val="24"/>
                <w:color w:val="392c69"/>
              </w:rPr>
              <w:t xml:space="preserve">, от 02.06.2026 </w:t>
            </w:r>
            <w:r>
              <w:rPr>
                <w:sz w:val="24"/>
                <w:color w:val="392c69"/>
              </w:rPr>
              <w:t xml:space="preserve">N 677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33" w:tooltip="ПОЛОЖЕНИЕ">
        <w:r>
          <w:rPr>
            <w:sz w:val="24"/>
            <w:color w:val="0000ff"/>
          </w:rPr>
          <w:t xml:space="preserve">Положение</w:t>
        </w:r>
      </w:hyperlink>
      <w:r>
        <w:rPr>
          <w:sz w:val="24"/>
        </w:rPr>
        <w:t xml:space="preserve"> о предельно допустимых выбросах, временно разрешенных выбросах, предельно допустимых нормативах физических воздействий на атмосферный воздух.</w:t>
      </w:r>
    </w:p>
    <w:p>
      <w:pPr>
        <w:pStyle w:val="0"/>
        <w:jc w:val="both"/>
      </w:pPr>
      <w:r>
        <w:rPr>
          <w:sz w:val="24"/>
        </w:rPr>
        <w:t xml:space="preserve">(п. 1 в ред. </w:t>
      </w:r>
      <w:r>
        <w:rPr>
          <w:sz w:val="24"/>
        </w:rPr>
        <w:t xml:space="preserve">Постановления</w:t>
      </w:r>
      <w:r>
        <w:rPr>
          <w:sz w:val="24"/>
        </w:rPr>
        <w:t xml:space="preserve"> Правительства РФ от 02.06.2026 N 677)</w:t>
      </w:r>
    </w:p>
    <w:p>
      <w:pPr>
        <w:pStyle w:val="0"/>
        <w:spacing w:before="240" w:lineRule="auto"/>
        <w:ind w:firstLine="540"/>
        <w:jc w:val="both"/>
      </w:pPr>
      <w:r>
        <w:rPr>
          <w:sz w:val="24"/>
        </w:rPr>
        <w:t xml:space="preserve">2. Настоящее постановление вступает в силу с 1 января 2021 г. и действует до 1 сентября 2032 г.</w:t>
      </w:r>
    </w:p>
    <w:p>
      <w:pPr>
        <w:pStyle w:val="0"/>
        <w:jc w:val="both"/>
      </w:pPr>
      <w:r>
        <w:rPr>
          <w:sz w:val="24"/>
        </w:rPr>
        <w:t xml:space="preserve">(в ред. </w:t>
      </w:r>
      <w:r>
        <w:rPr>
          <w:sz w:val="24"/>
        </w:rPr>
        <w:t xml:space="preserve">Постановления</w:t>
      </w:r>
      <w:r>
        <w:rPr>
          <w:sz w:val="24"/>
        </w:rPr>
        <w:t xml:space="preserve"> Правительства РФ от 02.06.2026 N 677)</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9 декабря 2020 г. N 2055</w:t>
      </w:r>
    </w:p>
    <w:p>
      <w:pPr>
        <w:pStyle w:val="0"/>
        <w:jc w:val="both"/>
      </w:pPr>
      <w:r>
        <w:rPr>
          <w:sz w:val="24"/>
        </w:rPr>
      </w:r>
    </w:p>
    <w:bookmarkStart w:id="33" w:name="P33"/>
    <w:bookmarkEnd w:id="33"/>
    <w:p>
      <w:pPr>
        <w:pStyle w:val="2"/>
        <w:jc w:val="center"/>
      </w:pPr>
      <w:r>
        <w:rPr>
          <w:sz w:val="24"/>
        </w:rPr>
        <w:t xml:space="preserve">ПОЛОЖЕНИЕ</w:t>
      </w:r>
    </w:p>
    <w:p>
      <w:pPr>
        <w:pStyle w:val="2"/>
        <w:jc w:val="center"/>
      </w:pPr>
      <w:r>
        <w:rPr>
          <w:sz w:val="24"/>
        </w:rPr>
        <w:t xml:space="preserve">О ПРЕДЕЛЬНО ДОПУСТИМЫХ ВЫБРОСАХ, ВРЕМЕННО РАЗРЕШЕННЫХ</w:t>
      </w:r>
    </w:p>
    <w:p>
      <w:pPr>
        <w:pStyle w:val="2"/>
        <w:jc w:val="center"/>
      </w:pPr>
      <w:r>
        <w:rPr>
          <w:sz w:val="24"/>
        </w:rPr>
        <w:t xml:space="preserve">ВЫБРОСАХ, ПРЕДЕЛЬНО ДОПУСТИМЫХ НОРМАТИВАХ ФИЗИЧЕСКИХ</w:t>
      </w:r>
    </w:p>
    <w:p>
      <w:pPr>
        <w:pStyle w:val="2"/>
        <w:jc w:val="center"/>
      </w:pPr>
      <w:r>
        <w:rPr>
          <w:sz w:val="24"/>
        </w:rPr>
        <w:t xml:space="preserve">ВОЗДЕЙСТВИЙ НА АТМОСФЕРНЫЙ ВОЗДУХ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02.06.2026 N 677)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Настоящее Положение определяет порядок разработки и установления для стационарных источников выбросов загрязняющих веществ в атмосферный воздух (далее - стационарные источники) предельно допустимых выбросов (за исключением радиоактивных веществ), временно разрешенных выбросов (за исключением радиоактивных веществ), предельно допустимых нормативов физических воздействий на атмосферный воздух.</w:t>
      </w:r>
    </w:p>
    <w:p>
      <w:pPr>
        <w:pStyle w:val="0"/>
        <w:spacing w:before="240" w:lineRule="auto"/>
        <w:ind w:firstLine="540"/>
        <w:jc w:val="both"/>
      </w:pPr>
      <w:r>
        <w:rPr>
          <w:sz w:val="24"/>
        </w:rPr>
        <w:t xml:space="preserve">2. В целях настоящего Положения под предельно допустимыми выбросами понимаются предельно допустимые выбросы, указанные в Федеральном </w:t>
      </w:r>
      <w:r>
        <w:rPr>
          <w:sz w:val="24"/>
        </w:rPr>
        <w:t xml:space="preserve">законе</w:t>
      </w:r>
      <w:r>
        <w:rPr>
          <w:sz w:val="24"/>
        </w:rPr>
        <w:t xml:space="preserve"> "Об охране атмосферного воздуха", а также нормативы допустимых выбросов, указанные в Федеральном </w:t>
      </w:r>
      <w:r>
        <w:rPr>
          <w:sz w:val="24"/>
        </w:rPr>
        <w:t xml:space="preserve">законе</w:t>
      </w:r>
      <w:r>
        <w:rPr>
          <w:sz w:val="24"/>
        </w:rPr>
        <w:t xml:space="preserve"> "Об охране окружающей среды", предельно допустимыми нормативами физических воздействий на атмосферный воздух понимаются предельно допустимые нормативы физических воздействий на атмосферный воздух, указанные в Федеральном </w:t>
      </w:r>
      <w:r>
        <w:rPr>
          <w:sz w:val="24"/>
        </w:rPr>
        <w:t xml:space="preserve">законе</w:t>
      </w:r>
      <w:r>
        <w:rPr>
          <w:sz w:val="24"/>
        </w:rPr>
        <w:t xml:space="preserve"> "Об охране атмосферного воздуха", а также нормативы допустимых физических воздействий, указанные в Федеральном </w:t>
      </w:r>
      <w:r>
        <w:rPr>
          <w:sz w:val="24"/>
        </w:rPr>
        <w:t xml:space="preserve">законе</w:t>
      </w:r>
      <w:r>
        <w:rPr>
          <w:sz w:val="24"/>
        </w:rPr>
        <w:t xml:space="preserve"> "Об охране окружающей среды".</w:t>
      </w:r>
    </w:p>
    <w:p>
      <w:pPr>
        <w:pStyle w:val="0"/>
        <w:spacing w:before="240" w:lineRule="auto"/>
        <w:ind w:firstLine="540"/>
        <w:jc w:val="both"/>
      </w:pPr>
      <w:r>
        <w:rPr>
          <w:sz w:val="24"/>
        </w:rPr>
        <w:t xml:space="preserve">3. Предельно допустимые нормативы физических воздействий на атмосферный воздух разрабатываются и устанавливаются для каждого источника шумового, вибрационного, электромагнитного и других физических воздействий на атмосферный воздух, исходя из показателей, при котором физические воздействия на атмосферный воздух от такого и от всех других источников не приведут к превышению предельно допустимых уровней физических воздействий на атмосферный воздух.</w:t>
      </w:r>
    </w:p>
    <w:p>
      <w:pPr>
        <w:pStyle w:val="0"/>
        <w:spacing w:before="240" w:lineRule="auto"/>
        <w:ind w:firstLine="540"/>
        <w:jc w:val="both"/>
      </w:pPr>
      <w:r>
        <w:rPr>
          <w:sz w:val="24"/>
        </w:rPr>
        <w:t xml:space="preserve">Предельно допустимые нормативы физических воздействий на атмосферный воздух разрабатываются и устанавливаются в составе комплексного экологического разрешения, предоставляемого в соответствии со </w:t>
      </w:r>
      <w:r>
        <w:rPr>
          <w:sz w:val="24"/>
        </w:rPr>
        <w:t xml:space="preserve">статьей 31.1</w:t>
      </w:r>
      <w:r>
        <w:rPr>
          <w:sz w:val="24"/>
        </w:rPr>
        <w:t xml:space="preserve"> Федерального закона "Об охране окружающей среды" (далее - комплексное экологическое разрешение).</w:t>
      </w:r>
    </w:p>
    <w:bookmarkStart w:id="44" w:name="P44"/>
    <w:bookmarkEnd w:id="44"/>
    <w:p>
      <w:pPr>
        <w:pStyle w:val="0"/>
        <w:spacing w:before="240" w:lineRule="auto"/>
        <w:ind w:firstLine="540"/>
        <w:jc w:val="both"/>
      </w:pPr>
      <w:r>
        <w:rPr>
          <w:sz w:val="24"/>
        </w:rPr>
        <w:t xml:space="preserve">4. Разработка предельно допустимых выбросов обеспечивается юридическими лицами или индивидуальными предпринимателями, имеющими стационарные источники, с применением методов расчета рассеивания выбросов загрязняющих веществ в атмосферном воздухе, а также с применением методики разработки (расчета) и установления предельно допустимых выбросов, утверждаемых Министерством природных ресурсов и экологии Российской Федерации.</w:t>
      </w:r>
    </w:p>
    <w:p>
      <w:pPr>
        <w:pStyle w:val="0"/>
        <w:spacing w:before="240" w:lineRule="auto"/>
        <w:ind w:firstLine="540"/>
        <w:jc w:val="both"/>
      </w:pPr>
      <w:r>
        <w:rPr>
          <w:sz w:val="24"/>
        </w:rPr>
        <w:t xml:space="preserve">5. Предельно допустимые выбросы разрабатываются, временно разрешенные выбросы устанавливаются в отношении загрязняющих веществ, включенных в </w:t>
      </w:r>
      <w:r>
        <w:rPr>
          <w:sz w:val="24"/>
        </w:rPr>
        <w:t xml:space="preserve">перечень</w:t>
      </w:r>
      <w:r>
        <w:rPr>
          <w:sz w:val="24"/>
        </w:rPr>
        <w:t xml:space="preserve"> загрязняющих веществ, в отношении которых применяются меры государственного регулирования в области охраны окружающей среды, утвержденный распоряжением Правительства Российской Федерации от 20 октября 2023 г. N 2909-р (далее - перечень).</w:t>
      </w:r>
    </w:p>
    <w:p>
      <w:pPr>
        <w:pStyle w:val="0"/>
        <w:spacing w:before="240" w:lineRule="auto"/>
        <w:ind w:firstLine="540"/>
        <w:jc w:val="both"/>
      </w:pPr>
      <w:r>
        <w:rPr>
          <w:sz w:val="24"/>
        </w:rPr>
        <w:t xml:space="preserve">6. Предельно допустимые выбросы разрабатываются с учетом всех эксплуатируемых и (или) проектируемых (планируемых к вводу в эксплуатацию) на объекте, оказывающем негативное воздействие на окружающую среду (далее - объект), стационарных источников и фонового уровня загрязнения атмосферного воздуха.</w:t>
      </w:r>
    </w:p>
    <w:p>
      <w:pPr>
        <w:pStyle w:val="0"/>
        <w:spacing w:before="240" w:lineRule="auto"/>
        <w:ind w:firstLine="540"/>
        <w:jc w:val="both"/>
      </w:pPr>
      <w:r>
        <w:rPr>
          <w:sz w:val="24"/>
        </w:rPr>
        <w:t xml:space="preserve">Временно разрешенные выбросы устанавливаются с учетом всех эксплуатируемых на объекте стационарных источников и фонового уровня загрязнения атмосферного воздуха.</w:t>
      </w:r>
    </w:p>
    <w:p>
      <w:pPr>
        <w:pStyle w:val="0"/>
        <w:spacing w:before="240" w:lineRule="auto"/>
        <w:ind w:firstLine="540"/>
        <w:jc w:val="both"/>
      </w:pPr>
      <w:r>
        <w:rPr>
          <w:sz w:val="24"/>
        </w:rPr>
        <w:t xml:space="preserve">Определение фонового уровня загрязнения атмосферного воздуха осуществляется в соответствии с </w:t>
      </w:r>
      <w:r>
        <w:rPr>
          <w:sz w:val="24"/>
        </w:rPr>
        <w:t xml:space="preserve">методическими указаниями</w:t>
      </w:r>
      <w:r>
        <w:rPr>
          <w:sz w:val="24"/>
        </w:rPr>
        <w:t xml:space="preserve">, утвержденными Министерством природных ресурсов и экологии Российской Федерации.</w:t>
      </w:r>
    </w:p>
    <w:p>
      <w:pPr>
        <w:pStyle w:val="0"/>
        <w:spacing w:before="240" w:lineRule="auto"/>
        <w:ind w:firstLine="540"/>
        <w:jc w:val="both"/>
      </w:pPr>
      <w:r>
        <w:rPr>
          <w:sz w:val="24"/>
        </w:rPr>
        <w:t xml:space="preserve">При определении фонового уровня загрязнения атмосферного воздуха применяются результаты сводных расчетов загрязнения атмосферного воздуха, проведенных в соответствии с </w:t>
      </w:r>
      <w:r>
        <w:rPr>
          <w:sz w:val="24"/>
        </w:rPr>
        <w:t xml:space="preserve">правилами</w:t>
      </w:r>
      <w:r>
        <w:rPr>
          <w:sz w:val="24"/>
        </w:rPr>
        <w:t xml:space="preserve"> проведения сводных расчетов загрязнения атмосферного воздуха, включая их актуализацию, утвержденными Министерством природных ресурсов и экологии Российской Федерации.</w:t>
      </w:r>
    </w:p>
    <w:p>
      <w:pPr>
        <w:pStyle w:val="0"/>
        <w:spacing w:before="240" w:lineRule="auto"/>
        <w:ind w:firstLine="540"/>
        <w:jc w:val="both"/>
      </w:pPr>
      <w:r>
        <w:rPr>
          <w:sz w:val="24"/>
        </w:rPr>
        <w:t xml:space="preserve">Особенности учета фонового уровня загрязнения атмосферного воздуха при определении предельно допустимых выбросов устанавливаются методикой, указанной в </w:t>
      </w:r>
      <w:hyperlink w:history="0" w:anchor="P44" w:tooltip="4. Разработка предельно допустимых выбросов обеспечивается юридическими лицами или индивидуальными предпринимателями, имеющими стационарные источники, с применением методов расчета рассеивания выбросов загрязняющих веществ в атмосферном воздухе, а также с применением методики разработки (расчета) и установления предельно допустимых выбросов, утверждаемых Министерством природных ресурсов и экологии Российской Федерации.">
        <w:r>
          <w:rPr>
            <w:sz w:val="24"/>
            <w:color w:val="0000ff"/>
          </w:rPr>
          <w:t xml:space="preserve">пункте 4</w:t>
        </w:r>
      </w:hyperlink>
      <w:r>
        <w:rPr>
          <w:sz w:val="24"/>
        </w:rPr>
        <w:t xml:space="preserve"> настоящего Положения.</w:t>
      </w:r>
    </w:p>
    <w:p>
      <w:pPr>
        <w:pStyle w:val="0"/>
        <w:spacing w:before="240" w:lineRule="auto"/>
        <w:ind w:firstLine="540"/>
        <w:jc w:val="both"/>
      </w:pPr>
      <w:r>
        <w:rPr>
          <w:sz w:val="24"/>
        </w:rPr>
        <w:t xml:space="preserve">7. Предельно допустимые выбросы разрабатываются юридическими лицами и индивидуальными предпринимателями, имеющими стационарные источники, при осуществлении хозяйственной и (или) иной деятельности на объектах I, II и III категорий, определяемых в соответствии со </w:t>
      </w:r>
      <w:r>
        <w:rPr>
          <w:sz w:val="24"/>
        </w:rPr>
        <w:t xml:space="preserve">статьей 4.2</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Временно разрешенные выбросы устанавливаются для стационарных источников, расположенных на объектах I, II и III категорий, определяемых в соответствии со </w:t>
      </w:r>
      <w:r>
        <w:rPr>
          <w:sz w:val="24"/>
        </w:rPr>
        <w:t xml:space="preserve">статьей 4.2</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Для объектов I и II категорий, получающих комплексное экологическое разрешение, объектов III категории предельно допустимые выбросы разрабатываются, временно разрешенные выбросы устанавливаются в отношении высокотоксичных веществ, веществ, обладающих канцерогенными, мутагенными свойствами (веществ I, II класса опасности) при их наличии в выбросах стационарных источников.</w:t>
      </w:r>
    </w:p>
    <w:p>
      <w:pPr>
        <w:pStyle w:val="0"/>
        <w:spacing w:before="240" w:lineRule="auto"/>
        <w:ind w:firstLine="540"/>
        <w:jc w:val="both"/>
      </w:pPr>
      <w:r>
        <w:rPr>
          <w:sz w:val="24"/>
        </w:rPr>
        <w:t xml:space="preserve">Классы опасности загрязняющих веществ определяются в соответствии с гигиеническими нормативами.</w:t>
      </w:r>
    </w:p>
    <w:p>
      <w:pPr>
        <w:pStyle w:val="0"/>
        <w:spacing w:before="240" w:lineRule="auto"/>
        <w:ind w:firstLine="540"/>
        <w:jc w:val="both"/>
      </w:pPr>
      <w:r>
        <w:rPr>
          <w:sz w:val="24"/>
        </w:rPr>
        <w:t xml:space="preserve">Для объектов II категории, за исключением объектов II категории, в отношении которых предоставлено комплексное экологическое разрешение, предельно допустимые выбросы разрабатываются, временно разрешенные выбросы устанавливаются для загрязняющих веществ, включенных в </w:t>
      </w:r>
      <w:r>
        <w:rPr>
          <w:sz w:val="24"/>
        </w:rPr>
        <w:t xml:space="preserve">перечень</w:t>
      </w:r>
      <w:r>
        <w:rPr>
          <w:sz w:val="24"/>
        </w:rPr>
        <w:t xml:space="preserve">.</w:t>
      </w:r>
    </w:p>
    <w:p>
      <w:pPr>
        <w:pStyle w:val="0"/>
        <w:spacing w:before="240" w:lineRule="auto"/>
        <w:ind w:firstLine="540"/>
        <w:jc w:val="both"/>
      </w:pPr>
      <w:r>
        <w:rPr>
          <w:sz w:val="24"/>
        </w:rPr>
        <w:t xml:space="preserve">Для объектов III категории выбросы загрязняющих веществ, за исключением радиоактивных веществ, высокотоксичных веществ, веществ, обладающих канцерогенными, мутагенными свойствами (веществ I, II класса опасности), указанные в заявке о постановке на государственный учет, признаются осуществляемыми в пределах предельно допустимых выбросов.</w:t>
      </w:r>
    </w:p>
    <w:p>
      <w:pPr>
        <w:pStyle w:val="0"/>
        <w:spacing w:before="240" w:lineRule="auto"/>
        <w:ind w:firstLine="540"/>
        <w:jc w:val="both"/>
      </w:pPr>
      <w:r>
        <w:rPr>
          <w:sz w:val="24"/>
        </w:rPr>
        <w:t xml:space="preserve">Для объектов IV категории предельно допустимые выбросы не рассчитываются, временно разрешенные выбросы не устанавливаются.</w:t>
      </w:r>
    </w:p>
    <w:p>
      <w:pPr>
        <w:pStyle w:val="0"/>
        <w:spacing w:before="240" w:lineRule="auto"/>
        <w:ind w:firstLine="540"/>
        <w:jc w:val="both"/>
      </w:pPr>
      <w:r>
        <w:rPr>
          <w:sz w:val="24"/>
        </w:rPr>
        <w:t xml:space="preserve">8. Разработка предельно допустимых выбросов обеспечивается юридическими лицами или индивидуальными предпринимателями, имеющими стационарные источники, на основе:</w:t>
      </w:r>
    </w:p>
    <w:p>
      <w:pPr>
        <w:pStyle w:val="0"/>
        <w:spacing w:before="240" w:lineRule="auto"/>
        <w:ind w:firstLine="540"/>
        <w:jc w:val="both"/>
      </w:pPr>
      <w:r>
        <w:rPr>
          <w:sz w:val="24"/>
        </w:rPr>
        <w:t xml:space="preserve">а) проектной документации или результатов оценки воздействия на окружающую среду при разработке соответствующих разделов проектной документации, подготавливаемой в соответствии со </w:t>
      </w:r>
      <w:r>
        <w:rPr>
          <w:sz w:val="24"/>
        </w:rPr>
        <w:t xml:space="preserve">статьей 48</w:t>
      </w:r>
      <w:r>
        <w:rPr>
          <w:sz w:val="24"/>
        </w:rPr>
        <w:t xml:space="preserve"> Градостроительного кодекса Российской Федерации, для планируемых к строительству, строящихся, вводимых в эксплуатацию новых и (или) реконструированных объектов;</w:t>
      </w:r>
    </w:p>
    <w:p>
      <w:pPr>
        <w:pStyle w:val="0"/>
        <w:spacing w:before="240" w:lineRule="auto"/>
        <w:ind w:firstLine="540"/>
        <w:jc w:val="both"/>
      </w:pPr>
      <w:r>
        <w:rPr>
          <w:sz w:val="24"/>
        </w:rPr>
        <w:t xml:space="preserve">б) документации на техническое перевооружение и отчета о результатах инвентаризации стационарных источников и выбросов загрязняющих веществ в атмосферный воздух для действующих объектов;</w:t>
      </w:r>
    </w:p>
    <w:p>
      <w:pPr>
        <w:pStyle w:val="0"/>
        <w:spacing w:before="240" w:lineRule="auto"/>
        <w:ind w:firstLine="540"/>
        <w:jc w:val="both"/>
      </w:pPr>
      <w:r>
        <w:rPr>
          <w:sz w:val="24"/>
        </w:rPr>
        <w:t xml:space="preserve">в) соответствующего технического проекта для разработки месторождения полезных ископаемых.</w:t>
      </w:r>
    </w:p>
    <w:p>
      <w:pPr>
        <w:pStyle w:val="0"/>
        <w:spacing w:before="240" w:lineRule="auto"/>
        <w:ind w:firstLine="540"/>
        <w:jc w:val="both"/>
      </w:pPr>
      <w:r>
        <w:rPr>
          <w:sz w:val="24"/>
        </w:rPr>
        <w:t xml:space="preserve">9. Для объектов I категории, а также объектов II категории, получающих комплексное экологическое разрешение, предельно допустимые выбросы, временно разрешенные выбросы, предельно допустимые нормативы физических воздействий на атмосферный воздух устанавливаются комплексным экологическим разрешением в соответствии с </w:t>
      </w:r>
      <w:r>
        <w:rPr>
          <w:sz w:val="24"/>
        </w:rPr>
        <w:t xml:space="preserve">Правилами</w:t>
      </w:r>
      <w:r>
        <w:rPr>
          <w:sz w:val="24"/>
        </w:rP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утвержденными постановлением Правительства Российской Федерации от 4 августа 2022 г. N 1386 "О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w:t>
      </w:r>
    </w:p>
    <w:p>
      <w:pPr>
        <w:pStyle w:val="0"/>
        <w:spacing w:before="240" w:lineRule="auto"/>
        <w:ind w:firstLine="540"/>
        <w:jc w:val="both"/>
      </w:pPr>
      <w:r>
        <w:rPr>
          <w:sz w:val="24"/>
        </w:rPr>
        <w:t xml:space="preserve">Для объектов II категории, за исключением объектов II категории, в отношении которых предоставлено комплексное экологическое разрешение, и объектов III категории предельно допустимые выбросы утверждаются юридическими лицами и индивидуальными предпринимателями, осуществляющими хозяйственную и (или) иную деятельность на объекте.</w:t>
      </w:r>
    </w:p>
    <w:p>
      <w:pPr>
        <w:pStyle w:val="0"/>
        <w:spacing w:before="240" w:lineRule="auto"/>
        <w:ind w:firstLine="540"/>
        <w:jc w:val="both"/>
      </w:pPr>
      <w:r>
        <w:rPr>
          <w:sz w:val="24"/>
        </w:rPr>
        <w:t xml:space="preserve">Для объектов II категории, за исключением объектов II категории, в отношении которых предоставлено комплексное экологическое разрешение, расчеты нормативов допустимых выбросов являются приложением к декларации о воздействии на окружающую среду.</w:t>
      </w:r>
    </w:p>
    <w:p>
      <w:pPr>
        <w:pStyle w:val="0"/>
        <w:spacing w:before="240" w:lineRule="auto"/>
        <w:ind w:firstLine="540"/>
        <w:jc w:val="both"/>
      </w:pPr>
      <w:r>
        <w:rPr>
          <w:sz w:val="24"/>
        </w:rPr>
        <w:t xml:space="preserve">Предельно допустимые выбросы утверждаются при наличии санитарно-эпидемиологического заключения о соответствии указанных нормативов санитарным правилам.</w:t>
      </w:r>
    </w:p>
    <w:p>
      <w:pPr>
        <w:pStyle w:val="0"/>
        <w:spacing w:before="240" w:lineRule="auto"/>
        <w:ind w:firstLine="540"/>
        <w:jc w:val="both"/>
      </w:pPr>
      <w:r>
        <w:rPr>
          <w:sz w:val="24"/>
        </w:rPr>
        <w:t xml:space="preserve">Соответствие предельно допустимых выбросов санитарным правилам определяется исходя из соблюдения гигиенических нормативов качества атмосферного воздуха.</w:t>
      </w:r>
    </w:p>
    <w:p>
      <w:pPr>
        <w:pStyle w:val="0"/>
        <w:spacing w:before="240" w:lineRule="auto"/>
        <w:ind w:firstLine="540"/>
        <w:jc w:val="both"/>
      </w:pPr>
      <w:r>
        <w:rPr>
          <w:sz w:val="24"/>
        </w:rPr>
        <w:t xml:space="preserve">10. Для объектов I категории, а также объектов II категории, получающих комплексное экологическое разрешение, при невозможности соблюдения предельно допустимых выбросов (за исключением радиоактивных веществ) комплексным экологическим разрешением устанавливаются временно разрешенные выбросы в соответствии со </w:t>
      </w:r>
      <w:r>
        <w:rPr>
          <w:sz w:val="24"/>
        </w:rPr>
        <w:t xml:space="preserve">статьей 23.1</w:t>
      </w:r>
      <w:r>
        <w:rPr>
          <w:sz w:val="24"/>
        </w:rPr>
        <w:t xml:space="preserve"> Федерального закона "Об охране окружающей среды" при наличии программы повышения экологической эффективности, разрабатываемой и утверждаемой в соответствии со </w:t>
      </w:r>
      <w:r>
        <w:rPr>
          <w:sz w:val="24"/>
        </w:rPr>
        <w:t xml:space="preserve">статьей 67.1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Для объектов II категории, за исключением объектов II категории, в отношении которых предоставлено комплексное экологическое разрешение, и объектов III категории при невозможности соблюдения предельно допустимых выбросов разрешением на временные выбросы устанавливаются временно разрешенные выбросы в соответствии со </w:t>
      </w:r>
      <w:r>
        <w:rPr>
          <w:sz w:val="24"/>
        </w:rPr>
        <w:t xml:space="preserve">статьей 23.1</w:t>
      </w:r>
      <w:r>
        <w:rPr>
          <w:sz w:val="24"/>
        </w:rPr>
        <w:t xml:space="preserve"> Федерального закона "Об охране окружающей среды" при наличии плана мероприятий по охране окружающей среды, разрабатываемого и утверждаемого в соответствии со </w:t>
      </w:r>
      <w:r>
        <w:rPr>
          <w:sz w:val="24"/>
        </w:rPr>
        <w:t xml:space="preserve">статьей 67.1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11. Предельно допустимые выбросы подлежат изменению для объектов I категории, а также объектов II категории, в отношении которых предоставлено комплексное экологическое разрешение, при возникновении необходимости пересмотра комплексного экологического разрешения в соответствии с </w:t>
      </w:r>
      <w:r>
        <w:rPr>
          <w:sz w:val="24"/>
        </w:rPr>
        <w:t xml:space="preserve">пунктом 14 статьи 31.1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Разработанные предельно допустимые выбросы и установленные временно разрешенные выбросы для объектов II категории, за исключением объектов II категории, в отношении которых предоставлено комплексное экологическое разрешение, и объектов III категории подлежат изменению в следующих случаях:</w:t>
      </w:r>
    </w:p>
    <w:p>
      <w:pPr>
        <w:pStyle w:val="0"/>
        <w:spacing w:before="240" w:lineRule="auto"/>
        <w:ind w:firstLine="540"/>
        <w:jc w:val="both"/>
      </w:pPr>
      <w:r>
        <w:rPr>
          <w:sz w:val="24"/>
        </w:rPr>
        <w:t xml:space="preserve">а) изменения на объекте технологических процессов и (или) режимов работы технологического оборудования и установок очистки газа, включая ввод в эксплуатацию (вывод из эксплуатации) технологического оборудования, осуществляющего выбросы загрязняющих веществ в атмосферный воздух, которые приведут к увеличению выбросов более чем на 25 процентов показателей максимальных разовых выбросов по конкретному веществу на объекте или более чем на 10 процентов показателей суммарных годовых (валовых) выбросов от объекта либо возникновению в выбросах от объекта ранее не учтенных загрязняющих веществ, включенных в </w:t>
      </w:r>
      <w:r>
        <w:rPr>
          <w:sz w:val="24"/>
        </w:rPr>
        <w:t xml:space="preserve">перечень</w:t>
      </w:r>
      <w:r>
        <w:rPr>
          <w:sz w:val="24"/>
        </w:rPr>
        <w:t xml:space="preserve">;</w:t>
      </w:r>
    </w:p>
    <w:p>
      <w:pPr>
        <w:pStyle w:val="0"/>
        <w:spacing w:before="240" w:lineRule="auto"/>
        <w:ind w:firstLine="540"/>
        <w:jc w:val="both"/>
      </w:pPr>
      <w:r>
        <w:rPr>
          <w:sz w:val="24"/>
        </w:rPr>
        <w:t xml:space="preserve">б) 2 и более превышения более чем на 25 процентов показателей максимальных разовых выбросов по конкретному веществу на объекте, установленных по результатам производственного экологического контроля или государственного экологического контроля (надзора), или превышения более чем на 10 процентов показателей суммарных годовых (валовых) выбросов от объекта либо возникновения в выбросах от объекта ранее не учтенных загрязняющих веществ, включенных в </w:t>
      </w:r>
      <w:r>
        <w:rPr>
          <w:sz w:val="24"/>
        </w:rPr>
        <w:t xml:space="preserve">перечень</w:t>
      </w:r>
      <w:r>
        <w:rPr>
          <w:sz w:val="24"/>
        </w:rPr>
        <w:t xml:space="preserve">.</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09.12.2020 N 2055</w:t>
            <w:br/>
            <w:t>(ред. от 02.06.2026)</w:t>
            <w:br/>
            <w:t>"Об утверждении Положения о предельно допустимы...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09.12.2020 N 2055
(ред. от 02.06.2026)
"Об утверждении Положения о предельно допустимых выбросах, временно разрешенных выбросах, предельно допустимых нормативах физических воздействий на атмосферный воздух"</dc:title>
  <dcterms:created xsi:type="dcterms:W3CDTF">2026-10-19T04:18:00Z</dcterms:created>
</cp:coreProperties>
</file>