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02.06.2026 N 675</w:t>
              <w:br/>
              <w:t xml:space="preserve">"О лицензировании деятельности по сбору, транспортированию, обработке, утилизации, обезвреживанию, размещению отходов I - IV классов опасности"</w:t>
              <w:br/>
              <w:t xml:space="preserve">(вместе с "Положением о лицензировании деятельности по сбору, транспортированию, обработке, утилизации, обезвреживанию, размещению отходов I - IV классов опасности")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24.09.2026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 июня 2026 г. N 675</w:t>
      </w:r>
    </w:p>
    <w:p>
      <w:pPr>
        <w:pStyle w:val="2"/>
        <w:jc w:val="center"/>
      </w:pPr>
      <w:r>
        <w:rPr>
          <w:sz w:val="24"/>
        </w:rPr>
      </w:r>
    </w:p>
    <w:p>
      <w:pPr>
        <w:pStyle w:val="2"/>
        <w:jc w:val="center"/>
      </w:pPr>
      <w:r>
        <w:rPr>
          <w:sz w:val="24"/>
        </w:rPr>
        <w:t xml:space="preserve">О ЛИЦЕНЗИРОВАНИИ</w:t>
      </w:r>
    </w:p>
    <w:p>
      <w:pPr>
        <w:pStyle w:val="2"/>
        <w:jc w:val="center"/>
      </w:pPr>
      <w:r>
        <w:rPr>
          <w:sz w:val="24"/>
        </w:rPr>
        <w:t xml:space="preserve">ДЕЯТЕЛЬНОСТИ ПО СБОРУ, ТРАНСПОРТИРОВАНИЮ, ОБРАБОТКЕ,</w:t>
      </w:r>
    </w:p>
    <w:p>
      <w:pPr>
        <w:pStyle w:val="2"/>
        <w:jc w:val="center"/>
      </w:pPr>
      <w:r>
        <w:rPr>
          <w:sz w:val="24"/>
        </w:rPr>
        <w:t xml:space="preserve">УТИЛИЗАЦИИ, ОБЕЗВРЕЖИВАНИЮ, РАЗМЕЩЕНИЮ ОТХОДОВ I - IV</w:t>
      </w:r>
    </w:p>
    <w:p>
      <w:pPr>
        <w:pStyle w:val="2"/>
        <w:jc w:val="center"/>
      </w:pPr>
      <w:r>
        <w:rPr>
          <w:sz w:val="24"/>
        </w:rPr>
        <w:t xml:space="preserve">КЛАССОВ ОПАСНОСТИ</w:t>
      </w:r>
    </w:p>
    <w:p>
      <w:pPr>
        <w:pStyle w:val="0"/>
        <w:jc w:val="center"/>
      </w:pPr>
      <w:r>
        <w:rPr>
          <w:sz w:val="24"/>
        </w:rPr>
      </w:r>
    </w:p>
    <w:p>
      <w:pPr>
        <w:pStyle w:val="0"/>
        <w:ind w:firstLine="540"/>
        <w:jc w:val="both"/>
      </w:pPr>
      <w:r>
        <w:rPr>
          <w:sz w:val="24"/>
        </w:rPr>
        <w:t xml:space="preserve">В соответствии с Федеральным </w:t>
      </w:r>
      <w:r>
        <w:rPr>
          <w:sz w:val="24"/>
        </w:rPr>
        <w:t xml:space="preserve">законом</w:t>
      </w:r>
      <w:r>
        <w:rPr>
          <w:sz w:val="24"/>
        </w:rPr>
        <w:t xml:space="preserve"> "О лицензировании отдельных видов деятельности" Правительство Российской Федерации постановляет:</w:t>
      </w:r>
    </w:p>
    <w:p>
      <w:pPr>
        <w:pStyle w:val="0"/>
        <w:spacing w:before="240" w:lineRule="auto"/>
        <w:ind w:firstLine="540"/>
        <w:jc w:val="both"/>
      </w:pPr>
      <w:r>
        <w:rPr>
          <w:sz w:val="24"/>
        </w:rPr>
        <w:t xml:space="preserve">1. Утвердить прилагаемое </w:t>
      </w:r>
      <w:hyperlink w:history="0" w:anchor="P34" w:tooltip="ПОЛОЖЕНИЕ">
        <w:r>
          <w:rPr>
            <w:sz w:val="24"/>
            <w:color w:val="0000ff"/>
          </w:rPr>
          <w:t xml:space="preserve">Положение</w:t>
        </w:r>
      </w:hyperlink>
      <w:r>
        <w:rPr>
          <w:sz w:val="24"/>
        </w:rPr>
        <w:t xml:space="preserve"> о лицензировании деятельности по сбору, транспортированию, обработке, утилизации, обезвреживанию, размещению отходов I - IV классов опасности.</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26 декабря 2020 г. N 2290 "О лицензировании деятельности по сбору, транспортированию, обработке, утилизации, обезвреживанию, размещению отходов I - IV классов опасности" (Собрание законодательства Российской Федерации, 2021, N 1, ст. 149);</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28 февраля 2022 г. N 271 "О внесении изменений в постановление Правительства Российской Федерации от 26 декабря 2020 г. N 2290" (Собрание законодательства Российской Федерации, 2022, N 10, ст. 1525);</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13 апреля 2022 г. N 648 "О внесении изменений в Положение о лицензировании деятельности по сбору, транспортированию, обработке, утилизации, обезвреживанию, размещению отходов I - IV классов опасности" (Собрание законодательства Российской Федерации, 2022, N 16, ст. 2688);</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23 мая 2024 г. N 651 "О внесении изменений в постановление Правительства Российской Федерации от 26 декабря 2020 г. N 2290" (Собрание законодательства Российской Федерации, 2024, N 22, ст. 2973).</w:t>
      </w:r>
    </w:p>
    <w:p>
      <w:pPr>
        <w:pStyle w:val="0"/>
        <w:spacing w:before="240" w:lineRule="auto"/>
        <w:ind w:firstLine="540"/>
        <w:jc w:val="both"/>
      </w:pPr>
      <w:r>
        <w:rPr>
          <w:sz w:val="24"/>
        </w:rPr>
        <w:t xml:space="preserve">3. Настоящее постановление вступает в силу с 1 сентября 2026 г.</w:t>
      </w:r>
    </w:p>
    <w:p>
      <w:pPr>
        <w:pStyle w:val="0"/>
        <w:spacing w:before="240" w:lineRule="auto"/>
        <w:ind w:firstLine="540"/>
        <w:jc w:val="both"/>
      </w:pPr>
      <w:r>
        <w:rPr>
          <w:sz w:val="24"/>
        </w:rPr>
        <w:t xml:space="preserve">4. </w:t>
      </w:r>
      <w:hyperlink w:history="0" w:anchor="P34" w:tooltip="ПОЛОЖЕНИЕ">
        <w:r>
          <w:rPr>
            <w:sz w:val="24"/>
            <w:color w:val="0000ff"/>
          </w:rPr>
          <w:t xml:space="preserve">Положение</w:t>
        </w:r>
      </w:hyperlink>
      <w:r>
        <w:rPr>
          <w:sz w:val="24"/>
        </w:rPr>
        <w:t xml:space="preserve">, утвержденное настоящим постановлением, действует до 1 сентября 2032 г.</w:t>
      </w:r>
    </w:p>
    <w:p>
      <w:pPr>
        <w:pStyle w:val="0"/>
        <w:jc w:val="center"/>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 июня 2026 г. N 675</w:t>
      </w:r>
    </w:p>
    <w:p>
      <w:pPr>
        <w:pStyle w:val="0"/>
        <w:jc w:val="center"/>
      </w:pPr>
      <w:r>
        <w:rPr>
          <w:sz w:val="24"/>
        </w:rPr>
      </w:r>
    </w:p>
    <w:bookmarkStart w:id="34" w:name="P34"/>
    <w:bookmarkEnd w:id="34"/>
    <w:p>
      <w:pPr>
        <w:pStyle w:val="2"/>
        <w:jc w:val="center"/>
      </w:pPr>
      <w:r>
        <w:rPr>
          <w:sz w:val="24"/>
        </w:rPr>
        <w:t xml:space="preserve">ПОЛОЖЕНИЕ</w:t>
      </w:r>
    </w:p>
    <w:p>
      <w:pPr>
        <w:pStyle w:val="2"/>
        <w:jc w:val="center"/>
      </w:pPr>
      <w:r>
        <w:rPr>
          <w:sz w:val="24"/>
        </w:rPr>
        <w:t xml:space="preserve">О ЛИЦЕНЗИРОВАНИИ ДЕЯТЕЛЬНОСТИ ПО СБОРУ, ТРАНСПОРТИРОВАНИЮ,</w:t>
      </w:r>
    </w:p>
    <w:p>
      <w:pPr>
        <w:pStyle w:val="2"/>
        <w:jc w:val="center"/>
      </w:pPr>
      <w:r>
        <w:rPr>
          <w:sz w:val="24"/>
        </w:rPr>
        <w:t xml:space="preserve">ОБРАБОТКЕ, УТИЛИЗАЦИИ, ОБЕЗВРЕЖИВАНИЮ, РАЗМЕЩЕНИЮ ОТХОДОВ</w:t>
      </w:r>
    </w:p>
    <w:p>
      <w:pPr>
        <w:pStyle w:val="2"/>
        <w:jc w:val="center"/>
      </w:pPr>
      <w:r>
        <w:rPr>
          <w:sz w:val="24"/>
        </w:rPr>
        <w:t xml:space="preserve">I - IV КЛАССОВ ОПАСНОСТИ</w:t>
      </w:r>
    </w:p>
    <w:p>
      <w:pPr>
        <w:pStyle w:val="0"/>
        <w:ind w:firstLine="540"/>
        <w:jc w:val="both"/>
      </w:pPr>
      <w:r>
        <w:rPr>
          <w:sz w:val="24"/>
        </w:rPr>
      </w:r>
    </w:p>
    <w:p>
      <w:pPr>
        <w:pStyle w:val="0"/>
        <w:ind w:firstLine="540"/>
        <w:jc w:val="both"/>
      </w:pPr>
      <w:r>
        <w:rPr>
          <w:sz w:val="24"/>
        </w:rPr>
        <w:t xml:space="preserve">1. Настоящее Положение устанавливает порядок лицензирования деятельности по сбору, транспортированию, обработке, утилизации, обезвреживанию и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осуществляемой юридическими лицами и индивидуальными предпринимателями (далее соответственно - деятельность в области обращения с отходами, отходы).</w:t>
      </w:r>
    </w:p>
    <w:p>
      <w:pPr>
        <w:pStyle w:val="0"/>
        <w:spacing w:before="240" w:lineRule="auto"/>
        <w:ind w:firstLine="540"/>
        <w:jc w:val="both"/>
      </w:pPr>
      <w:r>
        <w:rPr>
          <w:sz w:val="24"/>
        </w:rPr>
        <w:t xml:space="preserve">Деятельность в области обращения с отходами составляют работы, услуги по </w:t>
      </w:r>
      <w:hyperlink w:history="0" w:anchor="P214" w:tooltip="ПЕРЕЧЕНЬ">
        <w:r>
          <w:rPr>
            <w:sz w:val="24"/>
            <w:color w:val="0000ff"/>
          </w:rPr>
          <w:t xml:space="preserve">перечню</w:t>
        </w:r>
      </w:hyperlink>
      <w:r>
        <w:rPr>
          <w:sz w:val="24"/>
        </w:rPr>
        <w:t xml:space="preserve"> согласно приложению.</w:t>
      </w:r>
    </w:p>
    <w:p>
      <w:pPr>
        <w:pStyle w:val="0"/>
        <w:spacing w:before="240" w:lineRule="auto"/>
        <w:ind w:firstLine="540"/>
        <w:jc w:val="both"/>
      </w:pPr>
      <w:r>
        <w:rPr>
          <w:sz w:val="24"/>
        </w:rPr>
        <w:t xml:space="preserve">2. Лицензирование деятельности в области обращения с отходами </w:t>
      </w:r>
      <w:r>
        <w:rPr>
          <w:sz w:val="24"/>
        </w:rPr>
        <w:t xml:space="preserve">осуществляется</w:t>
      </w:r>
      <w:r>
        <w:rPr>
          <w:sz w:val="24"/>
        </w:rPr>
        <w:t xml:space="preserve"> Федеральной службой по надзору в сфере природопользования и ее территориальными органами (далее - лицензирующий орган).</w:t>
      </w:r>
    </w:p>
    <w:bookmarkStart w:id="42" w:name="P42"/>
    <w:bookmarkEnd w:id="42"/>
    <w:p>
      <w:pPr>
        <w:pStyle w:val="0"/>
        <w:spacing w:before="240" w:lineRule="auto"/>
        <w:ind w:firstLine="540"/>
        <w:jc w:val="both"/>
      </w:pPr>
      <w:r>
        <w:rPr>
          <w:sz w:val="24"/>
        </w:rPr>
        <w:t xml:space="preserve">3. Лицензионными требованиями, предъявляемыми к соискателю лицензии при его намерении осуществлять деятельность в области обращения с отходами, а также к лицензиату при осуществлении им деятельности в области обращения с отходами, являются:</w:t>
      </w:r>
    </w:p>
    <w:p>
      <w:pPr>
        <w:pStyle w:val="0"/>
        <w:spacing w:before="240" w:lineRule="auto"/>
        <w:ind w:firstLine="540"/>
        <w:jc w:val="both"/>
      </w:pPr>
      <w:r>
        <w:rPr>
          <w:sz w:val="24"/>
        </w:rPr>
        <w:t xml:space="preserve">а) для работ по сбору отходов:</w:t>
      </w:r>
    </w:p>
    <w:p>
      <w:pPr>
        <w:pStyle w:val="0"/>
        <w:spacing w:before="240" w:lineRule="auto"/>
        <w:ind w:firstLine="540"/>
        <w:jc w:val="both"/>
      </w:pPr>
      <w:r>
        <w:rPr>
          <w:sz w:val="24"/>
        </w:rPr>
        <w:t xml:space="preserve">наличие у соискателя лицензии (лицензиата) необходимых для выполнения работ по сбору отходов зданий, строений, сооружений и помещений, принадлежащих ему на праве собственности или ином законном основании и соответствующих требованиям </w:t>
      </w:r>
      <w:r>
        <w:rPr>
          <w:sz w:val="24"/>
        </w:rPr>
        <w:t xml:space="preserve">статьи 11</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дополнительного профессионального образования, необходимых для выполнения работ по сбору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сбору отходов;</w:t>
      </w:r>
    </w:p>
    <w:p>
      <w:pPr>
        <w:pStyle w:val="0"/>
        <w:spacing w:before="240" w:lineRule="auto"/>
        <w:ind w:firstLine="540"/>
        <w:jc w:val="both"/>
      </w:pPr>
      <w:r>
        <w:rPr>
          <w:sz w:val="24"/>
        </w:rPr>
        <w:t xml:space="preserve">б) для услуг по транспортированию отходов:</w:t>
      </w:r>
    </w:p>
    <w:p>
      <w:pPr>
        <w:pStyle w:val="0"/>
        <w:spacing w:before="240" w:lineRule="auto"/>
        <w:ind w:firstLine="540"/>
        <w:jc w:val="both"/>
      </w:pPr>
      <w:r>
        <w:rPr>
          <w:sz w:val="24"/>
        </w:rPr>
        <w:t xml:space="preserve">наличие и соответствие транспортных средств, принадлежащих соискателю лицензии (лицензиату) на праве собственности или ином законном основании, необходимых (используемых) для оказания услуг по транспортированию отходов, требованиям </w:t>
      </w:r>
      <w:r>
        <w:rPr>
          <w:sz w:val="24"/>
        </w:rPr>
        <w:t xml:space="preserve">статьи 16</w:t>
      </w:r>
      <w:r>
        <w:rPr>
          <w:sz w:val="24"/>
        </w:rPr>
        <w:t xml:space="preserve"> Федерального закона "Об отходах производства и потребления", включая требования наличия на транспортных средствах, контейнерах и цистернах, используемых при транспортировании отходов, специальных отличительных знаков, обозначающих определенный класс опасности отходов;</w:t>
      </w:r>
    </w:p>
    <w:p>
      <w:pPr>
        <w:pStyle w:val="0"/>
        <w:spacing w:before="240" w:lineRule="auto"/>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оказания услуг по транспортированию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оказания услуг по транспортированию отходов;</w:t>
      </w:r>
    </w:p>
    <w:p>
      <w:pPr>
        <w:pStyle w:val="0"/>
        <w:spacing w:before="240" w:lineRule="auto"/>
        <w:ind w:firstLine="540"/>
        <w:jc w:val="both"/>
      </w:pPr>
      <w:r>
        <w:rPr>
          <w:sz w:val="24"/>
        </w:rPr>
        <w:t xml:space="preserve">в) для работ по обработке отходов:</w:t>
      </w:r>
    </w:p>
    <w:p>
      <w:pPr>
        <w:pStyle w:val="0"/>
        <w:spacing w:before="240" w:lineRule="auto"/>
        <w:ind w:firstLine="540"/>
        <w:jc w:val="both"/>
      </w:pPr>
      <w:r>
        <w:rPr>
          <w:sz w:val="24"/>
        </w:rPr>
        <w:t xml:space="preserve">наличие у соискателя лицензии (лицензиата) необходимых для выполнения работ по обработке отходов зданий, строений, сооружений и помещений, принадлежащих ему на праве собственности или ином законном основании и соответствующих требованиям </w:t>
      </w:r>
      <w:r>
        <w:rPr>
          <w:sz w:val="24"/>
        </w:rPr>
        <w:t xml:space="preserve">статьи 11</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необходимых для выполнения работ по обработке отходов оборудования и (или) специализированных установок (в том числе мобильных) (далее - оборудование), принадлежащих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lineRule="auto"/>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обработке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обработке отходов;</w:t>
      </w:r>
    </w:p>
    <w:p>
      <w:pPr>
        <w:pStyle w:val="0"/>
        <w:spacing w:before="240" w:lineRule="auto"/>
        <w:ind w:firstLine="540"/>
        <w:jc w:val="both"/>
      </w:pPr>
      <w:r>
        <w:rPr>
          <w:sz w:val="24"/>
        </w:rPr>
        <w:t xml:space="preserve">г) для работ по утилизации отходов:</w:t>
      </w:r>
    </w:p>
    <w:p>
      <w:pPr>
        <w:pStyle w:val="0"/>
        <w:spacing w:before="240" w:lineRule="auto"/>
        <w:ind w:firstLine="540"/>
        <w:jc w:val="both"/>
      </w:pPr>
      <w:r>
        <w:rPr>
          <w:sz w:val="24"/>
        </w:rPr>
        <w:t xml:space="preserve">наличие у соискателя лицензии (лицензиата) необходимых для выполнения работ по утилизации отходов зданий, строений, сооружений и помещений, принадлежащих ему на праве собственности или ином законном основании и соответствующих требованиям </w:t>
      </w:r>
      <w:r>
        <w:rPr>
          <w:sz w:val="24"/>
        </w:rPr>
        <w:t xml:space="preserve">статьи 11</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необходимого для выполнения работ по утилизации отходов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lineRule="auto"/>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утилизации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"Об экологической экспертизе"), а также использование лицензиатом объекта утилизации отходов в соответствии с документацией, получившей положительное заключение государственной экологической экспертизы;</w:t>
      </w:r>
    </w:p>
    <w:p>
      <w:pPr>
        <w:pStyle w:val="0"/>
        <w:spacing w:before="240" w:lineRule="auto"/>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утилизации отходов;</w:t>
      </w:r>
    </w:p>
    <w:p>
      <w:pPr>
        <w:pStyle w:val="0"/>
        <w:spacing w:before="240" w:lineRule="auto"/>
        <w:ind w:firstLine="540"/>
        <w:jc w:val="both"/>
      </w:pPr>
      <w:r>
        <w:rPr>
          <w:sz w:val="24"/>
        </w:rPr>
        <w:t xml:space="preserve">д) для работ по обезвреживанию отходов:</w:t>
      </w:r>
    </w:p>
    <w:p>
      <w:pPr>
        <w:pStyle w:val="0"/>
        <w:spacing w:before="240" w:lineRule="auto"/>
        <w:ind w:firstLine="540"/>
        <w:jc w:val="both"/>
      </w:pPr>
      <w:r>
        <w:rPr>
          <w:sz w:val="24"/>
        </w:rPr>
        <w:t xml:space="preserve">наличие у соискателя лицензии (лицензиата) необходимых для выполнения работ по обезвреживанию отходов зданий, строений, сооружений и помещений, принадлежащих ему на праве собственности или ином законном основании и соответствующих требованиям </w:t>
      </w:r>
      <w:r>
        <w:rPr>
          <w:sz w:val="24"/>
        </w:rPr>
        <w:t xml:space="preserve">статей 11</w:t>
      </w:r>
      <w:r>
        <w:rPr>
          <w:sz w:val="24"/>
        </w:rPr>
        <w:t xml:space="preserve"> и </w:t>
      </w:r>
      <w:r>
        <w:rPr>
          <w:sz w:val="24"/>
        </w:rPr>
        <w:t xml:space="preserve">12</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необходимого для выполнения работ по обезвреживанию отходов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lineRule="auto"/>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обезвреживанию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"Об экологической экспертизе"),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r>
        <w:rPr>
          <w:sz w:val="24"/>
        </w:rPr>
        <w:t xml:space="preserve">закона</w:t>
      </w:r>
      <w:r>
        <w:rPr>
          <w:sz w:val="24"/>
        </w:rPr>
        <w:t xml:space="preserve"> "О внесении изменений в статью 16 Федерального закона "Об охране окружающей среды" и отдельные законодательные акты Российской Федерации", а также использование лицензиатом объекта государственной экологической экспертизы при осуществлении обезвреживания отходов в соответствии с документацией, получившей положительное заключение государственной экологической экспертизы;</w:t>
      </w:r>
    </w:p>
    <w:p>
      <w:pPr>
        <w:pStyle w:val="0"/>
        <w:spacing w:before="240" w:lineRule="auto"/>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обезвреживанию отходов;</w:t>
      </w:r>
    </w:p>
    <w:p>
      <w:pPr>
        <w:pStyle w:val="0"/>
        <w:spacing w:before="240" w:lineRule="auto"/>
        <w:ind w:firstLine="540"/>
        <w:jc w:val="both"/>
      </w:pPr>
      <w:r>
        <w:rPr>
          <w:sz w:val="24"/>
        </w:rPr>
        <w:t xml:space="preserve">е) для работ по размещению отходов:</w:t>
      </w:r>
    </w:p>
    <w:p>
      <w:pPr>
        <w:pStyle w:val="0"/>
        <w:spacing w:before="240" w:lineRule="auto"/>
        <w:ind w:firstLine="540"/>
        <w:jc w:val="both"/>
      </w:pPr>
      <w:r>
        <w:rPr>
          <w:sz w:val="24"/>
        </w:rPr>
        <w:t xml:space="preserve">наличие необходимых для выполнения работ по размещению отходов зданий, строений, сооружений и помещений, принадлежащих соискателю лицензии (лицензиату) на праве собственности или ином законном основании и соответствующих требованиям:</w:t>
      </w:r>
    </w:p>
    <w:p>
      <w:pPr>
        <w:pStyle w:val="0"/>
        <w:spacing w:before="240" w:lineRule="auto"/>
        <w:ind w:firstLine="540"/>
        <w:jc w:val="both"/>
      </w:pPr>
      <w:r>
        <w:rPr>
          <w:sz w:val="24"/>
        </w:rPr>
        <w:t xml:space="preserve">пункта 1</w:t>
      </w:r>
      <w:r>
        <w:rPr>
          <w:sz w:val="24"/>
        </w:rPr>
        <w:t xml:space="preserve"> и </w:t>
      </w:r>
      <w:r>
        <w:rPr>
          <w:sz w:val="24"/>
        </w:rPr>
        <w:t xml:space="preserve">абзацев второго</w:t>
      </w:r>
      <w:r>
        <w:rPr>
          <w:sz w:val="24"/>
        </w:rPr>
        <w:t xml:space="preserve"> и </w:t>
      </w:r>
      <w:r>
        <w:rPr>
          <w:sz w:val="24"/>
        </w:rPr>
        <w:t xml:space="preserve">пятого пункта 2 статьи 11</w:t>
      </w:r>
      <w:r>
        <w:rPr>
          <w:sz w:val="24"/>
        </w:rPr>
        <w:t xml:space="preserve"> и </w:t>
      </w:r>
      <w:r>
        <w:rPr>
          <w:sz w:val="24"/>
        </w:rPr>
        <w:t xml:space="preserve">статьи 12</w:t>
      </w:r>
      <w:r>
        <w:rPr>
          <w:sz w:val="24"/>
        </w:rPr>
        <w:t xml:space="preserve"> Федерального закона "Об отходах производства и потребления" - для соискателя лицензии;</w:t>
      </w:r>
    </w:p>
    <w:p>
      <w:pPr>
        <w:pStyle w:val="0"/>
        <w:spacing w:before="240" w:lineRule="auto"/>
        <w:ind w:firstLine="540"/>
        <w:jc w:val="both"/>
      </w:pPr>
      <w:r>
        <w:rPr>
          <w:sz w:val="24"/>
        </w:rPr>
        <w:t xml:space="preserve">статей 11</w:t>
      </w:r>
      <w:r>
        <w:rPr>
          <w:sz w:val="24"/>
        </w:rPr>
        <w:t xml:space="preserve"> и </w:t>
      </w:r>
      <w:r>
        <w:rPr>
          <w:sz w:val="24"/>
        </w:rPr>
        <w:t xml:space="preserve">12</w:t>
      </w:r>
      <w:r>
        <w:rPr>
          <w:sz w:val="24"/>
        </w:rPr>
        <w:t xml:space="preserve"> Федерального закона "Об отходах производства и потребления" - для лицензиата;</w:t>
      </w:r>
    </w:p>
    <w:p>
      <w:pPr>
        <w:pStyle w:val="0"/>
        <w:spacing w:before="240" w:lineRule="auto"/>
        <w:ind w:firstLine="540"/>
        <w:jc w:val="both"/>
      </w:pPr>
      <w:r>
        <w:rPr>
          <w:sz w:val="24"/>
        </w:rPr>
        <w:t xml:space="preserve">наличие у соискателя лицензии (лицензиата) на праве собственности или ином законном основании земельного участка, необходимого для выполнения работ по размещению отходов;</w:t>
      </w:r>
    </w:p>
    <w:p>
      <w:pPr>
        <w:pStyle w:val="0"/>
        <w:spacing w:before="240" w:lineRule="auto"/>
        <w:ind w:firstLine="540"/>
        <w:jc w:val="both"/>
      </w:pPr>
      <w:r>
        <w:rPr>
          <w:sz w:val="24"/>
        </w:rP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размещению отходов,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наличие у соискателя лицензии (лицензиата) положительного заключения государственной экологической экспертизы на объект размещения отходов (в случаях, определенных Федеральным </w:t>
      </w:r>
      <w:r>
        <w:rPr>
          <w:sz w:val="24"/>
        </w:rPr>
        <w:t xml:space="preserve">законом</w:t>
      </w:r>
      <w:r>
        <w:rPr>
          <w:sz w:val="24"/>
        </w:rPr>
        <w:t xml:space="preserve"> "Об экологической экспертизе"),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r>
        <w:rPr>
          <w:sz w:val="24"/>
        </w:rPr>
        <w:t xml:space="preserve">закона</w:t>
      </w:r>
      <w:r>
        <w:rPr>
          <w:sz w:val="24"/>
        </w:rPr>
        <w:t xml:space="preserve"> "О внесении изменений в статью 16 Федерального закона "Об охране окружающей среды" и отдельные законодательные акты Российской Федерации", а также использование лицензиатом объекта государственной экологической экспертизы при размещении отходов в соответствии с документацией, получившей положительное заключение государственной экологической экспертизы;</w:t>
      </w:r>
    </w:p>
    <w:p>
      <w:pPr>
        <w:pStyle w:val="0"/>
        <w:spacing w:before="240" w:lineRule="auto"/>
        <w:ind w:firstLine="540"/>
        <w:jc w:val="both"/>
      </w:pPr>
      <w:r>
        <w:rPr>
          <w:sz w:val="24"/>
        </w:rP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выполнения работ по размещению отходов.</w:t>
      </w:r>
    </w:p>
    <w:p>
      <w:pPr>
        <w:pStyle w:val="0"/>
        <w:spacing w:before="240" w:lineRule="auto"/>
        <w:ind w:firstLine="540"/>
        <w:jc w:val="both"/>
      </w:pPr>
      <w:r>
        <w:rPr>
          <w:sz w:val="24"/>
        </w:rPr>
        <w:t xml:space="preserve">4. Грубым нарушением лицензионных требований является невыполнение лицензиатом следующих требований, предусмотренных </w:t>
      </w:r>
      <w:hyperlink w:history="0" w:anchor="P42" w:tooltip="3. Лицензионными требованиями, предъявляемыми к соискателю лицензии при его намерении осуществлять деятельность в области обращения с отходами, а также к лицензиату при осуществлении им деятельности в области обращения с отходами, являются:">
        <w:r>
          <w:rPr>
            <w:sz w:val="24"/>
            <w:color w:val="0000ff"/>
          </w:rPr>
          <w:t xml:space="preserve">пунктом 3</w:t>
        </w:r>
      </w:hyperlink>
      <w:r>
        <w:rPr>
          <w:sz w:val="24"/>
        </w:rPr>
        <w:t xml:space="preserve"> настоящего Положения, повлекшее за собой последствия, установленные </w:t>
      </w:r>
      <w:r>
        <w:rPr>
          <w:sz w:val="24"/>
        </w:rPr>
        <w:t xml:space="preserve">частью 10 статьи 19.2</w:t>
      </w:r>
      <w:r>
        <w:rPr>
          <w:sz w:val="24"/>
        </w:rPr>
        <w:t xml:space="preserve"> Федерального закона "О лицензировании отдельных видов деятельности":</w:t>
      </w:r>
    </w:p>
    <w:p>
      <w:pPr>
        <w:pStyle w:val="0"/>
        <w:spacing w:before="240" w:lineRule="auto"/>
        <w:ind w:firstLine="540"/>
        <w:jc w:val="both"/>
      </w:pPr>
      <w:r>
        <w:rPr>
          <w:sz w:val="24"/>
        </w:rPr>
        <w:t xml:space="preserve">а) отсутствие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с отходами, в соответствии с требованиями </w:t>
      </w:r>
      <w:r>
        <w:rPr>
          <w:sz w:val="24"/>
        </w:rPr>
        <w:t xml:space="preserve">статьи 15</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б) использование лицензиатом объекта государственной экологической экспертизы при осуществлении деятельности по утилизации, обезвреживанию, размещению отходов с отступлениями от документации, получившей положительное заключение государственной экологической экспертизы;</w:t>
      </w:r>
    </w:p>
    <w:p>
      <w:pPr>
        <w:pStyle w:val="0"/>
        <w:spacing w:before="240" w:lineRule="auto"/>
        <w:ind w:firstLine="540"/>
        <w:jc w:val="both"/>
      </w:pPr>
      <w:r>
        <w:rPr>
          <w:sz w:val="24"/>
        </w:rPr>
        <w:t xml:space="preserve">в) отсутствие у лицензиата специально оборудованных и снабженных специальными знаками транспортных средств, принадлежащих ему на праве собственности или ином законном основании, необходимых для оказания услуг по транспортированию отходов и соответствующих требованиям </w:t>
      </w:r>
      <w:r>
        <w:rPr>
          <w:sz w:val="24"/>
        </w:rPr>
        <w:t xml:space="preserve">статьи 16</w:t>
      </w:r>
      <w:r>
        <w:rPr>
          <w:sz w:val="24"/>
        </w:rPr>
        <w:t xml:space="preserve"> Федерального закона "Об отходах производства и потребления";</w:t>
      </w:r>
    </w:p>
    <w:p>
      <w:pPr>
        <w:pStyle w:val="0"/>
        <w:spacing w:before="240" w:lineRule="auto"/>
        <w:ind w:firstLine="540"/>
        <w:jc w:val="both"/>
      </w:pPr>
      <w:r>
        <w:rPr>
          <w:sz w:val="24"/>
        </w:rPr>
        <w:t xml:space="preserve">г) отсутствие у лицензиата оборудования, принадлежащего ему на праве собственности или ином законном основании, необходимого для выполнения работ по обработке, утилизации, обезвреживанию отходов, сведения о котором включены в реестр лицензий на осуществление деятельности в области обращения с отходами (далее - реестр лицензий).</w:t>
      </w:r>
    </w:p>
    <w:bookmarkStart w:id="81" w:name="P81"/>
    <w:bookmarkEnd w:id="81"/>
    <w:p>
      <w:pPr>
        <w:pStyle w:val="0"/>
        <w:spacing w:before="240" w:lineRule="auto"/>
        <w:ind w:firstLine="540"/>
        <w:jc w:val="both"/>
      </w:pPr>
      <w:r>
        <w:rPr>
          <w:sz w:val="24"/>
        </w:rPr>
        <w:t xml:space="preserve">5. Для получения лицензии соискатель лицензии с использованием федеральной государственной информационной системы "Единый портал государственных и муниципальных услуг (функций)" подает заявление о предоставлении лицензии путем заполнения интерактивной формы, в котором указываются:</w:t>
      </w:r>
    </w:p>
    <w:p>
      <w:pPr>
        <w:pStyle w:val="0"/>
        <w:spacing w:before="240" w:lineRule="auto"/>
        <w:ind w:firstLine="540"/>
        <w:jc w:val="both"/>
      </w:pPr>
      <w:r>
        <w:rPr>
          <w:sz w:val="24"/>
        </w:rPr>
        <w:t xml:space="preserve">а) для работ по сбору отходов:</w:t>
      </w:r>
    </w:p>
    <w:p>
      <w:pPr>
        <w:pStyle w:val="0"/>
        <w:spacing w:before="240" w:lineRule="auto"/>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сбору отходов;</w:t>
      </w:r>
    </w:p>
    <w:p>
      <w:pPr>
        <w:pStyle w:val="0"/>
        <w:spacing w:before="240" w:lineRule="auto"/>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сбору отходов;</w:t>
      </w:r>
    </w:p>
    <w:p>
      <w:pPr>
        <w:pStyle w:val="0"/>
        <w:spacing w:before="240" w:lineRule="auto"/>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сбору отходов;</w:t>
      </w:r>
    </w:p>
    <w:p>
      <w:pPr>
        <w:pStyle w:val="0"/>
        <w:spacing w:before="240" w:lineRule="auto"/>
        <w:ind w:firstLine="540"/>
        <w:jc w:val="both"/>
      </w:pPr>
      <w:r>
        <w:rPr>
          <w:sz w:val="24"/>
        </w:rPr>
        <w:t xml:space="preserve">б) для услуг по транспортированию отходов:</w:t>
      </w:r>
    </w:p>
    <w:p>
      <w:pPr>
        <w:pStyle w:val="0"/>
        <w:spacing w:before="240" w:lineRule="auto"/>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lineRule="auto"/>
        <w:ind w:firstLine="540"/>
        <w:jc w:val="both"/>
      </w:pPr>
      <w:r>
        <w:rPr>
          <w:sz w:val="24"/>
        </w:rPr>
        <w:t xml:space="preserve">сведения о транспортных средствах, соответствующих требованиям </w:t>
      </w:r>
      <w:r>
        <w:rPr>
          <w:sz w:val="24"/>
        </w:rPr>
        <w:t xml:space="preserve">статьи 16</w:t>
      </w:r>
      <w:r>
        <w:rPr>
          <w:sz w:val="24"/>
        </w:rPr>
        <w:t xml:space="preserve"> Федерального закона "Об отходах производства и потребления", принадлежащих соискателю лицензии на праве собственности или ином законном основании;</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оказания услуг по транспортированию отходов;</w:t>
      </w:r>
    </w:p>
    <w:p>
      <w:pPr>
        <w:pStyle w:val="0"/>
        <w:spacing w:before="240" w:lineRule="auto"/>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оказания услуг по транспортированию отходов;</w:t>
      </w:r>
    </w:p>
    <w:p>
      <w:pPr>
        <w:pStyle w:val="0"/>
        <w:spacing w:before="240" w:lineRule="auto"/>
        <w:ind w:firstLine="540"/>
        <w:jc w:val="both"/>
      </w:pPr>
      <w:r>
        <w:rPr>
          <w:sz w:val="24"/>
        </w:rPr>
        <w:t xml:space="preserve">в) для работ по обработке отходов:</w:t>
      </w:r>
    </w:p>
    <w:p>
      <w:pPr>
        <w:pStyle w:val="0"/>
        <w:spacing w:before="240" w:lineRule="auto"/>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обработке отходов;</w:t>
      </w:r>
    </w:p>
    <w:p>
      <w:pPr>
        <w:pStyle w:val="0"/>
        <w:spacing w:before="240" w:lineRule="auto"/>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обработке отходов;</w:t>
      </w:r>
    </w:p>
    <w:p>
      <w:pPr>
        <w:pStyle w:val="0"/>
        <w:spacing w:before="240" w:lineRule="auto"/>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обработке отходов;</w:t>
      </w:r>
    </w:p>
    <w:p>
      <w:pPr>
        <w:pStyle w:val="0"/>
        <w:spacing w:before="240" w:lineRule="auto"/>
        <w:ind w:firstLine="540"/>
        <w:jc w:val="both"/>
      </w:pPr>
      <w:r>
        <w:rPr>
          <w:sz w:val="24"/>
        </w:rPr>
        <w:t xml:space="preserve">сведения об оборудовании - реквизиты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 наименование оборудования, используемого при обработке отходов, количество оборудования, производственная мощность по каждому наименованию оборудования (при наличии нескольких типов оборудования указываются отдельно сведения по каждому наименованию оборудования либо технологической линии, включающей совокупность оборудования);</w:t>
      </w:r>
    </w:p>
    <w:bookmarkStart w:id="98" w:name="P98"/>
    <w:bookmarkEnd w:id="98"/>
    <w:p>
      <w:pPr>
        <w:pStyle w:val="0"/>
        <w:spacing w:before="240" w:lineRule="auto"/>
        <w:ind w:firstLine="540"/>
        <w:jc w:val="both"/>
      </w:pPr>
      <w:r>
        <w:rPr>
          <w:sz w:val="24"/>
        </w:rPr>
        <w:t xml:space="preserve">г) для работ по утилизации отходов:</w:t>
      </w:r>
    </w:p>
    <w:p>
      <w:pPr>
        <w:pStyle w:val="0"/>
        <w:spacing w:before="240" w:lineRule="auto"/>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утилизации отходов;</w:t>
      </w:r>
    </w:p>
    <w:p>
      <w:pPr>
        <w:pStyle w:val="0"/>
        <w:spacing w:before="240" w:lineRule="auto"/>
        <w:ind w:firstLine="540"/>
        <w:jc w:val="both"/>
      </w:pPr>
      <w:r>
        <w:rPr>
          <w:sz w:val="24"/>
        </w:rPr>
        <w:t xml:space="preserve">реквизиты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"Об экологической экспертизе";</w:t>
      </w:r>
    </w:p>
    <w:p>
      <w:pPr>
        <w:pStyle w:val="0"/>
        <w:spacing w:before="240" w:lineRule="auto"/>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утилизации отходов;</w:t>
      </w:r>
    </w:p>
    <w:p>
      <w:pPr>
        <w:pStyle w:val="0"/>
        <w:spacing w:before="240" w:lineRule="auto"/>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утилизации отходов;</w:t>
      </w:r>
    </w:p>
    <w:p>
      <w:pPr>
        <w:pStyle w:val="0"/>
        <w:spacing w:before="240" w:lineRule="auto"/>
        <w:ind w:firstLine="540"/>
        <w:jc w:val="both"/>
      </w:pPr>
      <w:r>
        <w:rPr>
          <w:sz w:val="24"/>
        </w:rPr>
        <w:t xml:space="preserve">сведения о коде и наименовании товара (продукции), планируемого к производству лицензиатом с использованием отходов, по Общероссийскому </w:t>
      </w:r>
      <w:r>
        <w:rPr>
          <w:sz w:val="24"/>
        </w:rPr>
        <w:t xml:space="preserve">классификатору</w:t>
      </w:r>
      <w:r>
        <w:rPr>
          <w:sz w:val="24"/>
        </w:rPr>
        <w:t xml:space="preserve"> продукции по видам экономической деятельности;</w:t>
      </w:r>
    </w:p>
    <w:p>
      <w:pPr>
        <w:pStyle w:val="0"/>
        <w:spacing w:before="240" w:lineRule="auto"/>
        <w:ind w:firstLine="540"/>
        <w:jc w:val="both"/>
      </w:pPr>
      <w:r>
        <w:rPr>
          <w:sz w:val="24"/>
        </w:rPr>
        <w:t xml:space="preserve">сведения об оборудовании - реквизиты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 наименование оборудования, используемого при утилизации отходов, в том числе ручного инструмента (в случае если его использование предусмотрено технологическим регламентом организации), количество оборудования, производственная мощность по каждому наименованию оборудования, дата ввода в эксплуатацию оборудования (при наличии нескольких типов оборудования указываются отдельно сведения по каждому наименованию оборудования либо технологической линии, включающей совокупность оборудования);</w:t>
      </w:r>
    </w:p>
    <w:p>
      <w:pPr>
        <w:pStyle w:val="0"/>
        <w:spacing w:before="240" w:lineRule="auto"/>
        <w:ind w:firstLine="540"/>
        <w:jc w:val="both"/>
      </w:pPr>
      <w:r>
        <w:rPr>
          <w:sz w:val="24"/>
        </w:rPr>
        <w:t xml:space="preserve">д) для работ по обезвреживанию отходов:</w:t>
      </w:r>
    </w:p>
    <w:p>
      <w:pPr>
        <w:pStyle w:val="0"/>
        <w:spacing w:before="240" w:lineRule="auto"/>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обезвреживанию отходов;</w:t>
      </w:r>
    </w:p>
    <w:p>
      <w:pPr>
        <w:pStyle w:val="0"/>
        <w:spacing w:before="240" w:lineRule="auto"/>
        <w:ind w:firstLine="540"/>
        <w:jc w:val="both"/>
      </w:pPr>
      <w:r>
        <w:rPr>
          <w:sz w:val="24"/>
        </w:rPr>
        <w:t xml:space="preserve">реквизиты положительного заключения государственной экологической экспертизы в случаях, определенных Федеральным </w:t>
      </w:r>
      <w:r>
        <w:rPr>
          <w:sz w:val="24"/>
        </w:rPr>
        <w:t xml:space="preserve">законом</w:t>
      </w:r>
      <w:r>
        <w:rPr>
          <w:sz w:val="24"/>
        </w:rPr>
        <w:t xml:space="preserve"> "Об экологической экспертизе",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r>
        <w:rPr>
          <w:sz w:val="24"/>
        </w:rPr>
        <w:t xml:space="preserve">закона</w:t>
      </w:r>
      <w:r>
        <w:rPr>
          <w:sz w:val="24"/>
        </w:rPr>
        <w:t xml:space="preserve"> "О внесении изменений в статью 16 Федерального закона "Об охране окружающей среды" и отдельные законодательные акты Российской Федерации";</w:t>
      </w:r>
    </w:p>
    <w:p>
      <w:pPr>
        <w:pStyle w:val="0"/>
        <w:spacing w:before="240" w:lineRule="auto"/>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обезвреживанию отходов;</w:t>
      </w:r>
    </w:p>
    <w:p>
      <w:pPr>
        <w:pStyle w:val="0"/>
        <w:spacing w:before="240" w:lineRule="auto"/>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обезвреживанию отходов;</w:t>
      </w:r>
    </w:p>
    <w:p>
      <w:pPr>
        <w:pStyle w:val="0"/>
        <w:spacing w:before="240" w:lineRule="auto"/>
        <w:ind w:firstLine="540"/>
        <w:jc w:val="both"/>
      </w:pPr>
      <w:r>
        <w:rPr>
          <w:sz w:val="24"/>
        </w:rPr>
        <w:t xml:space="preserve">сведения об оборудовании - реквизиты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 наименование оборудования, используемого при обезвреживании отходов, количество оборудования, производственная мощность по каждому наименованию оборудования (при наличии нескольких типов оборудования указываются отдельно сведения по каждому наименованию оборудования либо технологической линии, включающей совокупность оборудования);</w:t>
      </w:r>
    </w:p>
    <w:p>
      <w:pPr>
        <w:pStyle w:val="0"/>
        <w:spacing w:before="240" w:lineRule="auto"/>
        <w:ind w:firstLine="540"/>
        <w:jc w:val="both"/>
      </w:pPr>
      <w:r>
        <w:rPr>
          <w:sz w:val="24"/>
        </w:rPr>
        <w:t xml:space="preserve">е) для работ по размещению отходов:</w:t>
      </w:r>
    </w:p>
    <w:p>
      <w:pPr>
        <w:pStyle w:val="0"/>
        <w:spacing w:before="240" w:lineRule="auto"/>
        <w:ind w:firstLine="540"/>
        <w:jc w:val="both"/>
      </w:pPr>
      <w:r>
        <w:rPr>
          <w:sz w:val="24"/>
        </w:rPr>
        <w:t xml:space="preserve">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в отношении которых предоставляется лицензия;</w:t>
      </w:r>
    </w:p>
    <w:p>
      <w:pPr>
        <w:pStyle w:val="0"/>
        <w:spacing w:before="240" w:lineRule="auto"/>
        <w:ind w:firstLine="540"/>
        <w:jc w:val="both"/>
      </w:pPr>
      <w:r>
        <w:rPr>
          <w:sz w:val="24"/>
        </w:rPr>
        <w:t xml:space="preserve">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планируется использовать для выполнения работ по размещению отходов;</w:t>
      </w:r>
    </w:p>
    <w:p>
      <w:pPr>
        <w:pStyle w:val="0"/>
        <w:spacing w:before="240" w:lineRule="auto"/>
        <w:ind w:firstLine="540"/>
        <w:jc w:val="both"/>
      </w:pPr>
      <w:r>
        <w:rPr>
          <w:sz w:val="24"/>
        </w:rPr>
        <w:t xml:space="preserve">реквизиты положительного заключения государственной экологической экспертизы на объект размещения отходов в случаях, определенных Федеральным </w:t>
      </w:r>
      <w:r>
        <w:rPr>
          <w:sz w:val="24"/>
        </w:rPr>
        <w:t xml:space="preserve">законом</w:t>
      </w:r>
      <w:r>
        <w:rPr>
          <w:sz w:val="24"/>
        </w:rPr>
        <w:t xml:space="preserve"> "Об экологической экспертизе", за исключением периода со дня вступления в силу Федерального </w:t>
      </w:r>
      <w:r>
        <w:rPr>
          <w:sz w:val="24"/>
        </w:rPr>
        <w:t xml:space="preserve">закона</w:t>
      </w:r>
      <w:r>
        <w:rPr>
          <w:sz w:val="24"/>
        </w:rP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r>
        <w:rPr>
          <w:sz w:val="24"/>
        </w:rPr>
        <w:t xml:space="preserve">закона</w:t>
      </w:r>
      <w:r>
        <w:rPr>
          <w:sz w:val="24"/>
        </w:rPr>
        <w:t xml:space="preserve"> "О внесении изменений в статью 16 Федерального закона "Об охране окружающей среды" и отдельные законодательные акты Российской Федерации";</w:t>
      </w:r>
    </w:p>
    <w:p>
      <w:pPr>
        <w:pStyle w:val="0"/>
        <w:spacing w:before="240" w:lineRule="auto"/>
        <w:ind w:firstLine="540"/>
        <w:jc w:val="both"/>
      </w:pPr>
      <w:r>
        <w:rPr>
          <w:sz w:val="24"/>
        </w:rPr>
        <w:t xml:space="preserve">реквизиты документов о праве собственности или ином законном основании пользования земельным участком, необходимым для выполнения работ по размещению отходов;</w:t>
      </w:r>
    </w:p>
    <w:p>
      <w:pPr>
        <w:pStyle w:val="0"/>
        <w:spacing w:before="240" w:lineRule="auto"/>
        <w:ind w:firstLine="540"/>
        <w:jc w:val="both"/>
      </w:pPr>
      <w:r>
        <w:rPr>
          <w:sz w:val="24"/>
        </w:rP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работ по размещению отходов;</w:t>
      </w:r>
    </w:p>
    <w:p>
      <w:pPr>
        <w:pStyle w:val="0"/>
        <w:spacing w:before="240" w:lineRule="auto"/>
        <w:ind w:firstLine="540"/>
        <w:jc w:val="both"/>
      </w:pPr>
      <w:r>
        <w:rPr>
          <w:sz w:val="24"/>
        </w:rPr>
        <w:t xml:space="preserve">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о квалификации, выданных по результатам прохождения профессионального обучения или получения дополнительного профессионального образования, необходимых для выполнения работ по размещению отходов.</w:t>
      </w:r>
    </w:p>
    <w:bookmarkStart w:id="120" w:name="P120"/>
    <w:bookmarkEnd w:id="120"/>
    <w:p>
      <w:pPr>
        <w:pStyle w:val="0"/>
        <w:spacing w:before="240" w:lineRule="auto"/>
        <w:ind w:firstLine="540"/>
        <w:jc w:val="both"/>
      </w:pPr>
      <w:r>
        <w:rPr>
          <w:sz w:val="24"/>
        </w:rPr>
        <w:t xml:space="preserve">6. К заявлению, указанному в </w:t>
      </w:r>
      <w:hyperlink w:history="0" w:anchor="P81" w:tooltip="5. Для получения лицензии соискатель лицензии с использованием федеральной государственной информационной системы &quot;Единый портал государственных и муниципальных услуг (функций)&quot; подает заявление о предоставлении лицензии путем заполнения интерактивной формы, в котором указываются:">
        <w:r>
          <w:rPr>
            <w:sz w:val="24"/>
            <w:color w:val="0000ff"/>
          </w:rPr>
          <w:t xml:space="preserve">пункте 5</w:t>
        </w:r>
      </w:hyperlink>
      <w:r>
        <w:rPr>
          <w:sz w:val="24"/>
        </w:rPr>
        <w:t xml:space="preserve"> настоящего Положения, соискатель лицензии прилагает в электронном виде:</w:t>
      </w:r>
    </w:p>
    <w:p>
      <w:pPr>
        <w:pStyle w:val="0"/>
        <w:spacing w:before="240" w:lineRule="auto"/>
        <w:ind w:firstLine="540"/>
        <w:jc w:val="both"/>
      </w:pPr>
      <w:r>
        <w:rPr>
          <w:sz w:val="24"/>
        </w:rPr>
        <w:t xml:space="preserve">а) для работ по сбору отходов:</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lineRule="auto"/>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б) для услуг по транспортированию отходов:</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соответствующих требованиям </w:t>
      </w:r>
      <w:r>
        <w:rPr>
          <w:sz w:val="24"/>
        </w:rPr>
        <w:t xml:space="preserve">статьи 16</w:t>
      </w:r>
      <w:r>
        <w:rPr>
          <w:sz w:val="24"/>
        </w:rPr>
        <w:t xml:space="preserve"> Федерального закона "Об отходах производства и потребления" транспортных средств, необходимых для выполнения заявленных работ, включая требования наличия на транспортных средствах, контейнерах и цистернах, используемых при транспортировании отходов, специальных отличительных знаков, обозначающих определенный класс опасности отходов;</w:t>
      </w:r>
    </w:p>
    <w:p>
      <w:pPr>
        <w:pStyle w:val="0"/>
        <w:spacing w:before="240" w:lineRule="auto"/>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в) для работ по обработке отходов:</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lineRule="auto"/>
        <w:ind w:firstLine="540"/>
        <w:jc w:val="both"/>
      </w:pPr>
      <w:r>
        <w:rPr>
          <w:sz w:val="24"/>
        </w:rPr>
        <w:t xml:space="preserve">копии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lineRule="auto"/>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г) для работ по утилизации отходов:</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lineRule="auto"/>
        <w:ind w:firstLine="540"/>
        <w:jc w:val="both"/>
      </w:pPr>
      <w:r>
        <w:rPr>
          <w:sz w:val="24"/>
        </w:rPr>
        <w:t xml:space="preserve">копии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lineRule="auto"/>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bookmarkStart w:id="135" w:name="P135"/>
    <w:bookmarkEnd w:id="135"/>
    <w:p>
      <w:pPr>
        <w:pStyle w:val="0"/>
        <w:spacing w:before="240" w:lineRule="auto"/>
        <w:ind w:firstLine="540"/>
        <w:jc w:val="both"/>
      </w:pPr>
      <w:r>
        <w:rPr>
          <w:sz w:val="24"/>
        </w:rPr>
        <w:t xml:space="preserve">копии технической документации (паспортов) на оборудование;</w:t>
      </w:r>
    </w:p>
    <w:p>
      <w:pPr>
        <w:pStyle w:val="0"/>
        <w:spacing w:before="240" w:lineRule="auto"/>
        <w:ind w:firstLine="540"/>
        <w:jc w:val="both"/>
      </w:pPr>
      <w:r>
        <w:rPr>
          <w:sz w:val="24"/>
        </w:rPr>
        <w:t xml:space="preserve">копию технологического регламента организации, содержащего:</w:t>
      </w:r>
    </w:p>
    <w:p>
      <w:pPr>
        <w:pStyle w:val="0"/>
        <w:spacing w:before="240" w:lineRule="auto"/>
        <w:ind w:firstLine="540"/>
        <w:jc w:val="both"/>
      </w:pPr>
      <w:r>
        <w:rPr>
          <w:sz w:val="24"/>
        </w:rPr>
        <w:t xml:space="preserve">общую схему процесса производства;</w:t>
      </w:r>
    </w:p>
    <w:p>
      <w:pPr>
        <w:pStyle w:val="0"/>
        <w:spacing w:before="240" w:lineRule="auto"/>
        <w:ind w:firstLine="540"/>
        <w:jc w:val="both"/>
      </w:pPr>
      <w:r>
        <w:rPr>
          <w:sz w:val="24"/>
        </w:rPr>
        <w:t xml:space="preserve">описание (характеристику) используемых в производстве отходов, материалов;</w:t>
      </w:r>
    </w:p>
    <w:p>
      <w:pPr>
        <w:pStyle w:val="0"/>
        <w:spacing w:before="240" w:lineRule="auto"/>
        <w:ind w:firstLine="540"/>
        <w:jc w:val="both"/>
      </w:pPr>
      <w:r>
        <w:rPr>
          <w:sz w:val="24"/>
        </w:rPr>
        <w:t xml:space="preserve">характеристику продукции, производимой в результате утилизации отходов, реквизиты документов по стандартизации, в соответствии с которыми произведена продукция, с приложением копий таких документов (за исключением случаев использования государственных стандартов);</w:t>
      </w:r>
    </w:p>
    <w:p>
      <w:pPr>
        <w:pStyle w:val="0"/>
        <w:spacing w:before="240" w:lineRule="auto"/>
        <w:ind w:firstLine="540"/>
        <w:jc w:val="both"/>
      </w:pPr>
      <w:r>
        <w:rPr>
          <w:sz w:val="24"/>
        </w:rPr>
        <w:t xml:space="preserve">сведения о режиме и времени работы оборудования, а также о количестве задействованных в процессе производства сотрудников, в том числе в зависимости от различных режимов работы оборудования;</w:t>
      </w:r>
    </w:p>
    <w:bookmarkStart w:id="141" w:name="P141"/>
    <w:bookmarkEnd w:id="141"/>
    <w:p>
      <w:pPr>
        <w:pStyle w:val="0"/>
        <w:spacing w:before="240" w:lineRule="auto"/>
        <w:ind w:firstLine="540"/>
        <w:jc w:val="both"/>
      </w:pPr>
      <w:r>
        <w:rPr>
          <w:sz w:val="24"/>
        </w:rPr>
        <w:t xml:space="preserve">копии документов, подтверждающих установку автоматических средств измерения и учета используемых энергетических ресурсов (паспортов, договоров на эксплуатацию приборов учета, используемых энергетических ресурсов и иных документов) (в случае оснащения ими оборудования).</w:t>
      </w:r>
    </w:p>
    <w:p>
      <w:pPr>
        <w:pStyle w:val="0"/>
        <w:spacing w:before="240" w:lineRule="auto"/>
        <w:ind w:firstLine="540"/>
        <w:jc w:val="both"/>
      </w:pPr>
      <w:r>
        <w:rPr>
          <w:sz w:val="24"/>
        </w:rPr>
        <w:t xml:space="preserve">Документы, предусмотренные </w:t>
      </w:r>
      <w:hyperlink w:history="0" w:anchor="P135" w:tooltip="копии технической документации (паспортов) на оборудование;">
        <w:r>
          <w:rPr>
            <w:sz w:val="24"/>
            <w:color w:val="0000ff"/>
          </w:rPr>
          <w:t xml:space="preserve">абзацами пятым</w:t>
        </w:r>
      </w:hyperlink>
      <w:r>
        <w:rPr>
          <w:sz w:val="24"/>
        </w:rPr>
        <w:t xml:space="preserve"> - </w:t>
      </w:r>
      <w:hyperlink w:history="0" w:anchor="P141" w:tooltip="копии документов, подтверждающих установку автоматических средств измерения и учета используемых энергетических ресурсов (паспортов, договоров на эксплуатацию приборов учета, используемых энергетических ресурсов и иных документов) (в случае оснащения ими оборудования).">
        <w:r>
          <w:rPr>
            <w:sz w:val="24"/>
            <w:color w:val="0000ff"/>
          </w:rPr>
          <w:t xml:space="preserve">одиннадцатым</w:t>
        </w:r>
      </w:hyperlink>
      <w:r>
        <w:rPr>
          <w:sz w:val="24"/>
        </w:rPr>
        <w:t xml:space="preserve"> настоящего подпункта, прилагаются в случае, если планируется осуществление деятельности по утилизации отходов от использования товаров;</w:t>
      </w:r>
    </w:p>
    <w:p>
      <w:pPr>
        <w:pStyle w:val="0"/>
        <w:spacing w:before="240" w:lineRule="auto"/>
        <w:ind w:firstLine="540"/>
        <w:jc w:val="both"/>
      </w:pPr>
      <w:r>
        <w:rPr>
          <w:sz w:val="24"/>
        </w:rPr>
        <w:t xml:space="preserve">д) для работ по обезвреживанию отходов:</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lineRule="auto"/>
        <w:ind w:firstLine="540"/>
        <w:jc w:val="both"/>
      </w:pPr>
      <w:r>
        <w:rPr>
          <w:sz w:val="24"/>
        </w:rPr>
        <w:t xml:space="preserve">копии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pPr>
        <w:pStyle w:val="0"/>
        <w:spacing w:before="240" w:lineRule="auto"/>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е) для работ по размещению отходов:</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pPr>
        <w:pStyle w:val="0"/>
        <w:spacing w:before="240" w:lineRule="auto"/>
        <w:ind w:firstLine="540"/>
        <w:jc w:val="both"/>
      </w:pPr>
      <w:r>
        <w:rPr>
          <w:sz w:val="24"/>
        </w:rP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копии документов о праве собственности или об ином законном основании пользования земельным участком, необходимым для осуществления лицензируемого вида деятельности, права на который не зарегистрированы в Едином государственном реестре недвижимости.</w:t>
      </w:r>
    </w:p>
    <w:bookmarkStart w:id="151" w:name="P151"/>
    <w:bookmarkEnd w:id="151"/>
    <w:p>
      <w:pPr>
        <w:pStyle w:val="0"/>
        <w:spacing w:before="240" w:lineRule="auto"/>
        <w:ind w:firstLine="540"/>
        <w:jc w:val="both"/>
      </w:pPr>
      <w:r>
        <w:rPr>
          <w:sz w:val="24"/>
        </w:rPr>
        <w:t xml:space="preserve">7. В случаях, предусмотренных </w:t>
      </w:r>
      <w:r>
        <w:rPr>
          <w:sz w:val="24"/>
        </w:rPr>
        <w:t xml:space="preserve">пунктами 8</w:t>
      </w:r>
      <w:r>
        <w:rPr>
          <w:sz w:val="24"/>
        </w:rPr>
        <w:t xml:space="preserve">, </w:t>
      </w:r>
      <w:r>
        <w:rPr>
          <w:sz w:val="24"/>
        </w:rPr>
        <w:t xml:space="preserve">9</w:t>
      </w:r>
      <w:r>
        <w:rPr>
          <w:sz w:val="24"/>
        </w:rPr>
        <w:t xml:space="preserve"> и </w:t>
      </w:r>
      <w:r>
        <w:rPr>
          <w:sz w:val="24"/>
        </w:rPr>
        <w:t xml:space="preserve">11 части 1 статьи 18</w:t>
      </w:r>
      <w:r>
        <w:rPr>
          <w:sz w:val="24"/>
        </w:rPr>
        <w:t xml:space="preserve"> Федерального закона "О лицензировании отдельных видов деятельности", в том числе при изменении мест осуществления лицензируемого вида деятельности (за исключением услуг по транспортированию отходов) и (или) намерении выполнять новые работы, составляющие лицензируемый вид деятельности, при изменении производственной мощности оборудования, используемого для осуществления работ по обработке, утилизации, обезвреживанию отходов, при изменении перечня товаров (продукции), производимых с использованием отходов, при осуществлении работ по утилизации отходов, лицензиат (его правопреемник или иное предусмотренное федеральным законом лицо) с использованием федеральной государственной информационной системы "Единый портал государственных и муниципальных услуг (функций)" подает заявление о внесении изменений в реестр лицензий на осуществление деятельности в области обращения с отходами (далее - заявление о внесении изменений в реестр лицензий) путем заполнения интерактивной формы.</w:t>
      </w:r>
    </w:p>
    <w:p>
      <w:pPr>
        <w:pStyle w:val="0"/>
        <w:spacing w:before="240" w:lineRule="auto"/>
        <w:ind w:firstLine="540"/>
        <w:jc w:val="both"/>
      </w:pPr>
      <w:r>
        <w:rPr>
          <w:sz w:val="24"/>
        </w:rPr>
        <w:t xml:space="preserve">В такое заявление включаются реквизиты лицензии, в которую вносятся изменения, основания внесения изменений в реестр лицензий, новые места осуществления лицензируемого вида деятельности, места, по которым прекращена такая деятельность, сведения о новых работах, услугах в области обращения с отходами, которые лицензиат намерен выполнять (виды отходов согласно федеральному классификационному </w:t>
      </w:r>
      <w:r>
        <w:rPr>
          <w:sz w:val="24"/>
        </w:rPr>
        <w:t xml:space="preserve">каталогу</w:t>
      </w:r>
      <w:r>
        <w:rPr>
          <w:sz w:val="24"/>
        </w:rPr>
        <w:t xml:space="preserve"> отходов, предусмотренному </w:t>
      </w:r>
      <w:r>
        <w:rPr>
          <w:sz w:val="24"/>
        </w:rPr>
        <w:t xml:space="preserve">статьей 20</w:t>
      </w:r>
      <w:r>
        <w:rPr>
          <w:sz w:val="24"/>
        </w:rPr>
        <w:t xml:space="preserve"> Федерального закона "Об отходах производства и потребления"), о работах, выполнение которых лицензиатом прекращается, сведения об изменении количества и (или) производственной мощности по каждому наименованию оборудования, используемого для осуществления работ по обработке, утилизации, обезвреживанию отходов, сведения об изменении перечня товаров (продукции), производимых (планируемых к производству) с использованием отходов при осуществлении работ по утилизации отходов.</w:t>
      </w:r>
    </w:p>
    <w:p>
      <w:pPr>
        <w:pStyle w:val="0"/>
        <w:spacing w:before="240" w:lineRule="auto"/>
        <w:ind w:firstLine="540"/>
        <w:jc w:val="both"/>
      </w:pPr>
      <w:r>
        <w:rPr>
          <w:sz w:val="24"/>
        </w:rPr>
        <w:t xml:space="preserve">В заявление о внесении изменений в реестр лицензий лицензиат включает сведения, представление которых предусмотрено для соответствующего вида работ, услуг </w:t>
      </w:r>
      <w:hyperlink w:history="0" w:anchor="P81" w:tooltip="5. Для получения лицензии соискатель лицензии с использованием федеральной государственной информационной системы &quot;Единый портал государственных и муниципальных услуг (функций)&quot; подает заявление о предоставлении лицензии путем заполнения интерактивной формы, в котором указываются:">
        <w:r>
          <w:rPr>
            <w:sz w:val="24"/>
            <w:color w:val="0000ff"/>
          </w:rPr>
          <w:t xml:space="preserve">пунктом 5</w:t>
        </w:r>
      </w:hyperlink>
      <w:r>
        <w:rPr>
          <w:sz w:val="24"/>
        </w:rPr>
        <w:t xml:space="preserve"> настоящего Положения.</w:t>
      </w:r>
    </w:p>
    <w:p>
      <w:pPr>
        <w:pStyle w:val="0"/>
        <w:spacing w:before="240" w:lineRule="auto"/>
        <w:ind w:firstLine="540"/>
        <w:jc w:val="both"/>
      </w:pPr>
      <w:r>
        <w:rPr>
          <w:sz w:val="24"/>
        </w:rPr>
        <w:t xml:space="preserve">При этом сведения и документы, представленные ранее в составе сведений и документов при предоставлении лицензии, повторно не представляются, если такие сведения и документы актуальны и в них отсутствуют изменения. Об отсутствии изменений в сведениях и документах, представленных лицензиатом ранее, лицензиат указывает в заявлении о внесении изменений в реестр лицензий.</w:t>
      </w:r>
    </w:p>
    <w:bookmarkStart w:id="155" w:name="P155"/>
    <w:bookmarkEnd w:id="155"/>
    <w:p>
      <w:pPr>
        <w:pStyle w:val="0"/>
        <w:spacing w:before="240" w:lineRule="auto"/>
        <w:ind w:firstLine="540"/>
        <w:jc w:val="both"/>
      </w:pPr>
      <w:r>
        <w:rPr>
          <w:sz w:val="24"/>
        </w:rPr>
        <w:t xml:space="preserve">8. В случае осуществления юридическим лицом или индивидуальным предпринимателем работ по утилизации отходов сведения о принадлежащем лицензиату на праве собственности или ином законном основании оборудовании, используемом для осуществления работ по утилизации отходов, его количестве и производственной мощности по каждому наименованию заявленного оборудования, сведения о товарах (продукции), производимых лицензиатом с использованием отходов, вносятся в реестр лицензий.</w:t>
      </w:r>
    </w:p>
    <w:p>
      <w:pPr>
        <w:pStyle w:val="0"/>
        <w:spacing w:before="240" w:lineRule="auto"/>
        <w:ind w:firstLine="540"/>
        <w:jc w:val="both"/>
      </w:pPr>
      <w:r>
        <w:rPr>
          <w:sz w:val="24"/>
        </w:rPr>
        <w:t xml:space="preserve">В случае осуществления юридическим лицом или индивидуальным предпринимателем деятельности по обработке, обезвреживанию отходов сведения о принадлежащем лицензиату на праве собственности или ином законном основании оборудовании, используемом для осуществления работ по обработке, обезвреживанию отходов, его количестве и производственной мощности по каждому наименованию оборудования вносятся в реестр лицензий.</w:t>
      </w:r>
    </w:p>
    <w:bookmarkStart w:id="157" w:name="P157"/>
    <w:bookmarkEnd w:id="157"/>
    <w:p>
      <w:pPr>
        <w:pStyle w:val="0"/>
        <w:spacing w:before="240" w:lineRule="auto"/>
        <w:ind w:firstLine="540"/>
        <w:jc w:val="both"/>
      </w:pPr>
      <w:r>
        <w:rPr>
          <w:sz w:val="24"/>
        </w:rPr>
        <w:t xml:space="preserve">9. Внесение изменений в реестр лицензий в отношении производства новых товаров (продукции) с использованием отходов, увеличения производственной мощности принадлежащего юридическому лицу, индивидуальному предпринимателю оборудования, используемого при утилизации отходов, нового оборудования, используемого при утилизации отходов, его производственной мощности осуществляется по результатам проведения оценки соответствия лицензиата лицензионным требованиям в связи с такими изменениями.</w:t>
      </w:r>
    </w:p>
    <w:bookmarkStart w:id="158" w:name="P158"/>
    <w:bookmarkEnd w:id="158"/>
    <w:p>
      <w:pPr>
        <w:pStyle w:val="0"/>
        <w:spacing w:before="240" w:lineRule="auto"/>
        <w:ind w:firstLine="540"/>
        <w:jc w:val="both"/>
      </w:pPr>
      <w:r>
        <w:rPr>
          <w:sz w:val="24"/>
        </w:rPr>
        <w:t xml:space="preserve">В случае если внесение изменений в реестр лицензий предусматривает уменьшение производственной мощности оборудования, используемого для осуществления работ по обработке, утилизации, обезвреживанию отходов, уменьшение перечня товаров (продукции), производимых лицензиатом с использованием отходов, изменения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 без проведения оценки соответствия лицензиата лицензионным требованиям.</w:t>
      </w:r>
    </w:p>
    <w:p>
      <w:pPr>
        <w:pStyle w:val="0"/>
        <w:spacing w:before="240" w:lineRule="auto"/>
        <w:ind w:firstLine="540"/>
        <w:jc w:val="both"/>
      </w:pPr>
      <w:r>
        <w:rPr>
          <w:sz w:val="24"/>
        </w:rPr>
        <w:t xml:space="preserve">В случаях, указанных в </w:t>
      </w:r>
      <w:hyperlink w:history="0" w:anchor="P157" w:tooltip="9. Внесение изменений в реестр лицензий в отношении производства новых товаров (продукции) с использованием отходов, увеличения производственной мощности принадлежащего юридическому лицу, индивидуальному предпринимателю оборудования, используемого при утилизации отходов, нового оборудования, используемого при утилизации отходов, его производственной мощности осуществляется по результатам проведения оценки соответствия лицензиата лицензионным требованиям в связи с такими изменениями.">
        <w:r>
          <w:rPr>
            <w:sz w:val="24"/>
            <w:color w:val="0000ff"/>
          </w:rPr>
          <w:t xml:space="preserve">абзацах первом</w:t>
        </w:r>
      </w:hyperlink>
      <w:r>
        <w:rPr>
          <w:sz w:val="24"/>
        </w:rPr>
        <w:t xml:space="preserve"> и </w:t>
      </w:r>
      <w:hyperlink w:history="0" w:anchor="P158" w:tooltip="В случае если внесение изменений в реестр лицензий предусматривает уменьшение производственной мощности оборудования, используемого для осуществления работ по обработке, утилизации, обезвреживанию отходов, уменьшение перечня товаров (продукции), производимых лицензиатом с использованием отходов, изменения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
        <w:r>
          <w:rPr>
            <w:sz w:val="24"/>
            <w:color w:val="0000ff"/>
          </w:rPr>
          <w:t xml:space="preserve">втором</w:t>
        </w:r>
      </w:hyperlink>
      <w:r>
        <w:rPr>
          <w:sz w:val="24"/>
        </w:rPr>
        <w:t xml:space="preserve"> настоящего пункта, лицензиат представляет в лицензирующий орган заявление о внесении изменений в реестр лицензий в течение 20 рабочих дней со дня изменения перечня товаров (продукции), производимых лицензиатом с использованием отходов, и (или) производственной мощности оборудования в порядке, предусмотренном </w:t>
      </w:r>
      <w:hyperlink w:history="0" w:anchor="P151" w:tooltip="7. В случаях, предусмотренных пунктами 8, 9 и 11 части 1 статьи 18 Федерального закона &quot;О лицензировании отдельных видов деятельности&quot;, в том числе при изменении мест осуществления лицензируемого вида деятельности (за исключением услуг по транспортированию отходов) и (или) намерении выполнять новые работы, составляющие лицензируемый вид деятельности, при изменении производственной мощности оборудования, используемого для осуществления работ по обработке, утилизации, обезвреживанию отходов, при изменении ...">
        <w:r>
          <w:rPr>
            <w:sz w:val="24"/>
            <w:color w:val="0000ff"/>
          </w:rPr>
          <w:t xml:space="preserve">пунктом 7</w:t>
        </w:r>
      </w:hyperlink>
      <w:r>
        <w:rPr>
          <w:sz w:val="24"/>
        </w:rPr>
        <w:t xml:space="preserve"> настоящего Положения.</w:t>
      </w:r>
    </w:p>
    <w:p>
      <w:pPr>
        <w:pStyle w:val="0"/>
        <w:spacing w:before="240" w:lineRule="auto"/>
        <w:ind w:firstLine="540"/>
        <w:jc w:val="both"/>
      </w:pPr>
      <w:r>
        <w:rPr>
          <w:sz w:val="24"/>
        </w:rPr>
        <w:t xml:space="preserve">10. Осуществление деятельности по транспортированию отходов не по адресу осуществления лицензионного вида деятельности, указанному в реестре лицензий, не требует внесения изменений в реестр лицензий.</w:t>
      </w:r>
    </w:p>
    <w:p>
      <w:pPr>
        <w:pStyle w:val="0"/>
        <w:spacing w:before="240" w:lineRule="auto"/>
        <w:ind w:firstLine="540"/>
        <w:jc w:val="both"/>
      </w:pPr>
      <w:r>
        <w:rPr>
          <w:sz w:val="24"/>
        </w:rPr>
        <w:t xml:space="preserve">11. При проведении оценки соответствия соискателя лицензии (лицензиата) лицензионным требованиям лицензирующий орган запрашивает необходимые для предоставления государственных услуг в области лицензирования сведения, находящиеся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им организаций в порядке, установленном Федеральным </w:t>
      </w:r>
      <w:r>
        <w:rPr>
          <w:sz w:val="24"/>
        </w:rPr>
        <w:t xml:space="preserve">законом</w:t>
      </w:r>
      <w:r>
        <w:rPr>
          <w:sz w:val="24"/>
        </w:rPr>
        <w:t xml:space="preserve"> "Об организации предоставления государственных и муниципальных услуг".</w:t>
      </w:r>
    </w:p>
    <w:p>
      <w:pPr>
        <w:pStyle w:val="0"/>
        <w:spacing w:before="240" w:lineRule="auto"/>
        <w:ind w:firstLine="540"/>
        <w:jc w:val="both"/>
      </w:pPr>
      <w:r>
        <w:rPr>
          <w:sz w:val="24"/>
        </w:rPr>
        <w:t xml:space="preserve">12. Лицензирующий орган размещает в федеральной государственной информационной системе "Единый портал государственных и муниципальных услуг (функций)" в порядке, установленном Правительством Российской Федерации, сведения о ходе принятия лицензирующим органом решения о предоставлении лицензии (об отказе в предоставлении лицензии), внесении изменений в реестр лицензий (об отказе во внесении изменений в реестр лицензий), приостановлении, возобновлении, прекращении действия лицензии, сведения об аннулировании лицензии, а также о соответствии лицензиата лицензионным требованиям или о направлении лицензиату перечня выявленных нарушений лицензионных требований с указанием срока их устранения.</w:t>
      </w:r>
    </w:p>
    <w:p>
      <w:pPr>
        <w:pStyle w:val="0"/>
        <w:spacing w:before="240" w:lineRule="auto"/>
        <w:ind w:firstLine="540"/>
        <w:jc w:val="both"/>
      </w:pPr>
      <w:r>
        <w:rPr>
          <w:sz w:val="24"/>
        </w:rPr>
        <w:t xml:space="preserve">13. Информация о лицензиях на виды работ согласно </w:t>
      </w:r>
      <w:hyperlink w:history="0" w:anchor="P214" w:tooltip="ПЕРЕЧЕНЬ">
        <w:r>
          <w:rPr>
            <w:sz w:val="24"/>
            <w:color w:val="0000ff"/>
          </w:rPr>
          <w:t xml:space="preserve">приложению</w:t>
        </w:r>
      </w:hyperlink>
      <w:r>
        <w:rPr>
          <w:sz w:val="24"/>
        </w:rPr>
        <w:t xml:space="preserve"> в порядке, установленном </w:t>
      </w:r>
      <w:r>
        <w:rPr>
          <w:sz w:val="24"/>
        </w:rPr>
        <w:t xml:space="preserve">статьей 21</w:t>
      </w:r>
      <w:r>
        <w:rPr>
          <w:sz w:val="24"/>
        </w:rPr>
        <w:t xml:space="preserve"> Федерального закона "О лицензировании отдельных видов деятельности", размещается в реестре лицензий.</w:t>
      </w:r>
    </w:p>
    <w:p>
      <w:pPr>
        <w:pStyle w:val="0"/>
        <w:spacing w:before="240" w:lineRule="auto"/>
        <w:ind w:firstLine="540"/>
        <w:jc w:val="both"/>
      </w:pPr>
      <w:r>
        <w:rPr>
          <w:sz w:val="24"/>
        </w:rPr>
        <w:t xml:space="preserve">14. Представление соискателем лицензии заявления о предоставлении лицензии и документов, необходимых для получения лицензии, их прием лицензирующим органом, принятие лицензирующим органом решения о предоставлении лицензии (об отказе в предоставлении лицензии), внесении изменений в реестр лицензий (об отказе во внесении изменений в реестр лицензий), приостановлении, возобновлении и прекращении действия лицензии, формирование и ведение лицензионного дела и реестра лицензий, а также предоставление содержащихся в них сведений осуществляются в соответствии с </w:t>
      </w:r>
      <w:hyperlink w:history="0" w:anchor="P193" w:tooltip="26. Лицензирующий орган осуществляет проверку полноты и достоверности содержащихся в заявлении о предоставлении лицензии, заявлении о внесении изменений в реестр лицензий и документах сведений, в том числе оценку соответствия соискателя лицензии лицензионным требованиям, в порядке, установленном статьей 19.1 Федерального закона &quot;О лицензировании отдельных видов деятельности&quot;, и принимает решение о предоставлении лицензии или об отказе в ее предоставлении, о внесении изменений в реестр лицензий в срок, не...">
        <w:r>
          <w:rPr>
            <w:sz w:val="24"/>
            <w:color w:val="0000ff"/>
          </w:rPr>
          <w:t xml:space="preserve">пунктом 26</w:t>
        </w:r>
      </w:hyperlink>
      <w:r>
        <w:rPr>
          <w:sz w:val="24"/>
        </w:rPr>
        <w:t xml:space="preserve"> настоящего Положения и Федеральным </w:t>
      </w:r>
      <w:r>
        <w:rPr>
          <w:sz w:val="24"/>
        </w:rPr>
        <w:t xml:space="preserve">законом</w:t>
      </w:r>
      <w:r>
        <w:rPr>
          <w:sz w:val="24"/>
        </w:rPr>
        <w:t xml:space="preserve"> "О лицензировании отдельных видов деятельности".</w:t>
      </w:r>
    </w:p>
    <w:p>
      <w:pPr>
        <w:pStyle w:val="0"/>
        <w:spacing w:before="240" w:lineRule="auto"/>
        <w:ind w:firstLine="540"/>
        <w:jc w:val="both"/>
      </w:pPr>
      <w:r>
        <w:rPr>
          <w:sz w:val="24"/>
        </w:rPr>
        <w:t xml:space="preserve">15. Оценка соответствия соискателя лицензии или лицензиата лицензионным требованиям в соответствии со </w:t>
      </w:r>
      <w:r>
        <w:rPr>
          <w:sz w:val="24"/>
        </w:rPr>
        <w:t xml:space="preserve">статьей 19.1</w:t>
      </w:r>
      <w:r>
        <w:rPr>
          <w:sz w:val="24"/>
        </w:rPr>
        <w:t xml:space="preserve"> Федерального закона "О лицензировании отдельных видов деятельности" проводится в форме документарной оценки и (или) выездной оценки по решению лицензирующего органа, а в случаях, предусмотренных </w:t>
      </w:r>
      <w:hyperlink w:history="0" w:anchor="P98" w:tooltip="г) для работ по утилизации отходов:">
        <w:r>
          <w:rPr>
            <w:sz w:val="24"/>
            <w:color w:val="0000ff"/>
          </w:rPr>
          <w:t xml:space="preserve">подпунктом "г" пункта 5</w:t>
        </w:r>
      </w:hyperlink>
      <w:r>
        <w:rPr>
          <w:sz w:val="24"/>
        </w:rPr>
        <w:t xml:space="preserve"> и </w:t>
      </w:r>
      <w:hyperlink w:history="0" w:anchor="P155" w:tooltip="8. В случае осуществления юридическим лицом или индивидуальным предпринимателем работ по утилизации отходов сведения о принадлежащем лицензиату на праве собственности или ином законном основании оборудовании, используемом для осуществления работ по утилизации отходов, его количестве и производственной мощности по каждому наименованию заявленного оборудования, сведения о товарах (продукции), производимых лицензиатом с использованием отходов, вносятся в реестр лицензий.">
        <w:r>
          <w:rPr>
            <w:sz w:val="24"/>
            <w:color w:val="0000ff"/>
          </w:rPr>
          <w:t xml:space="preserve">абзацем первым пункта 8</w:t>
        </w:r>
      </w:hyperlink>
      <w:r>
        <w:rPr>
          <w:sz w:val="24"/>
        </w:rPr>
        <w:t xml:space="preserve"> (в части работ по утилизации отходов) настоящего Положения, проводится в обязательном порядке в форме документарной оценки и выездной оценки.</w:t>
      </w:r>
    </w:p>
    <w:p>
      <w:pPr>
        <w:pStyle w:val="0"/>
        <w:spacing w:before="240" w:lineRule="auto"/>
        <w:ind w:firstLine="540"/>
        <w:jc w:val="both"/>
      </w:pPr>
      <w:r>
        <w:rPr>
          <w:sz w:val="24"/>
        </w:rPr>
        <w:t xml:space="preserve">Документарная оценка проводится в отношении каждого соискателя лицензии или лицензиата при поступлении в лицензирующий орган заявления о предоставлении лицензии или заявления о внесении изменений в реестр лицензий.</w:t>
      </w:r>
    </w:p>
    <w:p>
      <w:pPr>
        <w:pStyle w:val="0"/>
        <w:spacing w:before="240" w:lineRule="auto"/>
        <w:ind w:firstLine="540"/>
        <w:jc w:val="both"/>
      </w:pPr>
      <w:r>
        <w:rPr>
          <w:sz w:val="24"/>
        </w:rPr>
        <w:t xml:space="preserve">Выездная оценка проводится в случаях, когда не представляется возможным по результатам документарной оценки достоверно установить соответствие соискателя лицензии или лицензиата лицензионным требованиям, - в случаях необходимости оценки состояния производственных объектов, технических средств, оборудования и иных объектов, которые предполагается использовать соискателем лицензии или лицензиатом при осуществлении лицензируемого вида деятельности, а также при наличии необходимых для осуществления лицензируемого вида деятельности работников в целях проведения оценки соответствия таких объектов и работников.</w:t>
      </w:r>
    </w:p>
    <w:p>
      <w:pPr>
        <w:pStyle w:val="0"/>
        <w:spacing w:before="240" w:lineRule="auto"/>
        <w:ind w:firstLine="540"/>
        <w:jc w:val="both"/>
      </w:pPr>
      <w:r>
        <w:rPr>
          <w:sz w:val="24"/>
        </w:rPr>
        <w:t xml:space="preserve">О проведении выездной оценки соискатель лицензии, лицензиат уведомляются лицензирующим органом не менее чем за один рабочий день до начала ее проведения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Проведение выездной оценки может осуществляться лицензирующим органом с использованием средств дистанционного взаимодействия, в том числе с использованием мобильного приложения "Инспектор", с соискателем лицензии или лицензиатом - при наличии возможности такого взаимодействия у соискателя лицензии или лицензиата.</w:t>
      </w:r>
    </w:p>
    <w:p>
      <w:pPr>
        <w:pStyle w:val="0"/>
        <w:spacing w:before="240" w:lineRule="auto"/>
        <w:ind w:firstLine="540"/>
        <w:jc w:val="both"/>
      </w:pPr>
      <w:r>
        <w:rPr>
          <w:sz w:val="24"/>
        </w:rPr>
        <w:t xml:space="preserve">Дистанционное взаимодействие может осуществляться при наличии у соискателя лицензии или лицензиата средств передачи информации (IP-адреса устройства), зарегистрированных в установленном порядке на юридическое лицо или индивидуального предпринимателя, направившего заявление о предоставлении лицензии или заявление о внесении изменений в реестр лицензий, и (или) у лица, уполномоченного на передачу информации от имени таких юридических лиц или индивидуальных предпринимателей, на которых зарегистрированы средства передачи информации, на основании доверенности, выданной в установленном порядке.</w:t>
      </w:r>
    </w:p>
    <w:p>
      <w:pPr>
        <w:pStyle w:val="0"/>
        <w:spacing w:before="240" w:lineRule="auto"/>
        <w:ind w:firstLine="540"/>
        <w:jc w:val="both"/>
      </w:pPr>
      <w:r>
        <w:rPr>
          <w:sz w:val="24"/>
        </w:rPr>
        <w:t xml:space="preserve">В случае передачи информации уполномоченным лицом лицензирующему органу направляется также копия доверенности, выданной в установленном порядке, и копия документа, удостоверяющего личность представителя.</w:t>
      </w:r>
    </w:p>
    <w:p>
      <w:pPr>
        <w:pStyle w:val="0"/>
        <w:spacing w:before="240" w:lineRule="auto"/>
        <w:ind w:firstLine="540"/>
        <w:jc w:val="both"/>
      </w:pPr>
      <w:r>
        <w:rPr>
          <w:sz w:val="24"/>
        </w:rPr>
        <w:t xml:space="preserve">Дистанционное взаимодействие может осуществляться также иными способами, позволяющими идентифицировать соискателя лицензии или лицензиата, в том числе путем направления ссылки для проведения видео-конференц-связи в личный кабинет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О проведении выездной оценки с использованием средств дистанционного взаимодействия, в том числе с использованием мобильного приложения "Инспектор", соискатель лицензии, лицензиат указывает в заявлении о предоставлении лицензии, заявлении о внесении изменений в реестр лицензий, заявлении о проведении периодического подтверждения соответствия лицензиата лицензионным требованиям.</w:t>
      </w:r>
    </w:p>
    <w:p>
      <w:pPr>
        <w:pStyle w:val="0"/>
        <w:spacing w:before="240" w:lineRule="auto"/>
        <w:ind w:firstLine="540"/>
        <w:jc w:val="both"/>
      </w:pPr>
      <w:r>
        <w:rPr>
          <w:sz w:val="24"/>
        </w:rPr>
        <w:t xml:space="preserve">Лицензирующий орган вправе отказаться от дистанционного взаимодействия, если соискателем лицензии или лицензиатом, а также уполномоченным им лицом не обеспечена бесперебойная работа средств передачи информации, препятствующая проведению дистанционного взаимодействия.</w:t>
      </w:r>
    </w:p>
    <w:bookmarkStart w:id="175" w:name="P175"/>
    <w:bookmarkEnd w:id="175"/>
    <w:p>
      <w:pPr>
        <w:pStyle w:val="0"/>
        <w:spacing w:before="240" w:lineRule="auto"/>
        <w:ind w:firstLine="540"/>
        <w:jc w:val="both"/>
      </w:pPr>
      <w:r>
        <w:rPr>
          <w:sz w:val="24"/>
        </w:rPr>
        <w:t xml:space="preserve">16. В отношении лицензиатов лицензирующим органом проводится периодическое подтверждение соответствия лицензиата лицензионным требованиям в порядке, предусмотренном </w:t>
      </w:r>
      <w:r>
        <w:rPr>
          <w:sz w:val="24"/>
        </w:rPr>
        <w:t xml:space="preserve">частями 3</w:t>
      </w:r>
      <w:r>
        <w:rPr>
          <w:sz w:val="24"/>
        </w:rPr>
        <w:t xml:space="preserve"> - </w:t>
      </w:r>
      <w:r>
        <w:rPr>
          <w:sz w:val="24"/>
        </w:rPr>
        <w:t xml:space="preserve">14 статьи 19.1</w:t>
      </w:r>
      <w:r>
        <w:rPr>
          <w:sz w:val="24"/>
        </w:rPr>
        <w:t xml:space="preserve"> Федерального закона "О лицензировании отдельных видов деятельности", с учетом требований </w:t>
      </w:r>
      <w:r>
        <w:rPr>
          <w:sz w:val="24"/>
        </w:rPr>
        <w:t xml:space="preserve">статьи 19.3</w:t>
      </w:r>
      <w:r>
        <w:rPr>
          <w:sz w:val="24"/>
        </w:rPr>
        <w:t xml:space="preserve"> указанного Федерального закона и настоящего Положения.</w:t>
      </w:r>
    </w:p>
    <w:p>
      <w:pPr>
        <w:pStyle w:val="0"/>
        <w:spacing w:before="240" w:lineRule="auto"/>
        <w:ind w:firstLine="540"/>
        <w:jc w:val="both"/>
      </w:pPr>
      <w:r>
        <w:rPr>
          <w:sz w:val="24"/>
        </w:rPr>
        <w:t xml:space="preserve">Периодическое подтверждение соответствия лицензиата лицензионным требованиям проводится один раз в 3 года.</w:t>
      </w:r>
    </w:p>
    <w:p>
      <w:pPr>
        <w:pStyle w:val="0"/>
        <w:spacing w:before="240" w:lineRule="auto"/>
        <w:ind w:firstLine="540"/>
        <w:jc w:val="both"/>
      </w:pPr>
      <w:r>
        <w:rPr>
          <w:sz w:val="24"/>
        </w:rPr>
        <w:t xml:space="preserve">17. Лицензиат представляет в лицензирующий орган заявление о проведении периодического подтверждения соответствия лицензиата лицензионным требованиям в порядке, предусмотренном </w:t>
      </w:r>
      <w:hyperlink w:history="0" w:anchor="P81" w:tooltip="5. Для получения лицензии соискатель лицензии с использованием федеральной государственной информационной системы &quot;Единый портал государственных и муниципальных услуг (функций)&quot; подает заявление о предоставлении лицензии путем заполнения интерактивной формы, в котором указываются:">
        <w:r>
          <w:rPr>
            <w:sz w:val="24"/>
            <w:color w:val="0000ff"/>
          </w:rPr>
          <w:t xml:space="preserve">пунктами 5</w:t>
        </w:r>
      </w:hyperlink>
      <w:r>
        <w:rPr>
          <w:sz w:val="24"/>
        </w:rPr>
        <w:t xml:space="preserve"> и </w:t>
      </w:r>
      <w:hyperlink w:history="0" w:anchor="P120" w:tooltip="6. К заявлению, указанному в пункте 5 настоящего Положения, соискатель лицензии прилагает в электронном виде:">
        <w:r>
          <w:rPr>
            <w:sz w:val="24"/>
            <w:color w:val="0000ff"/>
          </w:rPr>
          <w:t xml:space="preserve">6</w:t>
        </w:r>
      </w:hyperlink>
      <w:r>
        <w:rPr>
          <w:sz w:val="24"/>
        </w:rPr>
        <w:t xml:space="preserve"> настоящего Положения, не ранее чем за один год до наступления срока прохождения процедуры периодического подтверждения соответствия лицензиата лицензионным требованиям, указанного в </w:t>
      </w:r>
      <w:hyperlink w:history="0" w:anchor="P175" w:tooltip="16. В отношении лицензиатов лицензирующим органом проводится периодическое подтверждение соответствия лицензиата лицензионным требованиям в порядке, предусмотренном частями 3 - 14 статьи 19.1 Федерального закона &quot;О лицензировании отдельных видов деятельности&quot;, с учетом требований статьи 19.3 указанного Федерального закона и настоящего Положения.">
        <w:r>
          <w:rPr>
            <w:sz w:val="24"/>
            <w:color w:val="0000ff"/>
          </w:rPr>
          <w:t xml:space="preserve">пункте 16</w:t>
        </w:r>
      </w:hyperlink>
      <w:r>
        <w:rPr>
          <w:sz w:val="24"/>
        </w:rPr>
        <w:t xml:space="preserve"> настоящего Положения, а также с учетом положений </w:t>
      </w:r>
      <w:r>
        <w:rPr>
          <w:sz w:val="24"/>
        </w:rPr>
        <w:t xml:space="preserve">части 2 статьи 2</w:t>
      </w:r>
      <w:r>
        <w:rPr>
          <w:sz w:val="24"/>
        </w:rPr>
        <w:t xml:space="preserve"> Федерального закона "О внесении изменения в статью 19.3 Федерального закона "О лицензировании отдельных видов деятельности".</w:t>
      </w:r>
    </w:p>
    <w:p>
      <w:pPr>
        <w:pStyle w:val="0"/>
        <w:spacing w:before="240" w:lineRule="auto"/>
        <w:ind w:firstLine="540"/>
        <w:jc w:val="both"/>
      </w:pPr>
      <w:r>
        <w:rPr>
          <w:sz w:val="24"/>
        </w:rPr>
        <w:t xml:space="preserve">18. По результатам периодического подтверждения соответствия лицензиата лицензионным требованиям лицензирующим органом принимается одно из следующих решений:</w:t>
      </w:r>
    </w:p>
    <w:p>
      <w:pPr>
        <w:pStyle w:val="0"/>
        <w:spacing w:before="240" w:lineRule="auto"/>
        <w:ind w:firstLine="540"/>
        <w:jc w:val="both"/>
      </w:pPr>
      <w:r>
        <w:rPr>
          <w:sz w:val="24"/>
        </w:rPr>
        <w:t xml:space="preserve">о соответствии лицензиата лицензионным требованиям;</w:t>
      </w:r>
    </w:p>
    <w:bookmarkStart w:id="180" w:name="P180"/>
    <w:bookmarkEnd w:id="180"/>
    <w:p>
      <w:pPr>
        <w:pStyle w:val="0"/>
        <w:spacing w:before="240" w:lineRule="auto"/>
        <w:ind w:firstLine="540"/>
        <w:jc w:val="both"/>
      </w:pPr>
      <w:r>
        <w:rPr>
          <w:sz w:val="24"/>
        </w:rPr>
        <w:t xml:space="preserve">о направлении лицензиату перечня выявленных нарушений лицензионных требований с указанием срока их устранения.</w:t>
      </w:r>
    </w:p>
    <w:p>
      <w:pPr>
        <w:pStyle w:val="0"/>
        <w:spacing w:before="240" w:lineRule="auto"/>
        <w:ind w:firstLine="540"/>
        <w:jc w:val="both"/>
      </w:pPr>
      <w:r>
        <w:rPr>
          <w:sz w:val="24"/>
        </w:rPr>
        <w:t xml:space="preserve">19. Срок, порядок устранения лицензиатом нарушений лицензионных требований, порядок оценки лицензирующим органом устранения лицензиатом нарушений лицензионных требований осуществляются в соответствии с требованиями, предусмотренными </w:t>
      </w:r>
      <w:r>
        <w:rPr>
          <w:sz w:val="24"/>
        </w:rPr>
        <w:t xml:space="preserve">частями 10</w:t>
      </w:r>
      <w:r>
        <w:rPr>
          <w:sz w:val="24"/>
        </w:rPr>
        <w:t xml:space="preserve"> - </w:t>
      </w:r>
      <w:r>
        <w:rPr>
          <w:sz w:val="24"/>
        </w:rPr>
        <w:t xml:space="preserve">13 статьи 19.3</w:t>
      </w:r>
      <w:r>
        <w:rPr>
          <w:sz w:val="24"/>
        </w:rPr>
        <w:t xml:space="preserve"> Федерального закона "О лицензировании отдельных видов деятельности", с учетом требований, установленных </w:t>
      </w:r>
      <w:hyperlink w:history="0" w:anchor="P182" w:tooltip="20. Выездная оценка соответствия лицензиата лицензионным требованиям, осуществляющего деятельность на территории нескольких субъектов Российской Федерации, в рамках периодического подтверждения соответствия лицензиата лицензионным требованиям осуществляется лицензирующим органом одновременно по всем адресам мест осуществления лицензируемого вида деятельности.">
        <w:r>
          <w:rPr>
            <w:sz w:val="24"/>
            <w:color w:val="0000ff"/>
          </w:rPr>
          <w:t xml:space="preserve">пунктами 20</w:t>
        </w:r>
      </w:hyperlink>
      <w:r>
        <w:rPr>
          <w:sz w:val="24"/>
        </w:rPr>
        <w:t xml:space="preserve"> и </w:t>
      </w:r>
      <w:hyperlink w:history="0" w:anchor="P183" w:tooltip="21. В случае выявления по результатам периодического подтверждения соответствия лицензиата лицензионным требованиям грубых нарушений лицензионных требований или нарушений лицензионных требований, не относящихся к грубым нарушениям, лицензиату направляется решение, предусмотренное абзацем третьим пункта 18 настоящего Положения.">
        <w:r>
          <w:rPr>
            <w:sz w:val="24"/>
            <w:color w:val="0000ff"/>
          </w:rPr>
          <w:t xml:space="preserve">21</w:t>
        </w:r>
      </w:hyperlink>
      <w:r>
        <w:rPr>
          <w:sz w:val="24"/>
        </w:rPr>
        <w:t xml:space="preserve"> настоящего Положения.</w:t>
      </w:r>
    </w:p>
    <w:bookmarkStart w:id="182" w:name="P182"/>
    <w:bookmarkEnd w:id="182"/>
    <w:p>
      <w:pPr>
        <w:pStyle w:val="0"/>
        <w:spacing w:before="240" w:lineRule="auto"/>
        <w:ind w:firstLine="540"/>
        <w:jc w:val="both"/>
      </w:pPr>
      <w:r>
        <w:rPr>
          <w:sz w:val="24"/>
        </w:rPr>
        <w:t xml:space="preserve">20. Выездная оценка соответствия лицензиата лицензионным требованиям, осуществляющего деятельность на территории нескольких субъектов Российской Федерации, в рамках периодического подтверждения соответствия лицензиата лицензионным требованиям осуществляется лицензирующим органом одновременно по всем адресам мест осуществления лицензируемого вида деятельности.</w:t>
      </w:r>
    </w:p>
    <w:bookmarkStart w:id="183" w:name="P183"/>
    <w:bookmarkEnd w:id="183"/>
    <w:p>
      <w:pPr>
        <w:pStyle w:val="0"/>
        <w:spacing w:before="240" w:lineRule="auto"/>
        <w:ind w:firstLine="540"/>
        <w:jc w:val="both"/>
      </w:pPr>
      <w:r>
        <w:rPr>
          <w:sz w:val="24"/>
        </w:rPr>
        <w:t xml:space="preserve">21. В случае выявления по результатам периодического подтверждения соответствия лицензиата лицензионным требованиям грубых нарушений лицензионных требований или нарушений лицензионных требований, не относящихся к грубым нарушениям, лицензиату направляется решение, предусмотренное </w:t>
      </w:r>
      <w:hyperlink w:history="0" w:anchor="P180" w:tooltip="о направлении лицензиату перечня выявленных нарушений лицензионных требований с указанием срока их устранения.">
        <w:r>
          <w:rPr>
            <w:sz w:val="24"/>
            <w:color w:val="0000ff"/>
          </w:rPr>
          <w:t xml:space="preserve">абзацем третьим пункта 18</w:t>
        </w:r>
      </w:hyperlink>
      <w:r>
        <w:rPr>
          <w:sz w:val="24"/>
        </w:rPr>
        <w:t xml:space="preserve"> настоящего Положения.</w:t>
      </w:r>
    </w:p>
    <w:p>
      <w:pPr>
        <w:pStyle w:val="0"/>
        <w:spacing w:before="240" w:lineRule="auto"/>
        <w:ind w:firstLine="540"/>
        <w:jc w:val="both"/>
      </w:pPr>
      <w:r>
        <w:rPr>
          <w:sz w:val="24"/>
        </w:rPr>
        <w:t xml:space="preserve">22. Действие лицензии приостанавливается лицензирующим органом в порядке, предусмотренном </w:t>
      </w:r>
      <w:r>
        <w:rPr>
          <w:sz w:val="24"/>
        </w:rPr>
        <w:t xml:space="preserve">частями 1</w:t>
      </w:r>
      <w:r>
        <w:rPr>
          <w:sz w:val="24"/>
        </w:rPr>
        <w:t xml:space="preserve"> - </w:t>
      </w:r>
      <w:r>
        <w:rPr>
          <w:sz w:val="24"/>
        </w:rPr>
        <w:t xml:space="preserve">4 статьи 20</w:t>
      </w:r>
      <w:r>
        <w:rPr>
          <w:sz w:val="24"/>
        </w:rPr>
        <w:t xml:space="preserve"> Федерального закона "О лицензировании отдельных видов деятельности".</w:t>
      </w:r>
    </w:p>
    <w:p>
      <w:pPr>
        <w:pStyle w:val="0"/>
        <w:spacing w:before="240" w:lineRule="auto"/>
        <w:ind w:firstLine="540"/>
        <w:jc w:val="both"/>
      </w:pPr>
      <w:r>
        <w:rPr>
          <w:sz w:val="24"/>
        </w:rPr>
        <w:t xml:space="preserve">23. В случае приостановления действия лицензии по основаниям, предусмотренным </w:t>
      </w:r>
      <w:r>
        <w:rPr>
          <w:sz w:val="24"/>
        </w:rPr>
        <w:t xml:space="preserve">пунктами 4</w:t>
      </w:r>
      <w:r>
        <w:rPr>
          <w:sz w:val="24"/>
        </w:rPr>
        <w:t xml:space="preserve"> и </w:t>
      </w:r>
      <w:r>
        <w:rPr>
          <w:sz w:val="24"/>
        </w:rPr>
        <w:t xml:space="preserve">6 части 1 статьи 20</w:t>
      </w:r>
      <w:r>
        <w:rPr>
          <w:sz w:val="24"/>
        </w:rPr>
        <w:t xml:space="preserve"> Федерального закона "О лицензировании отдельных видов деятельности", для возобновления действия лицензии лицензиат направляет в лицензирующий орган уведомление об устранении выявленных грубых нарушений.</w:t>
      </w:r>
    </w:p>
    <w:p>
      <w:pPr>
        <w:pStyle w:val="0"/>
        <w:spacing w:before="240" w:lineRule="auto"/>
        <w:ind w:firstLine="540"/>
        <w:jc w:val="both"/>
      </w:pPr>
      <w:r>
        <w:rPr>
          <w:sz w:val="24"/>
        </w:rPr>
        <w:t xml:space="preserve">Лицензирующий орган проводит оценку устранения грубых нарушений в срок, не превышающий 10 рабочих дней со дня, следующего за днем получения уведомления об устранении нарушений.</w:t>
      </w:r>
    </w:p>
    <w:p>
      <w:pPr>
        <w:pStyle w:val="0"/>
        <w:spacing w:before="240" w:lineRule="auto"/>
        <w:ind w:firstLine="540"/>
        <w:jc w:val="both"/>
      </w:pPr>
      <w:r>
        <w:rPr>
          <w:sz w:val="24"/>
        </w:rPr>
        <w:t xml:space="preserve">Действие лицензии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pPr>
        <w:pStyle w:val="0"/>
        <w:spacing w:before="240" w:lineRule="auto"/>
        <w:ind w:firstLine="540"/>
        <w:jc w:val="both"/>
      </w:pPr>
      <w:r>
        <w:rPr>
          <w:sz w:val="24"/>
        </w:rPr>
        <w:t xml:space="preserve">В случае если по истечении срока приостановления действия лицензии, установленного </w:t>
      </w:r>
      <w:r>
        <w:rPr>
          <w:sz w:val="24"/>
        </w:rPr>
        <w:t xml:space="preserve">частью 3.2 статьи 20</w:t>
      </w:r>
      <w:r>
        <w:rPr>
          <w:sz w:val="24"/>
        </w:rPr>
        <w:t xml:space="preserve"> Федерального закона "О лицензировании отдельных видов деятельности", лицензиатом не устранены грубые нарушения, лицензирующий орган обязан обратиться в суд с заявлением об аннулировании лицензии.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w:t>
      </w:r>
    </w:p>
    <w:p>
      <w:pPr>
        <w:pStyle w:val="0"/>
        <w:spacing w:before="240" w:lineRule="auto"/>
        <w:ind w:firstLine="540"/>
        <w:jc w:val="both"/>
      </w:pPr>
      <w:r>
        <w:rPr>
          <w:sz w:val="24"/>
        </w:rPr>
        <w:t xml:space="preserve">24. В случае приостановления действия лицензии по основаниям, предусмотренным </w:t>
      </w:r>
      <w:r>
        <w:rPr>
          <w:sz w:val="24"/>
        </w:rPr>
        <w:t xml:space="preserve">пунктом 5 части 1 статьи 20</w:t>
      </w:r>
      <w:r>
        <w:rPr>
          <w:sz w:val="24"/>
        </w:rPr>
        <w:t xml:space="preserve"> Федерального закона "О лицензировании отдельных видов деятельности", для возобновления действия лицензии лицензиат направляет в лицензирующий орган в рамках ранее поданного заявления о проведении периодического подтверждения соответствия лицензиата лицензионным требованиям информацию об устранении выявленных нарушений.</w:t>
      </w:r>
    </w:p>
    <w:p>
      <w:pPr>
        <w:pStyle w:val="0"/>
        <w:spacing w:before="240" w:lineRule="auto"/>
        <w:ind w:firstLine="540"/>
        <w:jc w:val="both"/>
      </w:pPr>
      <w:r>
        <w:rPr>
          <w:sz w:val="24"/>
        </w:rPr>
        <w:t xml:space="preserve">В случае устранения выявленных нарушений лицензирующий орган проводит процедуру периодического подтверждения соответствия лицензиата лицензионным требованиям в порядке, предусмотренном </w:t>
      </w:r>
      <w:r>
        <w:rPr>
          <w:sz w:val="24"/>
        </w:rPr>
        <w:t xml:space="preserve">статьей 19.3</w:t>
      </w:r>
      <w:r>
        <w:rPr>
          <w:sz w:val="24"/>
        </w:rPr>
        <w:t xml:space="preserve"> Федерального закона "О лицензировании отдельных видов деятельности".</w:t>
      </w:r>
    </w:p>
    <w:p>
      <w:pPr>
        <w:pStyle w:val="0"/>
        <w:spacing w:before="240" w:lineRule="auto"/>
        <w:ind w:firstLine="540"/>
        <w:jc w:val="both"/>
      </w:pPr>
      <w:r>
        <w:rPr>
          <w:sz w:val="24"/>
        </w:rPr>
        <w:t xml:space="preserve">В случае если по истечении срока приостановления действия лицензии, установленного </w:t>
      </w:r>
      <w:r>
        <w:rPr>
          <w:sz w:val="24"/>
        </w:rPr>
        <w:t xml:space="preserve">частью 3.3 статьи 20</w:t>
      </w:r>
      <w:r>
        <w:rPr>
          <w:sz w:val="24"/>
        </w:rPr>
        <w:t xml:space="preserve"> Федерального закона "О лицензировании отдельных видов деятельности", лицензиатом не устранены выявленные нарушения, лицензирующий орган прекращает действие лицензии на основании требований </w:t>
      </w:r>
      <w:r>
        <w:rPr>
          <w:sz w:val="24"/>
        </w:rPr>
        <w:t xml:space="preserve">пункта 6 части 13 статьи 20</w:t>
      </w:r>
      <w:r>
        <w:rPr>
          <w:sz w:val="24"/>
        </w:rPr>
        <w:t xml:space="preserve"> Федерального закона "О лицензировании отдельных видов деятельности".</w:t>
      </w:r>
    </w:p>
    <w:p>
      <w:pPr>
        <w:pStyle w:val="0"/>
        <w:spacing w:before="240" w:lineRule="auto"/>
        <w:ind w:firstLine="540"/>
        <w:jc w:val="both"/>
      </w:pPr>
      <w:r>
        <w:rPr>
          <w:sz w:val="24"/>
        </w:rPr>
        <w:t xml:space="preserve">25. За предоставление лицензии и внесение изменений в реестр лицензий на основании заявления о внесении изменений в реестр лицензий уплачивается государственная пошлина в размерах и порядке, которые установлены законодательством Российской Федерации о налогах и сборах.</w:t>
      </w:r>
    </w:p>
    <w:bookmarkStart w:id="193" w:name="P193"/>
    <w:bookmarkEnd w:id="193"/>
    <w:p>
      <w:pPr>
        <w:pStyle w:val="0"/>
        <w:spacing w:before="240" w:lineRule="auto"/>
        <w:ind w:firstLine="540"/>
        <w:jc w:val="both"/>
      </w:pPr>
      <w:r>
        <w:rPr>
          <w:sz w:val="24"/>
        </w:rPr>
        <w:t xml:space="preserve">26. Лицензирующий орган осуществляет проверку полноты и достоверности содержащихся в заявлении о предоставлении лицензии, заявлении о внесении изменений в реестр лицензий и документах сведений, в том числе оценку соответствия соискателя лицензии лицензионным требованиям, в порядке, установленном </w:t>
      </w:r>
      <w:r>
        <w:rPr>
          <w:sz w:val="24"/>
        </w:rPr>
        <w:t xml:space="preserve">статьей 19.1</w:t>
      </w:r>
      <w:r>
        <w:rPr>
          <w:sz w:val="24"/>
        </w:rPr>
        <w:t xml:space="preserve"> Федерального закона "О лицензировании отдельных видов деятельности", и принимает решение о предоставлении лицензии или об отказе в ее предоставлении, о внесении изменений в реестр лицензий в срок, не превышающий 10 рабочих дней, а в случае отсутствия необходимости выездной оценки - в срок, не превышающий 3 рабочих дней.</w:t>
      </w:r>
    </w:p>
    <w:bookmarkStart w:id="194" w:name="P194"/>
    <w:bookmarkEnd w:id="194"/>
    <w:p>
      <w:pPr>
        <w:pStyle w:val="0"/>
        <w:spacing w:before="240" w:lineRule="auto"/>
        <w:ind w:firstLine="540"/>
        <w:jc w:val="both"/>
      </w:pPr>
      <w:r>
        <w:rPr>
          <w:sz w:val="24"/>
        </w:rPr>
        <w:t xml:space="preserve">Срок принятия решения может быть продлен лицензирующим органом на 5 рабочих дней в случае необходимости проведения выездной оценки более 3 мест осуществления деятельности в области обращения с отходами и (или) в случае указания в заявлении о предоставлении лицензии, заявлении о внесении изменений в реестр лицензий более 100 видов отходов.</w:t>
      </w:r>
    </w:p>
    <w:p>
      <w:pPr>
        <w:pStyle w:val="0"/>
        <w:spacing w:before="240" w:lineRule="auto"/>
        <w:ind w:firstLine="540"/>
        <w:jc w:val="both"/>
      </w:pPr>
      <w:r>
        <w:rPr>
          <w:sz w:val="24"/>
        </w:rPr>
        <w:t xml:space="preserve">Процедура периодического подтверждения соответствия лицензиата лицензионным требованиям осуществляется в срок, установленный </w:t>
      </w:r>
      <w:hyperlink w:history="0" w:anchor="P193" w:tooltip="26. Лицензирующий орган осуществляет проверку полноты и достоверности содержащихся в заявлении о предоставлении лицензии, заявлении о внесении изменений в реестр лицензий и документах сведений, в том числе оценку соответствия соискателя лицензии лицензионным требованиям, в порядке, установленном статьей 19.1 Федерального закона &quot;О лицензировании отдельных видов деятельности&quot;, и принимает решение о предоставлении лицензии или об отказе в ее предоставлении, о внесении изменений в реестр лицензий в срок, не...">
        <w:r>
          <w:rPr>
            <w:sz w:val="24"/>
            <w:color w:val="0000ff"/>
          </w:rPr>
          <w:t xml:space="preserve">абзацами первым</w:t>
        </w:r>
      </w:hyperlink>
      <w:r>
        <w:rPr>
          <w:sz w:val="24"/>
        </w:rPr>
        <w:t xml:space="preserve"> и </w:t>
      </w:r>
      <w:hyperlink w:history="0" w:anchor="P194" w:tooltip="Срок принятия решения может быть продлен лицензирующим органом на 5 рабочих дней в случае необходимости проведения выездной оценки более 3 мест осуществления деятельности в области обращения с отходами и (или) в случае указания в заявлении о предоставлении лицензии, заявлении о внесении изменений в реестр лицензий более 100 видов отходов.">
        <w:r>
          <w:rPr>
            <w:sz w:val="24"/>
            <w:color w:val="0000ff"/>
          </w:rPr>
          <w:t xml:space="preserve">вторым</w:t>
        </w:r>
      </w:hyperlink>
      <w:r>
        <w:rPr>
          <w:sz w:val="24"/>
        </w:rPr>
        <w:t xml:space="preserve"> настоящего пункта, и исчисляется со дня приема заявления лицензиата о проведении периодического подтверждения соответствия лицензиата лицензионным требованиям.</w:t>
      </w:r>
    </w:p>
    <w:p>
      <w:pPr>
        <w:pStyle w:val="0"/>
        <w:spacing w:before="240" w:lineRule="auto"/>
        <w:ind w:firstLine="540"/>
        <w:jc w:val="both"/>
      </w:pPr>
      <w:r>
        <w:rPr>
          <w:sz w:val="24"/>
        </w:rPr>
        <w:t xml:space="preserve">Лицензирующий орган принимает решение о прекращении действия лицензии на основании заявления лицензиата о прекращении деятельности в области обращения с отходами в срок, не превышающий 2 рабочих дней.</w:t>
      </w:r>
    </w:p>
    <w:p>
      <w:pPr>
        <w:pStyle w:val="0"/>
        <w:spacing w:before="240" w:lineRule="auto"/>
        <w:ind w:firstLine="540"/>
        <w:jc w:val="both"/>
      </w:pPr>
      <w:r>
        <w:rPr>
          <w:sz w:val="24"/>
        </w:rPr>
        <w:t xml:space="preserve">В случае если лицензиатом в соответствии с </w:t>
      </w:r>
      <w:r>
        <w:rPr>
          <w:sz w:val="24"/>
        </w:rPr>
        <w:t xml:space="preserve">частью 7 статьи 19.3</w:t>
      </w:r>
      <w:r>
        <w:rPr>
          <w:sz w:val="24"/>
        </w:rPr>
        <w:t xml:space="preserve"> Федерального закона "О лицензировании отдельных видов деятельности" заявлено одновременно о проведении оценки соответствия лицензионным требованиям в связи с его намерением выполнять работы, оказывать услуги, составляющие деятельность в области обращения с отходами, сведения о которых не внесены в реестр лицензий, процедура такой оценки осуществляется в те же сроки.</w:t>
      </w:r>
    </w:p>
    <w:p>
      <w:pPr>
        <w:pStyle w:val="0"/>
        <w:spacing w:before="240" w:lineRule="auto"/>
        <w:ind w:firstLine="540"/>
        <w:jc w:val="both"/>
      </w:pPr>
      <w:r>
        <w:rPr>
          <w:sz w:val="24"/>
        </w:rPr>
        <w:t xml:space="preserve">27. Подачу заявления о предоставлении лицензии (заявления о внесении изменений в реестр лицензий, заявления о проведении периодического подтверждения соответствия лицензиата лицензионным требованиям, заявления о прекращении деятельности в области обращения с отходами, заявления о предоставлении сведений о конкретной лицензии) и прилагаемых документов соискатель лицензии или лицензиат осуществляет в форме электронных документов (комплекта электронных документов) посредством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Идентификация и аутентификация соискателя лицензии или лицензиата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40" w:lineRule="auto"/>
        <w:ind w:firstLine="540"/>
        <w:jc w:val="both"/>
      </w:pPr>
      <w:r>
        <w:rPr>
          <w:sz w:val="24"/>
        </w:rPr>
        <w:t xml:space="preserve">Подписание заявления о предоставлении лицензии (заявления о внесении изменений в реестр лицензий, заявления о проведении периодического подтверждения соответствия лицензиата лицензионным требованиям, заявления о прекращении деятельности в области обращения с отходами, заявления о предоставлении сведений о конкретной лицензии) и прилагаемых документов осуществляется усиленной квалифицированной электронной подписью в соответствии с требованиями Федерального </w:t>
      </w:r>
      <w:r>
        <w:rPr>
          <w:sz w:val="24"/>
        </w:rPr>
        <w:t xml:space="preserve">закона</w:t>
      </w:r>
      <w:r>
        <w:rPr>
          <w:sz w:val="24"/>
        </w:rPr>
        <w:t xml:space="preserve"> "Об электронной подписи".</w:t>
      </w:r>
    </w:p>
    <w:p>
      <w:pPr>
        <w:pStyle w:val="0"/>
        <w:spacing w:before="240" w:lineRule="auto"/>
        <w:ind w:firstLine="540"/>
        <w:jc w:val="both"/>
      </w:pPr>
      <w:r>
        <w:rPr>
          <w:sz w:val="24"/>
        </w:rPr>
        <w:t xml:space="preserve">При подаче заявления о предоставлении лицензии (заявления о внесении изменений в реестр лицензий, заявления о проведении периодического подтверждения соответствия лицензиата лицензионным требованиям, заявления о прекращении деятельности в области обращения с отходами, заявления о предоставлении сведений о конкретной лицензии) и прилагаемых к нему документов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такое заявление и прилагаемые документы должны быть подписаны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установленном Правительством Российской Федерации,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lineRule="auto"/>
        <w:ind w:firstLine="540"/>
        <w:jc w:val="both"/>
      </w:pPr>
      <w:r>
        <w:rPr>
          <w:sz w:val="24"/>
        </w:rPr>
        <w:t xml:space="preserve">28. При осуществлении деятельности в области обращения с отходами в качестве соискателей лицензии и лицензиатов вправе выступать иностранные юридические лица.</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w:t>
      </w:r>
    </w:p>
    <w:p>
      <w:pPr>
        <w:pStyle w:val="0"/>
        <w:jc w:val="right"/>
      </w:pPr>
      <w:r>
        <w:rPr>
          <w:sz w:val="24"/>
        </w:rPr>
        <w:t xml:space="preserve">к Положению о лицензировании деятельности</w:t>
      </w:r>
    </w:p>
    <w:p>
      <w:pPr>
        <w:pStyle w:val="0"/>
        <w:jc w:val="right"/>
      </w:pPr>
      <w:r>
        <w:rPr>
          <w:sz w:val="24"/>
        </w:rPr>
        <w:t xml:space="preserve">по сбору, транспортированию, обработке,</w:t>
      </w:r>
    </w:p>
    <w:p>
      <w:pPr>
        <w:pStyle w:val="0"/>
        <w:jc w:val="right"/>
      </w:pPr>
      <w:r>
        <w:rPr>
          <w:sz w:val="24"/>
        </w:rPr>
        <w:t xml:space="preserve">утилизации, обезвреживанию и размещению</w:t>
      </w:r>
    </w:p>
    <w:p>
      <w:pPr>
        <w:pStyle w:val="0"/>
        <w:jc w:val="right"/>
      </w:pPr>
      <w:r>
        <w:rPr>
          <w:sz w:val="24"/>
        </w:rPr>
        <w:t xml:space="preserve">отходов I - IV классов опасности</w:t>
      </w:r>
    </w:p>
    <w:p>
      <w:pPr>
        <w:pStyle w:val="0"/>
        <w:jc w:val="right"/>
      </w:pPr>
      <w:r>
        <w:rPr>
          <w:sz w:val="24"/>
        </w:rPr>
      </w:r>
    </w:p>
    <w:bookmarkStart w:id="214" w:name="P214"/>
    <w:bookmarkEnd w:id="214"/>
    <w:p>
      <w:pPr>
        <w:pStyle w:val="2"/>
        <w:jc w:val="center"/>
      </w:pPr>
      <w:r>
        <w:rPr>
          <w:sz w:val="24"/>
        </w:rPr>
        <w:t xml:space="preserve">ПЕРЕЧЕНЬ</w:t>
      </w:r>
    </w:p>
    <w:p>
      <w:pPr>
        <w:pStyle w:val="2"/>
        <w:jc w:val="center"/>
      </w:pPr>
      <w:r>
        <w:rPr>
          <w:sz w:val="24"/>
        </w:rPr>
        <w:t xml:space="preserve">РАБОТ, УСЛУГ, СОСТАВЛЯЮЩИХ ДЕЯТЕЛЬНОСТЬ ПО СБОРУ,</w:t>
      </w:r>
    </w:p>
    <w:p>
      <w:pPr>
        <w:pStyle w:val="2"/>
        <w:jc w:val="center"/>
      </w:pPr>
      <w:r>
        <w:rPr>
          <w:sz w:val="24"/>
        </w:rPr>
        <w:t xml:space="preserve">ТРАНСПОРТИРОВАНИЮ, ОБРАБОТКЕ, УТИЛИЗАЦИИ, ОБЕЗВРЕЖИВАНИЮ</w:t>
      </w:r>
    </w:p>
    <w:p>
      <w:pPr>
        <w:pStyle w:val="2"/>
        <w:jc w:val="center"/>
      </w:pPr>
      <w:r>
        <w:rPr>
          <w:sz w:val="24"/>
        </w:rPr>
        <w:t xml:space="preserve">И РАЗМЕЩЕНИЮ ОТХОДОВ I - IV КЛАССОВ ОПАСНОСТИ</w:t>
      </w:r>
    </w:p>
    <w:p>
      <w:pPr>
        <w:pStyle w:val="0"/>
        <w:jc w:val="center"/>
      </w:pPr>
      <w:r>
        <w:rPr>
          <w:sz w:val="24"/>
        </w:rPr>
      </w:r>
    </w:p>
    <w:p>
      <w:pPr>
        <w:pStyle w:val="0"/>
        <w:ind w:firstLine="540"/>
        <w:jc w:val="both"/>
      </w:pPr>
      <w:r>
        <w:rPr>
          <w:sz w:val="24"/>
        </w:rPr>
        <w:t xml:space="preserve">1. Сбор отходов I класса опасности</w:t>
      </w:r>
    </w:p>
    <w:p>
      <w:pPr>
        <w:pStyle w:val="0"/>
        <w:spacing w:before="240" w:lineRule="auto"/>
        <w:ind w:firstLine="540"/>
        <w:jc w:val="both"/>
      </w:pPr>
      <w:r>
        <w:rPr>
          <w:sz w:val="24"/>
        </w:rPr>
        <w:t xml:space="preserve">2. Сбор отходов II класса опасности</w:t>
      </w:r>
    </w:p>
    <w:p>
      <w:pPr>
        <w:pStyle w:val="0"/>
        <w:spacing w:before="240" w:lineRule="auto"/>
        <w:ind w:firstLine="540"/>
        <w:jc w:val="both"/>
      </w:pPr>
      <w:r>
        <w:rPr>
          <w:sz w:val="24"/>
        </w:rPr>
        <w:t xml:space="preserve">3. Сбор отходов III класса опасности</w:t>
      </w:r>
    </w:p>
    <w:p>
      <w:pPr>
        <w:pStyle w:val="0"/>
        <w:spacing w:before="240" w:lineRule="auto"/>
        <w:ind w:firstLine="540"/>
        <w:jc w:val="both"/>
      </w:pPr>
      <w:r>
        <w:rPr>
          <w:sz w:val="24"/>
        </w:rPr>
        <w:t xml:space="preserve">4. Сбор отходов IV класса опасности</w:t>
      </w:r>
    </w:p>
    <w:p>
      <w:pPr>
        <w:pStyle w:val="0"/>
        <w:spacing w:before="240" w:lineRule="auto"/>
        <w:ind w:firstLine="540"/>
        <w:jc w:val="both"/>
      </w:pPr>
      <w:r>
        <w:rPr>
          <w:sz w:val="24"/>
        </w:rPr>
        <w:t xml:space="preserve">5. Транспортирование отходов I класса опасности</w:t>
      </w:r>
    </w:p>
    <w:p>
      <w:pPr>
        <w:pStyle w:val="0"/>
        <w:spacing w:before="240" w:lineRule="auto"/>
        <w:ind w:firstLine="540"/>
        <w:jc w:val="both"/>
      </w:pPr>
      <w:r>
        <w:rPr>
          <w:sz w:val="24"/>
        </w:rPr>
        <w:t xml:space="preserve">6. Транспортирование отходов II класса опасности</w:t>
      </w:r>
    </w:p>
    <w:p>
      <w:pPr>
        <w:pStyle w:val="0"/>
        <w:spacing w:before="240" w:lineRule="auto"/>
        <w:ind w:firstLine="540"/>
        <w:jc w:val="both"/>
      </w:pPr>
      <w:r>
        <w:rPr>
          <w:sz w:val="24"/>
        </w:rPr>
        <w:t xml:space="preserve">7. Транспортирование отходов III класса опасности</w:t>
      </w:r>
    </w:p>
    <w:p>
      <w:pPr>
        <w:pStyle w:val="0"/>
        <w:spacing w:before="240" w:lineRule="auto"/>
        <w:ind w:firstLine="540"/>
        <w:jc w:val="both"/>
      </w:pPr>
      <w:r>
        <w:rPr>
          <w:sz w:val="24"/>
        </w:rPr>
        <w:t xml:space="preserve">8. Транспортирование отходов IV класса опасности</w:t>
      </w:r>
    </w:p>
    <w:p>
      <w:pPr>
        <w:pStyle w:val="0"/>
        <w:spacing w:before="240" w:lineRule="auto"/>
        <w:ind w:firstLine="540"/>
        <w:jc w:val="both"/>
      </w:pPr>
      <w:r>
        <w:rPr>
          <w:sz w:val="24"/>
        </w:rPr>
        <w:t xml:space="preserve">9. Обработка отходов I класса опасности</w:t>
      </w:r>
    </w:p>
    <w:p>
      <w:pPr>
        <w:pStyle w:val="0"/>
        <w:spacing w:before="240" w:lineRule="auto"/>
        <w:ind w:firstLine="540"/>
        <w:jc w:val="both"/>
      </w:pPr>
      <w:r>
        <w:rPr>
          <w:sz w:val="24"/>
        </w:rPr>
        <w:t xml:space="preserve">10. Обработка отходов II класса опасности</w:t>
      </w:r>
    </w:p>
    <w:p>
      <w:pPr>
        <w:pStyle w:val="0"/>
        <w:spacing w:before="240" w:lineRule="auto"/>
        <w:ind w:firstLine="540"/>
        <w:jc w:val="both"/>
      </w:pPr>
      <w:r>
        <w:rPr>
          <w:sz w:val="24"/>
        </w:rPr>
        <w:t xml:space="preserve">11. Обработка отходов III класса опасности</w:t>
      </w:r>
    </w:p>
    <w:p>
      <w:pPr>
        <w:pStyle w:val="0"/>
        <w:spacing w:before="240" w:lineRule="auto"/>
        <w:ind w:firstLine="540"/>
        <w:jc w:val="both"/>
      </w:pPr>
      <w:r>
        <w:rPr>
          <w:sz w:val="24"/>
        </w:rPr>
        <w:t xml:space="preserve">12. Обработка отходов IV класса опасности</w:t>
      </w:r>
    </w:p>
    <w:p>
      <w:pPr>
        <w:pStyle w:val="0"/>
        <w:spacing w:before="240" w:lineRule="auto"/>
        <w:ind w:firstLine="540"/>
        <w:jc w:val="both"/>
      </w:pPr>
      <w:r>
        <w:rPr>
          <w:sz w:val="24"/>
        </w:rPr>
        <w:t xml:space="preserve">13. Утилизация отходов I класса опасности</w:t>
      </w:r>
    </w:p>
    <w:p>
      <w:pPr>
        <w:pStyle w:val="0"/>
        <w:spacing w:before="240" w:lineRule="auto"/>
        <w:ind w:firstLine="540"/>
        <w:jc w:val="both"/>
      </w:pPr>
      <w:r>
        <w:rPr>
          <w:sz w:val="24"/>
        </w:rPr>
        <w:t xml:space="preserve">14. Утилизация отходов II класса опасности</w:t>
      </w:r>
    </w:p>
    <w:p>
      <w:pPr>
        <w:pStyle w:val="0"/>
        <w:spacing w:before="240" w:lineRule="auto"/>
        <w:ind w:firstLine="540"/>
        <w:jc w:val="both"/>
      </w:pPr>
      <w:r>
        <w:rPr>
          <w:sz w:val="24"/>
        </w:rPr>
        <w:t xml:space="preserve">15. Утилизация отходов III класса опасности</w:t>
      </w:r>
    </w:p>
    <w:p>
      <w:pPr>
        <w:pStyle w:val="0"/>
        <w:spacing w:before="240" w:lineRule="auto"/>
        <w:ind w:firstLine="540"/>
        <w:jc w:val="both"/>
      </w:pPr>
      <w:r>
        <w:rPr>
          <w:sz w:val="24"/>
        </w:rPr>
        <w:t xml:space="preserve">16. Утилизация отходов IV класса опасности</w:t>
      </w:r>
    </w:p>
    <w:p>
      <w:pPr>
        <w:pStyle w:val="0"/>
        <w:spacing w:before="240" w:lineRule="auto"/>
        <w:ind w:firstLine="540"/>
        <w:jc w:val="both"/>
      </w:pPr>
      <w:r>
        <w:rPr>
          <w:sz w:val="24"/>
        </w:rPr>
        <w:t xml:space="preserve">17. Обезвреживание отходов I класса опасности</w:t>
      </w:r>
    </w:p>
    <w:p>
      <w:pPr>
        <w:pStyle w:val="0"/>
        <w:spacing w:before="240" w:lineRule="auto"/>
        <w:ind w:firstLine="540"/>
        <w:jc w:val="both"/>
      </w:pPr>
      <w:r>
        <w:rPr>
          <w:sz w:val="24"/>
        </w:rPr>
        <w:t xml:space="preserve">18. Обезвреживание отходов II класса опасности</w:t>
      </w:r>
    </w:p>
    <w:p>
      <w:pPr>
        <w:pStyle w:val="0"/>
        <w:spacing w:before="240" w:lineRule="auto"/>
        <w:ind w:firstLine="540"/>
        <w:jc w:val="both"/>
      </w:pPr>
      <w:r>
        <w:rPr>
          <w:sz w:val="24"/>
        </w:rPr>
        <w:t xml:space="preserve">19. Обезвреживание отходов III класса опасности</w:t>
      </w:r>
    </w:p>
    <w:p>
      <w:pPr>
        <w:pStyle w:val="0"/>
        <w:spacing w:before="240" w:lineRule="auto"/>
        <w:ind w:firstLine="540"/>
        <w:jc w:val="both"/>
      </w:pPr>
      <w:r>
        <w:rPr>
          <w:sz w:val="24"/>
        </w:rPr>
        <w:t xml:space="preserve">20. Обезвреживание отходов IV класса опасности</w:t>
      </w:r>
    </w:p>
    <w:p>
      <w:pPr>
        <w:pStyle w:val="0"/>
        <w:spacing w:before="240" w:lineRule="auto"/>
        <w:ind w:firstLine="540"/>
        <w:jc w:val="both"/>
      </w:pPr>
      <w:r>
        <w:rPr>
          <w:sz w:val="24"/>
        </w:rPr>
        <w:t xml:space="preserve">21. Размещение отходов I класса опасности</w:t>
      </w:r>
    </w:p>
    <w:p>
      <w:pPr>
        <w:pStyle w:val="0"/>
        <w:spacing w:before="240" w:lineRule="auto"/>
        <w:ind w:firstLine="540"/>
        <w:jc w:val="both"/>
      </w:pPr>
      <w:r>
        <w:rPr>
          <w:sz w:val="24"/>
        </w:rPr>
        <w:t xml:space="preserve">22. Размещение отходов II класса опасности</w:t>
      </w:r>
    </w:p>
    <w:p>
      <w:pPr>
        <w:pStyle w:val="0"/>
        <w:spacing w:before="240" w:lineRule="auto"/>
        <w:ind w:firstLine="540"/>
        <w:jc w:val="both"/>
      </w:pPr>
      <w:r>
        <w:rPr>
          <w:sz w:val="24"/>
        </w:rPr>
        <w:t xml:space="preserve">23. Размещение отходов III класса опасности</w:t>
      </w:r>
    </w:p>
    <w:p>
      <w:pPr>
        <w:pStyle w:val="0"/>
        <w:spacing w:before="240" w:lineRule="auto"/>
        <w:ind w:firstLine="540"/>
        <w:jc w:val="both"/>
      </w:pPr>
      <w:r>
        <w:rPr>
          <w:sz w:val="24"/>
        </w:rPr>
        <w:t xml:space="preserve">24. Размещение отходов IV класса опасности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02.06.2026 N 675</w:t>
            <w:br/>
            <w:t>"О лицензировании деятельности по сбору, транспортированию, обработке...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02.06.2026 N 675
"О лицензировании деятельности по сбору, транспортированию, обработке, утилизации, обезвреживанию, размещению отходов I - IV классов опасности"
(вместе с "Положением о лицензировании деятельности по сбору, транспортированию, обработке, утилизации, обезвреживанию, размещению отходов I - IV классов опасности")</dc:title>
  <dcterms:created xsi:type="dcterms:W3CDTF">2026-09-24T06:54:39Z</dcterms:created>
</cp:coreProperties>
</file>