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31" w:rsidRPr="00D31831" w:rsidRDefault="00D31831" w:rsidP="00D31831">
      <w:pPr>
        <w:shd w:val="clear" w:color="auto" w:fill="FFFFFF"/>
        <w:spacing w:after="0" w:line="240" w:lineRule="auto"/>
        <w:jc w:val="center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8"/>
          <w:szCs w:val="28"/>
          <w:lang w:eastAsia="ru-RU"/>
        </w:rPr>
        <w:t>Плата за НВОС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>С 1 января 2020 года изменяется порядок внесения квартальных авансовых платежей за негативное воздействие на окружающую среду</w:t>
      </w:r>
    </w:p>
    <w:p w:rsid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i/>
          <w:iCs/>
          <w:color w:val="222222"/>
          <w:sz w:val="26"/>
          <w:szCs w:val="26"/>
          <w:lang w:eastAsia="ru-RU"/>
        </w:rPr>
        <w:t>Федеральный закон от 27.12.2019 № 450-ФЗ «О внесении изменений в отдельные законодательные акты Российской Федерации»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Устанавливается, что лица, обязанные вносить плату за НВОС, вправе выбрать один из следующих способов определения размера квартального авансового платежа для каждого вида НВОС, за которое взимается плата:</w:t>
      </w:r>
    </w:p>
    <w:p w:rsidR="00D31831" w:rsidRPr="00D31831" w:rsidRDefault="00D31831" w:rsidP="00D3183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в размере ¼ суммы платы за НВОС, подлежащей уплате за прошлый год;</w:t>
      </w:r>
    </w:p>
    <w:p w:rsidR="00D31831" w:rsidRPr="00D31831" w:rsidRDefault="00D31831" w:rsidP="00D3183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в размере ¼ суммы платы за НВОС, при исчислении которой платежная база определяется исходя из объема или массы выбросов, сбросов загрязняющих веществ в пределах нормативов допустимых сбросов (выбросов), временно разрешенных сбросов (выбросов), лимитов на размещение отходов;</w:t>
      </w:r>
    </w:p>
    <w:p w:rsidR="00D31831" w:rsidRPr="00D31831" w:rsidRDefault="00D31831" w:rsidP="00D3183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в размере, определенном путем умножения платежной базы, которая определена на основе данных производственного экологического контроля об объеме или о массе выбросов (сбросов) загрязняющих веществ либо об объеме или о массе размещенных отходов производства и потребления в предыдущем квартале текущего отчетного периода, на соответствующие ставки платы за НВОС с применением коэффициентов, установленных Федеральным законом от 10.01.2002 № 7-ФЗ «Об охране окружающей среды».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Выбранный способ определения квартального авансового платежа указывается лицами, обязанными вносить плату, в составе декларации о плате за НВОС.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Федеральным законом также вводится новый вид утилизации — «энергетическая утилизация», под которой понимается использование ТКО в качестве возобновляемого источника энергии (вторичных энергетических ресурсов) после извлечения из них полезных компонентов на объектах переработки.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Кроме того, устанавливается, что средства, полученные за счет взимания экологического сбора, используются исключительно для утилизации отходов от использования товаров.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>С 1 января 2020 года изменяется формула исчисления платы при превышении лимитов выбросов (сбросов) загрязняющих веществ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i/>
          <w:iCs/>
          <w:color w:val="222222"/>
          <w:sz w:val="26"/>
          <w:szCs w:val="26"/>
          <w:lang w:eastAsia="ru-RU"/>
        </w:rPr>
        <w:t>Постановление Правительства РФ от 27.12.2019 № 1904 «О внесении изменений в постановление Правительства Российской Федерации от 3 марта 2017 г. № 255»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Формула подлежит применению при превышении объема или массы выбросов загрязняющих веществ над указанными в отчете об организации и о результатах осуществления производственного экологического контроля для объектов III категории.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proofErr w:type="gramStart"/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Кроме того</w:t>
      </w:r>
      <w:proofErr w:type="gramEnd"/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: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устанавливаются особенности расчета размера платы за НВОС для лиц, осуществляющих деятельность на объектах III категории, в отношении выбросов загрязняющих веществ и сбросов загрязняющих веществ, превышающих объем или массу выбросов, сбросов загрязняющих веществ, указанные в отчете об организации и о результатах осуществления производственного экологического контроля, а также для лиц, осуществляющих деятельность на объектах II категории;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определяется порядок расчета размера платы за НВОС при отсутствии разрешений или непредставлении отчетности;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уточняется порядок расчета платы за НВОС в пределах разрешений;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устанавливается формула расчета платы за размещение ТКО лицом, обязанным вносить такую плату;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lastRenderedPageBreak/>
        <w:t>корректируется порядок расчета размера платы при превышении установленных лимитов;</w:t>
      </w:r>
    </w:p>
    <w:p w:rsidR="00D31831" w:rsidRPr="00D31831" w:rsidRDefault="00D31831" w:rsidP="0039692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устанавливается порядок учета затрат на осуществление мероприятий по снижению НВОС при расчете размера платы при сбросах загрязняющих веществ организаций, эксплуатирующих централизованные системы водоотведения поселений или городских округов.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>На 2020 год установлены ставки платы за НВОС и выбросы загрязняющих веществ в атмосферный воздух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i/>
          <w:iCs/>
          <w:color w:val="222222"/>
          <w:sz w:val="26"/>
          <w:szCs w:val="26"/>
          <w:lang w:eastAsia="ru-RU"/>
        </w:rPr>
        <w:t>Постановление Правительства РФ от 24.01.2020 № 39 «О применении в 2020 году ставок платы за негативное воздействие на окружающую среду»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В 2020 году применяются:</w:t>
      </w:r>
    </w:p>
    <w:p w:rsidR="00D31831" w:rsidRPr="00D31831" w:rsidRDefault="00D31831" w:rsidP="0039692B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ставки платы за негативное воздействие на окружающую среду, утвержденные Постановлением Правительства РФ от 13.09.2016 № 913 «О ставках платы за негативное воздействие на окружающую среду и дополнительных коэффициентах», установленные на 2018 год, с использованием дополнительно к иным коэффициентам коэффициента 1,08;</w:t>
      </w:r>
    </w:p>
    <w:p w:rsidR="00D31831" w:rsidRPr="00D31831" w:rsidRDefault="00D31831" w:rsidP="0039692B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ставка платы за выбросы загрязняющих веществ в атмосферный воздух стационарными источниками в отношении пыли каменного угля, составляющая 61 рубль за тонну.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Постановление применяется к правоотношениям, возникшим с 1 января 2020 года.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ab/>
      </w: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>Срок внесения платы за негативное воздействие на окружающую среду за 2019 год истекает 1 марта 2020 г.; срок подачи декларации о плате — 10 марта 2020 г.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i/>
          <w:iCs/>
          <w:color w:val="222222"/>
          <w:sz w:val="26"/>
          <w:szCs w:val="26"/>
          <w:lang w:eastAsia="ru-RU"/>
        </w:rPr>
        <w:t>Информация Минприроды России «О плате за негативное воздействие на окружающую среду за 2019 год»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При исчислении платы необходимо пользоваться новой редакцией Правил исчисления и взимания платы за негативное воздействие на окружающую среду, утвержденных Постановлением Правительства РФ от 03.03.2017 № 255 (в редакции от 27.12.2019).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За отчетный период 2019 г. к ставкам платы за выбросы, сбросы загрязняющих веществ, за размещение отходов (за исключением ставки платы за размещение ТКО IV класса опасности (малоопасные)), применяется дополнительный коэффициент 1,04.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 xml:space="preserve">Уплата платежей производится по реквизитам территориальных органов </w:t>
      </w:r>
      <w:proofErr w:type="spellStart"/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Росприроднадзора</w:t>
      </w:r>
      <w:proofErr w:type="spellEnd"/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, на территории которых расположены объекты, оказывающие негативное воздействие на окружающую среду, плательщика.</w:t>
      </w:r>
    </w:p>
    <w:p w:rsidR="0039692B" w:rsidRDefault="0039692B" w:rsidP="0039692B">
      <w:pPr>
        <w:shd w:val="clear" w:color="auto" w:fill="FFFFFF"/>
        <w:spacing w:after="0" w:line="240" w:lineRule="auto"/>
        <w:jc w:val="center"/>
        <w:rPr>
          <w:rFonts w:ascii="FFSeroProWeb-Regular" w:eastAsia="Times New Roman" w:hAnsi="FFSeroProWeb-Regular" w:cs="Times New Roman"/>
          <w:b/>
          <w:bCs/>
          <w:color w:val="222222"/>
          <w:sz w:val="28"/>
          <w:szCs w:val="28"/>
          <w:lang w:eastAsia="ru-RU"/>
        </w:rPr>
      </w:pPr>
    </w:p>
    <w:p w:rsidR="00D31831" w:rsidRPr="00D31831" w:rsidRDefault="00D31831" w:rsidP="0039692B">
      <w:pPr>
        <w:shd w:val="clear" w:color="auto" w:fill="FFFFFF"/>
        <w:spacing w:after="0" w:line="240" w:lineRule="auto"/>
        <w:jc w:val="center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b/>
          <w:bCs/>
          <w:color w:val="222222"/>
          <w:sz w:val="28"/>
          <w:szCs w:val="28"/>
          <w:lang w:eastAsia="ru-RU"/>
        </w:rPr>
        <w:t>Ущерб, экспертиза, охрана окружающей среды</w:t>
      </w:r>
    </w:p>
    <w:p w:rsidR="00D31831" w:rsidRPr="00D31831" w:rsidRDefault="0039692B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ab/>
      </w:r>
      <w:r w:rsidR="00D31831" w:rsidRPr="00D31831">
        <w:rPr>
          <w:rFonts w:ascii="FFSeroProWeb-Regular" w:eastAsia="Times New Roman" w:hAnsi="FFSeroProWeb-Regular" w:cs="Times New Roman"/>
          <w:b/>
          <w:bCs/>
          <w:color w:val="222222"/>
          <w:sz w:val="26"/>
          <w:szCs w:val="26"/>
          <w:lang w:eastAsia="ru-RU"/>
        </w:rPr>
        <w:t>С 1 января 2020 года сокращается круг объектов государственной экологической экспертизы федерального уровня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i/>
          <w:iCs/>
          <w:color w:val="222222"/>
          <w:sz w:val="26"/>
          <w:szCs w:val="26"/>
          <w:lang w:eastAsia="ru-RU"/>
        </w:rPr>
        <w:t>Федеральный закон от 27.12.2019 № 453-ФЗ «О внесении изменений в статьи 11 и 18 Федерального закона «Об экологической экспертизе» и Федеральный закон «Об охране окружающей среды»</w:t>
      </w:r>
    </w:p>
    <w:p w:rsidR="00D31831" w:rsidRPr="00D31831" w:rsidRDefault="0039692B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="00D31831"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Так, например, государственная экологическая экспертиза федерального уровня не проводится в отношении проектной документация объектов капитального строительства, предполагаемых к строительству, реконструкции в пределах одного или нескольких земельных участков, на которых расположен объект I категории, если это не повлечет за собой изменения, в том числе в соответствии с проектной документацией на выполнение работ, связанных с 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 окружающую среду, образуемых и (или) размещаемых отходов.</w:t>
      </w:r>
    </w:p>
    <w:p w:rsidR="00D31831" w:rsidRPr="00D31831" w:rsidRDefault="00D31831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lastRenderedPageBreak/>
        <w:t>Федеральным законом также:</w:t>
      </w:r>
    </w:p>
    <w:p w:rsidR="00D31831" w:rsidRPr="00D31831" w:rsidRDefault="00D31831" w:rsidP="0039692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устанавливается, что соответствие технологических процессов, оборудования, технических способов, методов, применяемых на объекте, оказывающем негативное воздействие на окружающую среду, наилучшим доступным технологиям определяется при выдаче комплексного экологического разрешения в случае, если не требуется утверждение программы повышения экологической эффективности, а также определяется при одобрении проекта программы повышения экологической эффективности;</w:t>
      </w:r>
    </w:p>
    <w:p w:rsidR="00D31831" w:rsidRPr="00D31831" w:rsidRDefault="00D31831" w:rsidP="0039692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определяются срок подачи заявки на получение комплексного экологического разрешения и сроки ее рассмотрения, основания для отказа в выдаче такого разрешения, устанавливаются полномочия Правительства РФ по определению порядка рассмотрения указанных заявок;</w:t>
      </w:r>
    </w:p>
    <w:p w:rsidR="00D31831" w:rsidRPr="00D31831" w:rsidRDefault="00D31831" w:rsidP="0039692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 w:rsidRPr="00D31831"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>уточняются требования в области охраны окружающей среды при осуществлении различных видов деятельности.</w:t>
      </w:r>
    </w:p>
    <w:p w:rsidR="00566B2A" w:rsidRPr="00E43378" w:rsidRDefault="00566B2A" w:rsidP="00E43378">
      <w:pPr>
        <w:shd w:val="clear" w:color="auto" w:fill="FFFFFF"/>
        <w:spacing w:after="0" w:line="240" w:lineRule="auto"/>
        <w:jc w:val="center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b/>
          <w:color w:val="222222"/>
          <w:sz w:val="28"/>
          <w:szCs w:val="28"/>
          <w:lang w:eastAsia="ru-RU"/>
        </w:rPr>
        <w:t>Изменения за 2019 год</w:t>
      </w:r>
    </w:p>
    <w:p w:rsidR="00566B2A" w:rsidRDefault="00570E42" w:rsidP="0056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  <w:tab/>
      </w:r>
      <w:r w:rsidR="00566B2A">
        <w:rPr>
          <w:rFonts w:ascii="FFSeroProWeb-Regular" w:hAnsi="FFSeroProWeb-Regular" w:cs="FFSeroProWeb-Regular"/>
          <w:sz w:val="26"/>
          <w:szCs w:val="26"/>
        </w:rPr>
        <w:t>С 1 января 2019 года вступили в силу положения, касающиеся применения к предприятиям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среду, присвоенной такому объекту при постановке на государственный учет.</w:t>
      </w:r>
    </w:p>
    <w:p w:rsidR="001F17C1" w:rsidRDefault="00E43378" w:rsidP="001F17C1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  <w:t>Ст. 31.1 Федерального</w:t>
      </w:r>
      <w:r w:rsidR="001F17C1">
        <w:rPr>
          <w:rFonts w:ascii="FFSeroProWeb-Regular" w:hAnsi="FFSeroProWeb-Regular" w:cs="FFSeroProWeb-Regular"/>
          <w:sz w:val="26"/>
          <w:szCs w:val="26"/>
        </w:rPr>
        <w:t xml:space="preserve"> закон</w:t>
      </w:r>
      <w:r>
        <w:rPr>
          <w:rFonts w:ascii="FFSeroProWeb-Regular" w:hAnsi="FFSeroProWeb-Regular" w:cs="FFSeroProWeb-Regular"/>
          <w:sz w:val="26"/>
          <w:szCs w:val="26"/>
        </w:rPr>
        <w:t>а</w:t>
      </w:r>
      <w:r w:rsidR="001F17C1">
        <w:rPr>
          <w:rFonts w:ascii="FFSeroProWeb-Regular" w:hAnsi="FFSeroProWeb-Regular" w:cs="FFSeroProWeb-Regular"/>
          <w:sz w:val="26"/>
          <w:szCs w:val="26"/>
        </w:rPr>
        <w:t xml:space="preserve"> от 10.01.2002 N 7-ФЗ "Об охране окружающей среды" предусмотрено получение юридическими лицами и индивидуальными предпринимателями комплексного экологического разрешения.</w:t>
      </w:r>
      <w:bookmarkStart w:id="0" w:name="_GoBack"/>
      <w:bookmarkEnd w:id="0"/>
    </w:p>
    <w:p w:rsidR="00566B2A" w:rsidRPr="001F17C1" w:rsidRDefault="001F17C1" w:rsidP="00566B2A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</w:r>
      <w:r w:rsidR="00566B2A">
        <w:rPr>
          <w:rFonts w:ascii="FFSeroProWeb-Regular" w:hAnsi="FFSeroProWeb-Regular" w:cs="FFSeroProWeb-Regular"/>
          <w:sz w:val="24"/>
          <w:szCs w:val="24"/>
        </w:rPr>
        <w:t>Кто обязан получать КЭР?</w:t>
      </w:r>
    </w:p>
    <w:p w:rsidR="00566B2A" w:rsidRDefault="00566B2A" w:rsidP="00566B2A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  <w:t>Юридические лица и индивидуальные предприниматели, осуществляющие хозяйственную и (или) иную деятельность на объектах I категории.</w:t>
      </w:r>
    </w:p>
    <w:p w:rsidR="00566B2A" w:rsidRDefault="00566B2A" w:rsidP="00566B2A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комплексное экологическое разрешение.</w:t>
      </w:r>
    </w:p>
    <w:p w:rsidR="00566B2A" w:rsidRDefault="00566B2A" w:rsidP="00566B2A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</w:r>
      <w:r w:rsidRPr="00566B2A">
        <w:rPr>
          <w:rFonts w:ascii="FFSeroProWeb-Regular" w:hAnsi="FFSeroProWeb-Regular" w:cs="FFSeroProWeb-Regular"/>
          <w:sz w:val="26"/>
          <w:szCs w:val="26"/>
        </w:rPr>
        <w:t xml:space="preserve">Для объектов II категории Вы не обязаны получать КЭР, но должны подавать </w:t>
      </w:r>
      <w:hyperlink r:id="rId5" w:history="1">
        <w:r w:rsidRPr="00566B2A">
          <w:rPr>
            <w:rFonts w:ascii="FFSeroProWeb-Regular" w:hAnsi="FFSeroProWeb-Regular" w:cs="FFSeroProWeb-Regular"/>
            <w:sz w:val="26"/>
            <w:szCs w:val="26"/>
          </w:rPr>
          <w:t>декларацию</w:t>
        </w:r>
      </w:hyperlink>
      <w:r w:rsidRPr="00566B2A">
        <w:rPr>
          <w:rFonts w:ascii="FFSeroProWeb-Regular" w:hAnsi="FFSeroProWeb-Regular" w:cs="FFSeroProWeb-Regular"/>
          <w:sz w:val="26"/>
          <w:szCs w:val="26"/>
        </w:rPr>
        <w:t xml:space="preserve"> о воздействии на окружающую среду (</w:t>
      </w:r>
      <w:hyperlink r:id="rId6" w:history="1">
        <w:r w:rsidRPr="00566B2A">
          <w:rPr>
            <w:rFonts w:ascii="FFSeroProWeb-Regular" w:hAnsi="FFSeroProWeb-Regular" w:cs="FFSeroProWeb-Regular"/>
            <w:sz w:val="26"/>
            <w:szCs w:val="26"/>
          </w:rPr>
          <w:t>ст. 31.2</w:t>
        </w:r>
      </w:hyperlink>
      <w:r w:rsidRPr="00566B2A">
        <w:rPr>
          <w:rFonts w:ascii="FFSeroProWeb-Regular" w:hAnsi="FFSeroProWeb-Regular" w:cs="FFSeroProWeb-Regular"/>
          <w:sz w:val="26"/>
          <w:szCs w:val="26"/>
        </w:rPr>
        <w:t xml:space="preserve"> Закона "Об охране окружающей среды").</w:t>
      </w:r>
    </w:p>
    <w:p w:rsidR="00566B2A" w:rsidRPr="00566B2A" w:rsidRDefault="00566B2A" w:rsidP="00566B2A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90"/>
      </w:tblGrid>
      <w:tr w:rsidR="00566B2A" w:rsidRPr="00566B2A" w:rsidTr="00566B2A">
        <w:tc>
          <w:tcPr>
            <w:tcW w:w="9070" w:type="dxa"/>
            <w:gridSpan w:val="3"/>
            <w:vAlign w:val="center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Для объектов III категории негативного воздействия предусмотрено: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1.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Разработка и утверждение производственного экологического контроля;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2.</w:t>
            </w:r>
          </w:p>
        </w:tc>
        <w:tc>
          <w:tcPr>
            <w:tcW w:w="8390" w:type="dxa"/>
          </w:tcPr>
          <w:p w:rsidR="00566B2A" w:rsidRPr="00566B2A" w:rsidRDefault="00E43378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hyperlink r:id="rId7" w:history="1">
              <w:r w:rsidR="00566B2A" w:rsidRPr="00566B2A">
                <w:rPr>
                  <w:rFonts w:ascii="FFSeroProWeb-Regular" w:hAnsi="FFSeroProWeb-Regular" w:cs="FFSeroProWeb-Regular"/>
                  <w:sz w:val="26"/>
                  <w:szCs w:val="26"/>
                </w:rPr>
                <w:t>Отчет</w:t>
              </w:r>
            </w:hyperlink>
            <w:r w:rsidR="00566B2A"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 об организации и о результатах осуществления производственного экологического контроля;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3.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Расчет нормативов допустимых выбросов/сбросов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сбросах;</w:t>
            </w:r>
          </w:p>
        </w:tc>
      </w:tr>
      <w:tr w:rsidR="00566B2A" w:rsidRPr="00566B2A" w:rsidTr="00566B2A">
        <w:tc>
          <w:tcPr>
            <w:tcW w:w="34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FFSeroProWeb-Regular" w:hAnsi="FFSeroProWeb-Regular" w:cs="FFSeroProWeb-Regular"/>
                <w:sz w:val="26"/>
                <w:szCs w:val="26"/>
              </w:rPr>
            </w:pPr>
          </w:p>
        </w:tc>
        <w:tc>
          <w:tcPr>
            <w:tcW w:w="873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При невозможности соблюдения нормативов воздействия на окружающую среду дополнительно необходим план по снижению объема или массы временно разрешенных выбросов загрязняющих веществ, сбросов загрязняющих веществ;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lastRenderedPageBreak/>
              <w:t>4.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Представление статистической отчетности по </w:t>
            </w:r>
            <w:hyperlink r:id="rId8" w:history="1">
              <w:r w:rsidRPr="00566B2A">
                <w:rPr>
                  <w:rFonts w:ascii="FFSeroProWeb-Regular" w:hAnsi="FFSeroProWeb-Regular" w:cs="FFSeroProWeb-Regular"/>
                  <w:sz w:val="26"/>
                  <w:szCs w:val="26"/>
                </w:rPr>
                <w:t>форме 2-ТП (воздух)</w:t>
              </w:r>
            </w:hyperlink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 (при наличии источников выбросов);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5.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Представление статистической отчетности по </w:t>
            </w:r>
            <w:hyperlink r:id="rId9" w:history="1">
              <w:r w:rsidRPr="00566B2A">
                <w:rPr>
                  <w:rFonts w:ascii="FFSeroProWeb-Regular" w:hAnsi="FFSeroProWeb-Regular" w:cs="FFSeroProWeb-Regular"/>
                  <w:sz w:val="26"/>
                  <w:szCs w:val="26"/>
                </w:rPr>
                <w:t>форме 2-ТП (отходы)</w:t>
              </w:r>
            </w:hyperlink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6.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Представление статистической отчетности по </w:t>
            </w:r>
            <w:hyperlink r:id="rId10" w:history="1">
              <w:r w:rsidRPr="00566B2A">
                <w:rPr>
                  <w:rFonts w:ascii="FFSeroProWeb-Regular" w:hAnsi="FFSeroProWeb-Regular" w:cs="FFSeroProWeb-Regular"/>
                  <w:sz w:val="26"/>
                  <w:szCs w:val="26"/>
                </w:rPr>
                <w:t>форме 2-ТП (рекультивация)</w:t>
              </w:r>
            </w:hyperlink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 (при наличии обязанности о ее представлении);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7.</w:t>
            </w:r>
          </w:p>
        </w:tc>
        <w:tc>
          <w:tcPr>
            <w:tcW w:w="8390" w:type="dxa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Представление </w:t>
            </w:r>
            <w:hyperlink r:id="rId11" w:history="1">
              <w:r w:rsidRPr="00566B2A">
                <w:rPr>
                  <w:rFonts w:ascii="FFSeroProWeb-Regular" w:hAnsi="FFSeroProWeb-Regular" w:cs="FFSeroProWeb-Regular"/>
                  <w:sz w:val="26"/>
                  <w:szCs w:val="26"/>
                </w:rPr>
                <w:t>Декларации</w:t>
              </w:r>
            </w:hyperlink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 xml:space="preserve"> о плате за негативное воздействие на окружающую среду;</w:t>
            </w:r>
          </w:p>
        </w:tc>
      </w:tr>
      <w:tr w:rsidR="00566B2A" w:rsidRPr="00566B2A" w:rsidTr="00566B2A">
        <w:tc>
          <w:tcPr>
            <w:tcW w:w="680" w:type="dxa"/>
            <w:gridSpan w:val="2"/>
          </w:tcPr>
          <w:p w:rsidR="00566B2A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8.</w:t>
            </w:r>
          </w:p>
        </w:tc>
        <w:tc>
          <w:tcPr>
            <w:tcW w:w="8390" w:type="dxa"/>
          </w:tcPr>
          <w:p w:rsidR="000F62EF" w:rsidRPr="00566B2A" w:rsidRDefault="00566B2A" w:rsidP="0056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566B2A">
              <w:rPr>
                <w:rFonts w:ascii="FFSeroProWeb-Regular" w:hAnsi="FFSeroProWeb-Regular" w:cs="FFSeroProWeb-Regular"/>
                <w:sz w:val="26"/>
                <w:szCs w:val="26"/>
              </w:rPr>
              <w:t>Представление отчета об образовании, использовании, обезвреживании, о размещении отходов.</w:t>
            </w:r>
          </w:p>
        </w:tc>
      </w:tr>
    </w:tbl>
    <w:p w:rsidR="000F62EF" w:rsidRDefault="000F62EF" w:rsidP="000F62EF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  <w:t>Представление отчета об образовании, использовании, обезвреживании, о размещении отходов предусмотрено только для организаций, осуществляющих деятельность на объектах III категории.</w:t>
      </w:r>
    </w:p>
    <w:p w:rsidR="000F62EF" w:rsidRDefault="000F62EF" w:rsidP="000F62EF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F62EF" w:rsidRPr="000F62EF" w:rsidTr="000F62EF">
        <w:tc>
          <w:tcPr>
            <w:tcW w:w="9070" w:type="dxa"/>
            <w:gridSpan w:val="2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 xml:space="preserve">Для организаций, при постановке на гос. учет объектов НВОС которыми был получен отказ в постановке, предусмотрено представление отчета по </w:t>
            </w:r>
            <w:hyperlink r:id="rId12" w:history="1">
              <w:r w:rsidRPr="000F62EF">
                <w:rPr>
                  <w:rFonts w:ascii="FFSeroProWeb-Regular" w:hAnsi="FFSeroProWeb-Regular" w:cs="FFSeroProWeb-Regular"/>
                  <w:sz w:val="26"/>
                  <w:szCs w:val="26"/>
                </w:rPr>
                <w:t>форме 2-ТП "Отходы"</w:t>
              </w:r>
            </w:hyperlink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 xml:space="preserve"> - его сдают все организации вне зависимости от категории негативного воздействия.</w:t>
            </w:r>
          </w:p>
        </w:tc>
      </w:tr>
      <w:tr w:rsidR="000F62EF" w:rsidRPr="000F62EF" w:rsidTr="000F62EF">
        <w:tc>
          <w:tcPr>
            <w:tcW w:w="9070" w:type="dxa"/>
            <w:gridSpan w:val="2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Также при наличии соответствующей обязанности организации должны осуществлять паспортизацию отходов, а также вносить плату за НВОС и представлять декларацию о плате за НВОС за следующие его виды:</w:t>
            </w:r>
          </w:p>
        </w:tc>
      </w:tr>
      <w:tr w:rsidR="000F62EF" w:rsidRPr="000F62EF" w:rsidTr="000F62EF">
        <w:tc>
          <w:tcPr>
            <w:tcW w:w="68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1.</w:t>
            </w:r>
          </w:p>
        </w:tc>
        <w:tc>
          <w:tcPr>
            <w:tcW w:w="839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выбросы загрязняющих веществ в атмосферный воздух стационарными источниками;</w:t>
            </w:r>
          </w:p>
        </w:tc>
      </w:tr>
      <w:tr w:rsidR="000F62EF" w:rsidRPr="000F62EF" w:rsidTr="000F62EF">
        <w:tc>
          <w:tcPr>
            <w:tcW w:w="68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2.</w:t>
            </w:r>
          </w:p>
        </w:tc>
        <w:tc>
          <w:tcPr>
            <w:tcW w:w="839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сбросы загрязняющих веществ в водные объекты;</w:t>
            </w:r>
          </w:p>
        </w:tc>
      </w:tr>
      <w:tr w:rsidR="000F62EF" w:rsidRPr="000F62EF" w:rsidTr="000F62EF">
        <w:tc>
          <w:tcPr>
            <w:tcW w:w="68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3.</w:t>
            </w:r>
          </w:p>
        </w:tc>
        <w:tc>
          <w:tcPr>
            <w:tcW w:w="8390" w:type="dxa"/>
          </w:tcPr>
          <w:p w:rsidR="000F62EF" w:rsidRPr="000F62EF" w:rsidRDefault="000F62EF" w:rsidP="000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FSeroProWeb-Regular" w:hAnsi="FFSeroProWeb-Regular" w:cs="FFSeroProWeb-Regular"/>
                <w:sz w:val="26"/>
                <w:szCs w:val="26"/>
              </w:rPr>
            </w:pPr>
            <w:r w:rsidRPr="000F62EF">
              <w:rPr>
                <w:rFonts w:ascii="FFSeroProWeb-Regular" w:hAnsi="FFSeroProWeb-Regular" w:cs="FFSeroProWeb-Regular"/>
                <w:sz w:val="26"/>
                <w:szCs w:val="26"/>
              </w:rPr>
              <w:t>хранение, захоронение отходов производства и потребления (размещение отходов).</w:t>
            </w:r>
          </w:p>
        </w:tc>
      </w:tr>
    </w:tbl>
    <w:p w:rsidR="00566B2A" w:rsidRDefault="00D74964" w:rsidP="00D74964">
      <w:pPr>
        <w:autoSpaceDE w:val="0"/>
        <w:autoSpaceDN w:val="0"/>
        <w:adjustRightInd w:val="0"/>
        <w:spacing w:after="0" w:line="240" w:lineRule="auto"/>
        <w:jc w:val="center"/>
        <w:rPr>
          <w:rFonts w:ascii="FFSeroProWeb-Regular" w:hAnsi="FFSeroProWeb-Regular" w:cs="FFSeroProWeb-Regular"/>
          <w:b/>
          <w:sz w:val="28"/>
          <w:szCs w:val="28"/>
        </w:rPr>
      </w:pPr>
      <w:r w:rsidRPr="00D74964">
        <w:rPr>
          <w:rFonts w:ascii="FFSeroProWeb-Regular" w:hAnsi="FFSeroProWeb-Regular" w:cs="FFSeroProWeb-Regular"/>
          <w:b/>
          <w:sz w:val="28"/>
          <w:szCs w:val="28"/>
        </w:rPr>
        <w:t>Изменения в КоАП РФ</w:t>
      </w:r>
    </w:p>
    <w:p w:rsidR="00D74964" w:rsidRDefault="00D74964" w:rsidP="00D749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FFSeroProWeb-Regular" w:hAnsi="FFSeroProWeb-Regular" w:cs="FFSeroProWeb-Regular"/>
          <w:b/>
          <w:bCs/>
          <w:sz w:val="26"/>
          <w:szCs w:val="26"/>
        </w:rPr>
      </w:pPr>
      <w:r>
        <w:rPr>
          <w:rFonts w:ascii="FFSeroProWeb-Regular" w:hAnsi="FFSeroProWeb-Regular" w:cs="FFSeroProWeb-Regular"/>
          <w:b/>
          <w:bCs/>
          <w:sz w:val="26"/>
          <w:szCs w:val="26"/>
        </w:rPr>
        <w:t>Статья 8.2.3. Несоблюдение требований в области охраны окружающей среды при обращении с отходами животноводства</w:t>
      </w:r>
    </w:p>
    <w:p w:rsidR="00D74964" w:rsidRDefault="00D74964" w:rsidP="00D74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 xml:space="preserve">(введена Федеральным </w:t>
      </w:r>
      <w:hyperlink r:id="rId13" w:history="1">
        <w:r w:rsidRPr="00F2370D">
          <w:rPr>
            <w:rFonts w:ascii="FFSeroProWeb-Regular" w:hAnsi="FFSeroProWeb-Regular" w:cs="FFSeroProWeb-Regular"/>
            <w:sz w:val="26"/>
            <w:szCs w:val="26"/>
          </w:rPr>
          <w:t>законом</w:t>
        </w:r>
      </w:hyperlink>
      <w:r>
        <w:rPr>
          <w:rFonts w:ascii="FFSeroProWeb-Regular" w:hAnsi="FFSeroProWeb-Regular" w:cs="FFSeroProWeb-Regular"/>
          <w:sz w:val="26"/>
          <w:szCs w:val="26"/>
        </w:rPr>
        <w:t xml:space="preserve"> от 17.06.2019 N 141-ФЗ)</w:t>
      </w:r>
    </w:p>
    <w:p w:rsidR="00D74964" w:rsidRDefault="00D74964" w:rsidP="00D74964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bookmarkStart w:id="1" w:name="Par3"/>
      <w:bookmarkEnd w:id="1"/>
      <w:r>
        <w:rPr>
          <w:rFonts w:ascii="FFSeroProWeb-Regular" w:hAnsi="FFSeroProWeb-Regular" w:cs="FFSeroProWeb-Regular"/>
          <w:sz w:val="26"/>
          <w:szCs w:val="26"/>
        </w:rPr>
        <w:t xml:space="preserve">1. </w:t>
      </w:r>
      <w:r w:rsidRPr="004A1B24">
        <w:rPr>
          <w:rFonts w:ascii="FFSeroProWeb-Regular" w:hAnsi="FFSeroProWeb-Regular" w:cs="FFSeroProWeb-Regular"/>
          <w:i/>
          <w:sz w:val="26"/>
          <w:szCs w:val="26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</w:t>
      </w:r>
      <w:r>
        <w:rPr>
          <w:rFonts w:ascii="FFSeroProWeb-Regular" w:hAnsi="FFSeroProWeb-Regular" w:cs="FFSeroProWeb-Regular"/>
          <w:sz w:val="26"/>
          <w:szCs w:val="26"/>
        </w:rPr>
        <w:t xml:space="preserve"> -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 xml:space="preserve">2. Повторное в течение года совершение административного правонарушения, предусмотренного </w:t>
      </w:r>
      <w:hyperlink w:anchor="Par3" w:history="1">
        <w:r w:rsidRPr="00F2370D">
          <w:rPr>
            <w:rFonts w:ascii="FFSeroProWeb-Regular" w:hAnsi="FFSeroProWeb-Regular" w:cs="FFSeroProWeb-Regular"/>
            <w:sz w:val="26"/>
            <w:szCs w:val="26"/>
          </w:rPr>
          <w:t>частью 1</w:t>
        </w:r>
      </w:hyperlink>
      <w:r>
        <w:rPr>
          <w:rFonts w:ascii="FFSeroProWeb-Regular" w:hAnsi="FFSeroProWeb-Regular" w:cs="FFSeroProWeb-Regular"/>
          <w:sz w:val="26"/>
          <w:szCs w:val="26"/>
        </w:rPr>
        <w:t xml:space="preserve"> настоящей статьи, -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lastRenderedPageBreak/>
        <w:t>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 xml:space="preserve">3. Действия (бездействие), предусмотренные </w:t>
      </w:r>
      <w:hyperlink w:anchor="Par3" w:history="1">
        <w:r w:rsidRPr="00F2370D">
          <w:rPr>
            <w:rFonts w:ascii="FFSeroProWeb-Regular" w:hAnsi="FFSeroProWeb-Regular" w:cs="FFSeroProWeb-Regular"/>
            <w:sz w:val="26"/>
            <w:szCs w:val="26"/>
          </w:rPr>
          <w:t>частью 1</w:t>
        </w:r>
      </w:hyperlink>
      <w:r>
        <w:rPr>
          <w:rFonts w:ascii="FFSeroProWeb-Regular" w:hAnsi="FFSeroProWeb-Regular" w:cs="FFSeroProWeb-Regular"/>
          <w:sz w:val="26"/>
          <w:szCs w:val="26"/>
        </w:rPr>
        <w:t xml:space="preserve">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</w:t>
      </w:r>
      <w:r w:rsidR="004E0074">
        <w:rPr>
          <w:rFonts w:ascii="FFSeroProWeb-Regular" w:hAnsi="FFSeroProWeb-Regular" w:cs="FFSeroProWeb-Regular"/>
          <w:sz w:val="26"/>
          <w:szCs w:val="26"/>
        </w:rPr>
        <w:t xml:space="preserve"> уголовно наказуемого деяния, - </w:t>
      </w:r>
      <w:r>
        <w:rPr>
          <w:rFonts w:ascii="FFSeroProWeb-Regular" w:hAnsi="FFSeroProWeb-Regular" w:cs="FFSeroProWeb-Regular"/>
          <w:sz w:val="26"/>
          <w:szCs w:val="26"/>
        </w:rPr>
        <w:t>влекут наложение административного штрафа на граждан в размере от четырех тысяч до пяти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bookmarkStart w:id="2" w:name="Par9"/>
      <w:bookmarkEnd w:id="2"/>
      <w:r>
        <w:rPr>
          <w:rFonts w:ascii="FFSeroProWeb-Regular" w:hAnsi="FFSeroProWeb-Regular" w:cs="FFSeroProWeb-Regular"/>
          <w:sz w:val="26"/>
          <w:szCs w:val="26"/>
        </w:rPr>
        <w:t xml:space="preserve">4. </w:t>
      </w:r>
      <w:r w:rsidRPr="004A1B24">
        <w:rPr>
          <w:rFonts w:ascii="FFSeroProWeb-Regular" w:hAnsi="FFSeroProWeb-Regular" w:cs="FFSeroProWeb-Regular"/>
          <w:i/>
          <w:sz w:val="26"/>
          <w:szCs w:val="26"/>
        </w:rPr>
        <w:t>Несоблюдение требований в области охраны окружающей среды при размещении отходов животноводства</w:t>
      </w:r>
      <w:r>
        <w:rPr>
          <w:rFonts w:ascii="FFSeroProWeb-Regular" w:hAnsi="FFSeroProWeb-Regular" w:cs="FFSeroProWeb-Regular"/>
          <w:sz w:val="26"/>
          <w:szCs w:val="26"/>
        </w:rPr>
        <w:t xml:space="preserve"> -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>влечет наложение административного штрафа на граждан в размере от пяти тысяч до семи тысяч рублей; на должностных лиц - от сорока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 xml:space="preserve">5. Повторное в течение года совершение административного правонарушения, предусмотренного </w:t>
      </w:r>
      <w:hyperlink w:anchor="Par9" w:history="1">
        <w:r w:rsidRPr="00F2370D">
          <w:rPr>
            <w:rFonts w:ascii="FFSeroProWeb-Regular" w:hAnsi="FFSeroProWeb-Regular" w:cs="FFSeroProWeb-Regular"/>
            <w:sz w:val="26"/>
            <w:szCs w:val="26"/>
          </w:rPr>
          <w:t>частью 4</w:t>
        </w:r>
      </w:hyperlink>
      <w:r w:rsidRPr="00F2370D">
        <w:rPr>
          <w:rFonts w:ascii="FFSeroProWeb-Regular" w:hAnsi="FFSeroProWeb-Regular" w:cs="FFSeroProWeb-Regular"/>
          <w:sz w:val="26"/>
          <w:szCs w:val="26"/>
        </w:rPr>
        <w:t xml:space="preserve"> н</w:t>
      </w:r>
      <w:r>
        <w:rPr>
          <w:rFonts w:ascii="FFSeroProWeb-Regular" w:hAnsi="FFSeroProWeb-Regular" w:cs="FFSeroProWeb-Regular"/>
          <w:sz w:val="26"/>
          <w:szCs w:val="26"/>
        </w:rPr>
        <w:t>астоящей статьи, -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>влечет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D74964" w:rsidRDefault="00D74964" w:rsidP="00F23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FSeroProWeb-Regular" w:hAnsi="FFSeroProWeb-Regular" w:cs="FFSeroProWeb-Regular"/>
          <w:sz w:val="26"/>
          <w:szCs w:val="26"/>
        </w:rPr>
      </w:pPr>
      <w:r>
        <w:rPr>
          <w:rFonts w:ascii="FFSeroProWeb-Regular" w:hAnsi="FFSeroProWeb-Regular" w:cs="FFSeroProWeb-Regular"/>
          <w:sz w:val="26"/>
          <w:szCs w:val="26"/>
        </w:rPr>
        <w:t xml:space="preserve">6. Действия (бездействие), предусмотренные </w:t>
      </w:r>
      <w:hyperlink w:anchor="Par9" w:history="1">
        <w:r w:rsidRPr="00F2370D">
          <w:rPr>
            <w:rFonts w:ascii="FFSeroProWeb-Regular" w:hAnsi="FFSeroProWeb-Regular" w:cs="FFSeroProWeb-Regular"/>
            <w:sz w:val="26"/>
            <w:szCs w:val="26"/>
          </w:rPr>
          <w:t>частью 4</w:t>
        </w:r>
      </w:hyperlink>
      <w:r>
        <w:rPr>
          <w:rFonts w:ascii="FFSeroProWeb-Regular" w:hAnsi="FFSeroProWeb-Regular" w:cs="FFSeroProWeb-Regular"/>
          <w:sz w:val="26"/>
          <w:szCs w:val="26"/>
        </w:rPr>
        <w:t xml:space="preserve">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</w:t>
      </w:r>
      <w:r w:rsidR="004E0074">
        <w:rPr>
          <w:rFonts w:ascii="FFSeroProWeb-Regular" w:hAnsi="FFSeroProWeb-Regular" w:cs="FFSeroProWeb-Regular"/>
          <w:sz w:val="26"/>
          <w:szCs w:val="26"/>
        </w:rPr>
        <w:t xml:space="preserve"> уголовно наказуемого деяния, - </w:t>
      </w:r>
      <w:r>
        <w:rPr>
          <w:rFonts w:ascii="FFSeroProWeb-Regular" w:hAnsi="FFSeroProWeb-Regular" w:cs="FFSeroProWeb-Regular"/>
          <w:sz w:val="26"/>
          <w:szCs w:val="26"/>
        </w:rPr>
        <w:t>влекут наложение административного штрафа на граждан в размере от восьми тысяч до девяти тысяч рублей; на должностных лиц - от семидесяти тысяч до восьмидесяти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восьмисот тысяч до девятисот тысяч рублей или административное приостановление деятельности на срок до девяноста суток.</w:t>
      </w:r>
    </w:p>
    <w:p w:rsidR="00D74964" w:rsidRPr="00D74964" w:rsidRDefault="00D74964" w:rsidP="00D74964">
      <w:pPr>
        <w:autoSpaceDE w:val="0"/>
        <w:autoSpaceDN w:val="0"/>
        <w:adjustRightInd w:val="0"/>
        <w:spacing w:after="0" w:line="240" w:lineRule="auto"/>
        <w:jc w:val="both"/>
        <w:rPr>
          <w:rFonts w:ascii="FFSeroProWeb-Regular" w:hAnsi="FFSeroProWeb-Regular" w:cs="FFSeroProWeb-Regular"/>
          <w:sz w:val="26"/>
          <w:szCs w:val="26"/>
        </w:rPr>
      </w:pPr>
    </w:p>
    <w:p w:rsidR="00570E42" w:rsidRPr="00D31831" w:rsidRDefault="00570E42" w:rsidP="00D31831">
      <w:pPr>
        <w:shd w:val="clear" w:color="auto" w:fill="FFFFFF"/>
        <w:spacing w:after="0" w:line="240" w:lineRule="auto"/>
        <w:jc w:val="both"/>
        <w:rPr>
          <w:rFonts w:ascii="FFSeroProWeb-Regular" w:eastAsia="Times New Roman" w:hAnsi="FFSeroProWeb-Regular" w:cs="Times New Roman"/>
          <w:color w:val="222222"/>
          <w:sz w:val="26"/>
          <w:szCs w:val="26"/>
          <w:lang w:eastAsia="ru-RU"/>
        </w:rPr>
      </w:pPr>
    </w:p>
    <w:p w:rsidR="00781437" w:rsidRDefault="00781437" w:rsidP="00D31831">
      <w:pPr>
        <w:spacing w:after="0"/>
        <w:jc w:val="both"/>
      </w:pPr>
    </w:p>
    <w:sectPr w:rsidR="00781437" w:rsidSect="004E00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SeroProWeb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740"/>
    <w:multiLevelType w:val="multilevel"/>
    <w:tmpl w:val="348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92FA5"/>
    <w:multiLevelType w:val="multilevel"/>
    <w:tmpl w:val="FAC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82722"/>
    <w:multiLevelType w:val="multilevel"/>
    <w:tmpl w:val="DAC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73568"/>
    <w:multiLevelType w:val="multilevel"/>
    <w:tmpl w:val="0FB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A"/>
    <w:rsid w:val="000F62EF"/>
    <w:rsid w:val="001F17C1"/>
    <w:rsid w:val="0039692B"/>
    <w:rsid w:val="004726FA"/>
    <w:rsid w:val="004A1B24"/>
    <w:rsid w:val="004E0074"/>
    <w:rsid w:val="00566B2A"/>
    <w:rsid w:val="00570E42"/>
    <w:rsid w:val="00781437"/>
    <w:rsid w:val="00D31831"/>
    <w:rsid w:val="00D74964"/>
    <w:rsid w:val="00E43378"/>
    <w:rsid w:val="00F2370D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82A1-0C36-449D-A379-D282F7F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831"/>
    <w:rPr>
      <w:b/>
      <w:bCs/>
    </w:rPr>
  </w:style>
  <w:style w:type="character" w:styleId="a5">
    <w:name w:val="Emphasis"/>
    <w:basedOn w:val="a0"/>
    <w:uiPriority w:val="20"/>
    <w:qFormat/>
    <w:rsid w:val="00D31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18B741C9F4CB3E63CDC02C4BD01A774F5F7E344E4FF69667BFAC247E690686D81BF13205AD85D700E35C3F01E9EBC7E74FD36E0C1CBv3t7J" TargetMode="External"/><Relationship Id="rId13" Type="http://schemas.openxmlformats.org/officeDocument/2006/relationships/hyperlink" Target="consultantplus://offline/ref=99FC8CA29B919544D4BB1B6CE2FA6A034D774D7B063F3D43864C94047F273475B6583F1D19824AC637BB10E8E7E03CC010191D2552DCDC7Ci2H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1318B741C9F4CB3E63CDC02C4BD01A775F3F1E644E4FF69667BFAC247E690686D81BF13205AD858700E35C3F01E9EBC7E74FD36E0C1CBv3t7J" TargetMode="External"/><Relationship Id="rId12" Type="http://schemas.openxmlformats.org/officeDocument/2006/relationships/hyperlink" Target="consultantplus://offline/ref=FA40584F7C5C2559EABA3C4F17128AC4969790B5EA3E13AE05B7A57E4A30CD2D157FA5BE0959C4EBBF12D54188DDD3A3CF401D1CC4927B165Ey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6C777DB9A0D646DE470A78D2996F9014F1117361ED3CE4E075F2B8B4C1CA14E08F688AE571FBD739958BE0B9E804E85342F8ECDf0n6J" TargetMode="External"/><Relationship Id="rId11" Type="http://schemas.openxmlformats.org/officeDocument/2006/relationships/hyperlink" Target="consultantplus://offline/ref=0D01318B741C9F4CB3E63CDC02C4BD01A771F3F7E640E4FF69667BFAC247E690686D81BF13205ADA50700E35C3F01E9EBC7E74FD36E0C1CBv3t7J" TargetMode="External"/><Relationship Id="rId5" Type="http://schemas.openxmlformats.org/officeDocument/2006/relationships/hyperlink" Target="consultantplus://offline/ref=06B6C777DB9A0D646DE470A78D2996F9014C1B173D1ED3CE4E075F2B8B4C1CA14E08F68FA75514E826D659E24DCE934C86342D88D1040709fFn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01318B741C9F4CB3E63CDC02C4BD01A571F5F8E44FE4FF69667BFAC247E690686D81BF13205AD85A700E35C3F01E9EBC7E74FD36E0C1CBv3t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18B741C9F4CB3E63CDC02C4BD01A677F7F7E140E4FF69667BFAC247E690686D81BF13205AD85D700E35C3F01E9EBC7E74FD36E0C1CBv3t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Анна Валерьевна</dc:creator>
  <cp:keywords/>
  <dc:description/>
  <cp:lastModifiedBy>Ваганова Анна Валерьевна</cp:lastModifiedBy>
  <cp:revision>4</cp:revision>
  <dcterms:created xsi:type="dcterms:W3CDTF">2020-06-25T09:04:00Z</dcterms:created>
  <dcterms:modified xsi:type="dcterms:W3CDTF">2020-06-30T12:02:00Z</dcterms:modified>
</cp:coreProperties>
</file>