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E3F" w:rsidRDefault="00F46482">
      <w:pPr>
        <w:pStyle w:val="ConsPlusNormal0"/>
        <w:outlineLvl w:val="0"/>
      </w:pPr>
      <w:r>
        <w:t>Зарегистрировано в Минюсте России 30 мая 2014 г. N 32503</w:t>
      </w:r>
    </w:p>
    <w:p w:rsidR="00067E3F" w:rsidRDefault="00067E3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7E3F" w:rsidRDefault="00067E3F">
      <w:pPr>
        <w:pStyle w:val="ConsPlusNormal0"/>
        <w:jc w:val="both"/>
      </w:pPr>
    </w:p>
    <w:p w:rsidR="00067E3F" w:rsidRDefault="00F46482">
      <w:pPr>
        <w:pStyle w:val="ConsPlusTitle0"/>
        <w:jc w:val="center"/>
      </w:pPr>
      <w:r>
        <w:t>МИНИСТЕРСТВО ПРИРОДНЫХ РЕСУРСОВ И ЭКОЛОГИИ</w:t>
      </w:r>
    </w:p>
    <w:p w:rsidR="00067E3F" w:rsidRDefault="00F46482">
      <w:pPr>
        <w:pStyle w:val="ConsPlusTitle0"/>
        <w:jc w:val="center"/>
      </w:pPr>
      <w:r>
        <w:t>РОССИЙСКОЙ ФЕДЕРАЦИИ</w:t>
      </w:r>
    </w:p>
    <w:p w:rsidR="00067E3F" w:rsidRDefault="00067E3F">
      <w:pPr>
        <w:pStyle w:val="ConsPlusTitle0"/>
        <w:jc w:val="center"/>
      </w:pPr>
    </w:p>
    <w:p w:rsidR="00067E3F" w:rsidRDefault="00F46482">
      <w:pPr>
        <w:pStyle w:val="ConsPlusTitle0"/>
        <w:jc w:val="center"/>
      </w:pPr>
      <w:r>
        <w:t>ПРИКАЗ</w:t>
      </w:r>
    </w:p>
    <w:p w:rsidR="00067E3F" w:rsidRDefault="00F46482">
      <w:pPr>
        <w:pStyle w:val="ConsPlusTitle0"/>
        <w:jc w:val="center"/>
      </w:pPr>
      <w:r>
        <w:t>от 12 мая 2014 г. N 205</w:t>
      </w:r>
    </w:p>
    <w:p w:rsidR="00067E3F" w:rsidRDefault="00067E3F">
      <w:pPr>
        <w:pStyle w:val="ConsPlusTitle0"/>
        <w:jc w:val="center"/>
      </w:pPr>
    </w:p>
    <w:p w:rsidR="00067E3F" w:rsidRDefault="00F46482">
      <w:pPr>
        <w:pStyle w:val="ConsPlusTitle0"/>
        <w:jc w:val="center"/>
      </w:pPr>
      <w:r>
        <w:t>ОБ УТВЕРЖДЕНИИ ПОРЯДКА</w:t>
      </w:r>
    </w:p>
    <w:p w:rsidR="00067E3F" w:rsidRDefault="00F46482">
      <w:pPr>
        <w:pStyle w:val="ConsPlusTitle0"/>
        <w:jc w:val="center"/>
      </w:pPr>
      <w:r>
        <w:t>ОПРЕДЕЛЕНИЯ СМЕТЫ РАСХОДОВ НА ПРОВЕДЕНИЕ ГОСУДАРСТВЕННОЙ</w:t>
      </w:r>
    </w:p>
    <w:p w:rsidR="00067E3F" w:rsidRDefault="00F46482">
      <w:pPr>
        <w:pStyle w:val="ConsPlusTitle0"/>
        <w:jc w:val="center"/>
      </w:pPr>
      <w:r>
        <w:t>ЭКОЛОГИЧЕСКОЙ ЭКСПЕРТИЗЫ</w:t>
      </w:r>
    </w:p>
    <w:p w:rsidR="00067E3F" w:rsidRDefault="00067E3F">
      <w:pPr>
        <w:pStyle w:val="ConsPlusNormal0"/>
        <w:jc w:val="both"/>
      </w:pPr>
    </w:p>
    <w:p w:rsidR="00067E3F" w:rsidRDefault="00F46482">
      <w:pPr>
        <w:pStyle w:val="ConsPlusNormal0"/>
        <w:ind w:firstLine="540"/>
        <w:jc w:val="both"/>
      </w:pPr>
      <w:r>
        <w:t>В соответствии с пунктом 1 статьи 28 Федерального закона от 23 ноября 1995 г. N 174-ФЗ "Об экологической экспертизе" (Собрание законодательства Российской Федерации, 1995, N 48, ст. 4556; 1998, N 16, ст. 1800; 2004, N 35, ст. 3607</w:t>
      </w:r>
      <w:r>
        <w:t>; N 52, ст. 5276; 2006, N 1, ст. 10; N 50, ст. 5279; N 52, ст. 5498; 2008, N 20, ст. 2260; N 26, ст. 3015; N 30, ст. 3616, ст. 3618; N 45, ст. 5148, 2009, N 1, ст. 17; N 15, ст. 1780; N 19, ст. 2283; N 51, ст. 6151; 2011, N 27, ст. 3880; N 30, ст. 4591, ст</w:t>
      </w:r>
      <w:r>
        <w:t>. 4594, ст. 4596; 2012, N 26, ст. 3446; N 31, ст. 4322; 2013, N 19, ст. 2331; N 23, ст. 2866; N 52, ст. 6971) приказываю:</w:t>
      </w:r>
    </w:p>
    <w:p w:rsidR="00067E3F" w:rsidRDefault="00F46482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2" w:tooltip="ПОРЯДОК">
        <w:r>
          <w:rPr>
            <w:color w:val="0000FF"/>
          </w:rPr>
          <w:t>Порядок</w:t>
        </w:r>
      </w:hyperlink>
      <w:r>
        <w:t xml:space="preserve"> определения сметы расходов на проведение государственной эколо</w:t>
      </w:r>
      <w:r>
        <w:t>гической экспертизы.</w:t>
      </w:r>
    </w:p>
    <w:p w:rsidR="00067E3F" w:rsidRDefault="00F46482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067E3F" w:rsidRDefault="00F46482">
      <w:pPr>
        <w:pStyle w:val="ConsPlusNormal0"/>
        <w:spacing w:before="240"/>
        <w:ind w:firstLine="540"/>
        <w:jc w:val="both"/>
      </w:pPr>
      <w:r>
        <w:t>приказ Государственного комитета Российской Федерации по охране окружающей среды от 22 апреля 1998 г. N 238 "Об утверждении "Положения о порядке определения стоимости проведения государственной экологическ</w:t>
      </w:r>
      <w:r>
        <w:t>ой экспертизы документации" (зарегистрирован Министерством юстиции Российской Федерации 1 июня 1998 г., регистрационный N 1533) (Бюллетень нормативных актов федеральных органов исполнительной власти, 1998, N 13);</w:t>
      </w:r>
    </w:p>
    <w:p w:rsidR="00067E3F" w:rsidRDefault="00F46482">
      <w:pPr>
        <w:pStyle w:val="ConsPlusNormal0"/>
        <w:spacing w:before="240"/>
        <w:ind w:firstLine="540"/>
        <w:jc w:val="both"/>
      </w:pPr>
      <w:r>
        <w:t>приказ Министерства природных ресурсов и эк</w:t>
      </w:r>
      <w:r>
        <w:t>ологии Российской Федерации от 8 июля 2010 г. N 251 "Об утверждении методики расчета платы за государственную экологическую экспертизу" (зарегистрирован Министерством юстиции Российской Федерации 9 июля 2010 г., регистрационный N 17766) (Бюллетень норматив</w:t>
      </w:r>
      <w:r>
        <w:t>ных актов федеральных органов исполнительной власти, 2010, N 30).</w:t>
      </w:r>
    </w:p>
    <w:p w:rsidR="00067E3F" w:rsidRDefault="00F46482">
      <w:pPr>
        <w:pStyle w:val="ConsPlusNormal0"/>
        <w:spacing w:before="240"/>
        <w:ind w:firstLine="540"/>
        <w:jc w:val="both"/>
      </w:pPr>
      <w:r>
        <w:t xml:space="preserve">3. Контроль за исполнением настоящего Приказа возложить на заместителя Министра Р.Р. </w:t>
      </w:r>
      <w:proofErr w:type="spellStart"/>
      <w:r>
        <w:t>Гизатулина</w:t>
      </w:r>
      <w:proofErr w:type="spellEnd"/>
      <w:r>
        <w:t>.</w:t>
      </w:r>
    </w:p>
    <w:p w:rsidR="00067E3F" w:rsidRDefault="00067E3F">
      <w:pPr>
        <w:pStyle w:val="ConsPlusNormal0"/>
        <w:jc w:val="both"/>
      </w:pPr>
    </w:p>
    <w:p w:rsidR="00067E3F" w:rsidRDefault="00F46482">
      <w:pPr>
        <w:pStyle w:val="ConsPlusNormal0"/>
        <w:jc w:val="right"/>
      </w:pPr>
      <w:r>
        <w:t>Министр</w:t>
      </w:r>
    </w:p>
    <w:p w:rsidR="00067E3F" w:rsidRDefault="00F46482">
      <w:pPr>
        <w:pStyle w:val="ConsPlusNormal0"/>
        <w:jc w:val="right"/>
      </w:pPr>
      <w:r>
        <w:t>С.Е.ДОНСКОЙ</w:t>
      </w:r>
    </w:p>
    <w:p w:rsidR="00067E3F" w:rsidRDefault="00067E3F">
      <w:pPr>
        <w:pStyle w:val="ConsPlusNormal0"/>
        <w:jc w:val="both"/>
      </w:pPr>
    </w:p>
    <w:p w:rsidR="00067E3F" w:rsidRDefault="00067E3F">
      <w:pPr>
        <w:pStyle w:val="ConsPlusNormal0"/>
        <w:jc w:val="both"/>
      </w:pPr>
    </w:p>
    <w:p w:rsidR="00C5280B" w:rsidRDefault="00C5280B">
      <w:pPr>
        <w:pStyle w:val="ConsPlusNormal0"/>
        <w:jc w:val="right"/>
        <w:outlineLvl w:val="0"/>
      </w:pPr>
    </w:p>
    <w:p w:rsidR="00C5280B" w:rsidRDefault="00C5280B">
      <w:pPr>
        <w:pStyle w:val="ConsPlusNormal0"/>
        <w:jc w:val="right"/>
        <w:outlineLvl w:val="0"/>
      </w:pPr>
    </w:p>
    <w:p w:rsidR="00C5280B" w:rsidRDefault="00C5280B">
      <w:pPr>
        <w:pStyle w:val="ConsPlusNormal0"/>
        <w:jc w:val="right"/>
        <w:outlineLvl w:val="0"/>
      </w:pPr>
    </w:p>
    <w:p w:rsidR="00C5280B" w:rsidRDefault="00C5280B">
      <w:pPr>
        <w:pStyle w:val="ConsPlusNormal0"/>
        <w:jc w:val="right"/>
        <w:outlineLvl w:val="0"/>
      </w:pPr>
    </w:p>
    <w:p w:rsidR="00C5280B" w:rsidRDefault="00C5280B">
      <w:pPr>
        <w:pStyle w:val="ConsPlusNormal0"/>
        <w:jc w:val="right"/>
        <w:outlineLvl w:val="0"/>
      </w:pPr>
    </w:p>
    <w:p w:rsidR="00C5280B" w:rsidRDefault="00C5280B">
      <w:pPr>
        <w:pStyle w:val="ConsPlusNormal0"/>
        <w:jc w:val="right"/>
        <w:outlineLvl w:val="0"/>
      </w:pPr>
    </w:p>
    <w:p w:rsidR="00C5280B" w:rsidRDefault="00C5280B">
      <w:pPr>
        <w:pStyle w:val="ConsPlusNormal0"/>
        <w:jc w:val="right"/>
        <w:outlineLvl w:val="0"/>
      </w:pPr>
    </w:p>
    <w:p w:rsidR="00C5280B" w:rsidRDefault="00C5280B">
      <w:pPr>
        <w:pStyle w:val="ConsPlusNormal0"/>
        <w:jc w:val="right"/>
        <w:outlineLvl w:val="0"/>
      </w:pPr>
    </w:p>
    <w:p w:rsidR="00067E3F" w:rsidRDefault="00F46482">
      <w:pPr>
        <w:pStyle w:val="ConsPlusNormal0"/>
        <w:jc w:val="right"/>
        <w:outlineLvl w:val="0"/>
      </w:pPr>
      <w:bookmarkStart w:id="0" w:name="_GoBack"/>
      <w:bookmarkEnd w:id="0"/>
      <w:r>
        <w:lastRenderedPageBreak/>
        <w:t>Утверждено</w:t>
      </w:r>
    </w:p>
    <w:p w:rsidR="00067E3F" w:rsidRDefault="00F46482">
      <w:pPr>
        <w:pStyle w:val="ConsPlusNormal0"/>
        <w:jc w:val="right"/>
      </w:pPr>
      <w:r>
        <w:t>приказом Минприроды России</w:t>
      </w:r>
    </w:p>
    <w:p w:rsidR="00067E3F" w:rsidRDefault="00F46482">
      <w:pPr>
        <w:pStyle w:val="ConsPlusNormal0"/>
        <w:jc w:val="right"/>
      </w:pPr>
      <w:r>
        <w:t>от 12 мая 2014 г. N 205</w:t>
      </w:r>
    </w:p>
    <w:p w:rsidR="00067E3F" w:rsidRDefault="00067E3F">
      <w:pPr>
        <w:pStyle w:val="ConsPlusNormal0"/>
        <w:jc w:val="both"/>
      </w:pPr>
    </w:p>
    <w:p w:rsidR="00067E3F" w:rsidRDefault="00F46482">
      <w:pPr>
        <w:pStyle w:val="ConsPlusTitle0"/>
        <w:jc w:val="center"/>
      </w:pPr>
      <w:bookmarkStart w:id="1" w:name="P32"/>
      <w:bookmarkEnd w:id="1"/>
      <w:r>
        <w:t>ПОРЯ</w:t>
      </w:r>
      <w:r>
        <w:t>ДОК</w:t>
      </w:r>
    </w:p>
    <w:p w:rsidR="00067E3F" w:rsidRDefault="00F46482">
      <w:pPr>
        <w:pStyle w:val="ConsPlusTitle0"/>
        <w:jc w:val="center"/>
      </w:pPr>
      <w:r>
        <w:t>ОПРЕДЕЛЕНИЯ СМЕТЫ РАСХОДОВ НА ПРОВЕДЕНИЕ ГОСУДАРСТВЕННОЙ</w:t>
      </w:r>
    </w:p>
    <w:p w:rsidR="00067E3F" w:rsidRDefault="00F46482">
      <w:pPr>
        <w:pStyle w:val="ConsPlusTitle0"/>
        <w:jc w:val="center"/>
      </w:pPr>
      <w:r>
        <w:t>ЭКОЛОГИЧЕСКОЙ ЭКСПЕРТИЗЫ</w:t>
      </w:r>
    </w:p>
    <w:p w:rsidR="00067E3F" w:rsidRDefault="00067E3F">
      <w:pPr>
        <w:pStyle w:val="ConsPlusNormal0"/>
        <w:jc w:val="both"/>
      </w:pPr>
    </w:p>
    <w:p w:rsidR="00067E3F" w:rsidRDefault="00F46482">
      <w:pPr>
        <w:pStyle w:val="ConsPlusNormal0"/>
        <w:jc w:val="center"/>
        <w:outlineLvl w:val="1"/>
      </w:pPr>
      <w:r>
        <w:t>I. Общие положения</w:t>
      </w:r>
    </w:p>
    <w:p w:rsidR="00067E3F" w:rsidRDefault="00067E3F">
      <w:pPr>
        <w:pStyle w:val="ConsPlusNormal0"/>
        <w:jc w:val="both"/>
      </w:pPr>
    </w:p>
    <w:p w:rsidR="00067E3F" w:rsidRDefault="00F46482">
      <w:pPr>
        <w:pStyle w:val="ConsPlusNormal0"/>
        <w:ind w:firstLine="540"/>
        <w:jc w:val="both"/>
      </w:pPr>
      <w:r>
        <w:t>1.1. Настоящий Порядок устанавливает порядок определения сметы расходов на проведение государственной экологической экспертизы объектов государственной экологической экспертизы федерального и регионального уровней.</w:t>
      </w:r>
    </w:p>
    <w:p w:rsidR="00067E3F" w:rsidRDefault="00F46482">
      <w:pPr>
        <w:pStyle w:val="ConsPlusNormal0"/>
        <w:spacing w:before="240"/>
        <w:ind w:firstLine="540"/>
        <w:jc w:val="both"/>
      </w:pPr>
      <w:r>
        <w:t>1.2. Финансовое обеспечение проведения го</w:t>
      </w:r>
      <w:r>
        <w:t>сударственной экологической экспертизы объектов государственной экологической экспертизы, в том числе ее повторное проведение, осуществляется за счет соответствующего бюджета при условии внесения заказчиком документации, подлежащей государственной экологич</w:t>
      </w:r>
      <w:r>
        <w:t xml:space="preserve">еской экспертизе, сбора, рассчитанного в соответствии со сметой расходов на проведение государственной экологической экспертизы, определяемой Федеральной службой по надзору в сфере природопользования (ее территориальным органом) и органами государственной </w:t>
      </w:r>
      <w:r>
        <w:t>власти субъектов Российской Федерации в соответствии с настоящим Порядком &lt;*&gt;.</w:t>
      </w:r>
    </w:p>
    <w:p w:rsidR="00067E3F" w:rsidRDefault="00F46482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67E3F" w:rsidRDefault="00F46482">
      <w:pPr>
        <w:pStyle w:val="ConsPlusNormal0"/>
        <w:spacing w:before="240"/>
        <w:ind w:firstLine="540"/>
        <w:jc w:val="both"/>
      </w:pPr>
      <w:r>
        <w:t>&lt;*&gt; Статья 28 Федерального закона от 23 ноября 1995 г. N 174-ФЗ "Об экологической экспертизе".</w:t>
      </w:r>
    </w:p>
    <w:p w:rsidR="00067E3F" w:rsidRDefault="00067E3F">
      <w:pPr>
        <w:pStyle w:val="ConsPlusNormal0"/>
        <w:jc w:val="both"/>
      </w:pPr>
    </w:p>
    <w:p w:rsidR="00067E3F" w:rsidRDefault="00F46482">
      <w:pPr>
        <w:pStyle w:val="ConsPlusNormal0"/>
        <w:jc w:val="center"/>
        <w:outlineLvl w:val="1"/>
      </w:pPr>
      <w:r>
        <w:t>II. Определение сметы расходов на проведение</w:t>
      </w:r>
    </w:p>
    <w:p w:rsidR="00067E3F" w:rsidRDefault="00F46482">
      <w:pPr>
        <w:pStyle w:val="ConsPlusNormal0"/>
        <w:jc w:val="center"/>
      </w:pPr>
      <w:r>
        <w:t>гос</w:t>
      </w:r>
      <w:r>
        <w:t>ударственной экологической экспертизы</w:t>
      </w:r>
    </w:p>
    <w:p w:rsidR="00067E3F" w:rsidRDefault="00067E3F">
      <w:pPr>
        <w:pStyle w:val="ConsPlusNormal0"/>
        <w:jc w:val="both"/>
      </w:pPr>
    </w:p>
    <w:p w:rsidR="00067E3F" w:rsidRDefault="00F46482">
      <w:pPr>
        <w:pStyle w:val="ConsPlusNormal0"/>
        <w:ind w:firstLine="540"/>
        <w:jc w:val="both"/>
      </w:pPr>
      <w:r>
        <w:t>2.1. Расходы на проведение государственной экологической экспертизы определяются по каждому объекту экспертизы и складываются из основных и накладных расходов.</w:t>
      </w:r>
    </w:p>
    <w:p w:rsidR="00067E3F" w:rsidRDefault="00F46482">
      <w:pPr>
        <w:pStyle w:val="ConsPlusNormal0"/>
        <w:spacing w:before="240"/>
        <w:ind w:firstLine="540"/>
        <w:jc w:val="both"/>
      </w:pPr>
      <w:r>
        <w:t>2.2. Основные расходы на проведение государственной экологической экспертизы включают в себя:</w:t>
      </w:r>
    </w:p>
    <w:p w:rsidR="00067E3F" w:rsidRDefault="00F46482">
      <w:pPr>
        <w:pStyle w:val="ConsPlusNormal0"/>
        <w:spacing w:before="240"/>
        <w:ind w:firstLine="540"/>
        <w:jc w:val="both"/>
      </w:pPr>
      <w:r>
        <w:t>2.2.1. Расходы на оплату труда внештатных экспертов государственной экологической экспертизы (далее - внештатные эксперты).</w:t>
      </w:r>
    </w:p>
    <w:p w:rsidR="00067E3F" w:rsidRDefault="00F46482">
      <w:pPr>
        <w:pStyle w:val="ConsPlusNormal0"/>
        <w:spacing w:before="240"/>
        <w:ind w:firstLine="540"/>
        <w:jc w:val="both"/>
      </w:pPr>
      <w:r>
        <w:t>2.2.2. Расходы на уплату страховых взн</w:t>
      </w:r>
      <w:r>
        <w:t>осов в фонды Российской Федерации в порядке и размерах, установленных законодательством Российской Федерации.</w:t>
      </w:r>
    </w:p>
    <w:p w:rsidR="00067E3F" w:rsidRDefault="00F46482">
      <w:pPr>
        <w:pStyle w:val="ConsPlusNormal0"/>
        <w:spacing w:before="240"/>
        <w:ind w:firstLine="540"/>
        <w:jc w:val="both"/>
      </w:pPr>
      <w:r>
        <w:t>2.3. Накладные расходы на проведение государственной экологической экспертизы определяются в соответствии с действующим законодательством Российск</w:t>
      </w:r>
      <w:r>
        <w:t>ой Федерации и состоят из расходов на компенсацию затрат, связанных с выездом внештатных экспертов на место реализации объекта экспертизы, и прочих накладных расходов.</w:t>
      </w:r>
    </w:p>
    <w:p w:rsidR="00067E3F" w:rsidRDefault="00F46482">
      <w:pPr>
        <w:pStyle w:val="ConsPlusNormal0"/>
        <w:spacing w:before="240"/>
        <w:ind w:firstLine="540"/>
        <w:jc w:val="both"/>
      </w:pPr>
      <w:r>
        <w:t xml:space="preserve">2.3.1. Компенсация затрат, связанных с выездом внештатных экспертов на место реализации </w:t>
      </w:r>
      <w:r>
        <w:t>объекта экспертизы, определяются отдельной строкой в смете расходов на проведение государственной экологической экспертизы.</w:t>
      </w:r>
    </w:p>
    <w:p w:rsidR="00067E3F" w:rsidRDefault="00F46482">
      <w:pPr>
        <w:pStyle w:val="ConsPlusNormal0"/>
        <w:spacing w:before="240"/>
        <w:ind w:firstLine="540"/>
        <w:jc w:val="both"/>
      </w:pPr>
      <w:r>
        <w:t xml:space="preserve">Состав затрат, связанных с выездом внештатных экспертов на место реализации объекта </w:t>
      </w:r>
      <w:r>
        <w:lastRenderedPageBreak/>
        <w:t>экспертизы (наем жилого помещения, выплата суточ</w:t>
      </w:r>
      <w:r>
        <w:t>ных, проезд к месту реализации объекта экспертизы и обратно и другое), которые подлежат компенсации, определяется договором (контрактом), заключенным между Федеральной службой по надзору в сфере природопользования (ее территориальным органом) или органом г</w:t>
      </w:r>
      <w:r>
        <w:t>осударственной власти субъекта Российской Федерации в области экологической экспертизы и внештатным экспертом в соответствии с приказом об организации и проведении государственной экологической экспертизы по конкретному объекту.</w:t>
      </w:r>
    </w:p>
    <w:p w:rsidR="00067E3F" w:rsidRDefault="00F46482">
      <w:pPr>
        <w:pStyle w:val="ConsPlusNormal0"/>
        <w:spacing w:before="240"/>
        <w:ind w:firstLine="540"/>
        <w:jc w:val="both"/>
      </w:pPr>
      <w:r>
        <w:t>2.3.2. Прочие накладные рас</w:t>
      </w:r>
      <w:r>
        <w:t>ходы составляют 50% к основным расходам.</w:t>
      </w:r>
    </w:p>
    <w:p w:rsidR="00067E3F" w:rsidRDefault="00F46482">
      <w:pPr>
        <w:pStyle w:val="ConsPlusNormal0"/>
        <w:spacing w:before="240"/>
        <w:ind w:firstLine="540"/>
        <w:jc w:val="both"/>
      </w:pPr>
      <w:r>
        <w:t>2.4. Расходы на проведение государственной экологической экспертизы определяются по формуле:</w:t>
      </w:r>
    </w:p>
    <w:p w:rsidR="00067E3F" w:rsidRDefault="00067E3F">
      <w:pPr>
        <w:pStyle w:val="ConsPlusNormal0"/>
        <w:jc w:val="both"/>
      </w:pPr>
    </w:p>
    <w:p w:rsidR="00067E3F" w:rsidRDefault="00F46482">
      <w:pPr>
        <w:pStyle w:val="ConsPlusNormal0"/>
        <w:jc w:val="center"/>
      </w:pPr>
      <w:r>
        <w:rPr>
          <w:noProof/>
          <w:position w:val="-9"/>
        </w:rPr>
        <w:drawing>
          <wp:inline distT="0" distB="0" distL="0" distR="0">
            <wp:extent cx="1920240" cy="27432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067E3F" w:rsidRDefault="00067E3F">
      <w:pPr>
        <w:pStyle w:val="ConsPlusNormal0"/>
        <w:jc w:val="both"/>
      </w:pPr>
    </w:p>
    <w:p w:rsidR="00067E3F" w:rsidRDefault="00F46482">
      <w:pPr>
        <w:pStyle w:val="ConsPlusNormal0"/>
        <w:ind w:firstLine="540"/>
        <w:jc w:val="both"/>
      </w:pPr>
      <w:r>
        <w:t>где N - расходы на проведение государственной экологической экспертизы;</w:t>
      </w:r>
    </w:p>
    <w:p w:rsidR="00067E3F" w:rsidRDefault="00F46482">
      <w:pPr>
        <w:pStyle w:val="ConsPlusNormal0"/>
        <w:spacing w:before="240"/>
        <w:ind w:firstLine="540"/>
        <w:jc w:val="both"/>
      </w:pPr>
      <w:r>
        <w:t>L - основные расходы на проведение государств</w:t>
      </w:r>
      <w:r>
        <w:t>енной экологической экспертизы;</w:t>
      </w:r>
    </w:p>
    <w:p w:rsidR="00067E3F" w:rsidRDefault="00F46482">
      <w:pPr>
        <w:pStyle w:val="ConsPlusNormal0"/>
        <w:spacing w:before="24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250825" cy="27432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компенсация затрат, связанных с выездом внештатных экспертов на место реализации объекта экспертизы;</w:t>
      </w:r>
    </w:p>
    <w:p w:rsidR="00067E3F" w:rsidRDefault="00F46482">
      <w:pPr>
        <w:pStyle w:val="ConsPlusNormal0"/>
        <w:spacing w:before="240"/>
        <w:ind w:firstLine="540"/>
        <w:jc w:val="both"/>
      </w:pPr>
      <w:r>
        <w:t>L x 50% - прочие накладные расходы на проведение государственной экологической экспертизы.</w:t>
      </w:r>
    </w:p>
    <w:p w:rsidR="00067E3F" w:rsidRDefault="00F46482">
      <w:pPr>
        <w:pStyle w:val="ConsPlusNormal0"/>
        <w:spacing w:before="240"/>
        <w:ind w:firstLine="540"/>
        <w:jc w:val="both"/>
      </w:pPr>
      <w:r>
        <w:t>2.5. Расходы на оплату труда внештатных экспертов государственной экологической экспертизы определяются в соответствии с приказом Министерства природных ресурсов и экологии Российской Федерации от 23 сентября 2013 г. N 404 "Об утверждении Порядка оплаты тр</w:t>
      </w:r>
      <w:r>
        <w:t>уда внештатных экспертов государственной экологической экспертизы" (зарегистрирован Министерством юстиции Российской Федерации 1 апреля 2014 г., регистрационный N 31794) ("Российская газета", 2014, N 80).</w:t>
      </w:r>
    </w:p>
    <w:p w:rsidR="00067E3F" w:rsidRDefault="00F46482">
      <w:pPr>
        <w:pStyle w:val="ConsPlusNormal0"/>
        <w:spacing w:before="240"/>
        <w:ind w:firstLine="540"/>
        <w:jc w:val="both"/>
      </w:pPr>
      <w:r>
        <w:t>2.6. Рекомендуемый образец оформления сметы расходо</w:t>
      </w:r>
      <w:r>
        <w:t xml:space="preserve">в на проведение государственной экологической экспертизы приведен в </w:t>
      </w:r>
      <w:hyperlink w:anchor="P79" w:tooltip="                              Смета расходов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</w:p>
    <w:p w:rsidR="00067E3F" w:rsidRDefault="00067E3F">
      <w:pPr>
        <w:pStyle w:val="ConsPlusNormal0"/>
        <w:jc w:val="both"/>
      </w:pPr>
    </w:p>
    <w:p w:rsidR="00067E3F" w:rsidRDefault="00067E3F">
      <w:pPr>
        <w:pStyle w:val="ConsPlusNormal0"/>
        <w:jc w:val="both"/>
      </w:pPr>
    </w:p>
    <w:p w:rsidR="00067E3F" w:rsidRDefault="00067E3F">
      <w:pPr>
        <w:pStyle w:val="ConsPlusNormal0"/>
        <w:jc w:val="both"/>
      </w:pPr>
    </w:p>
    <w:p w:rsidR="00067E3F" w:rsidRDefault="00067E3F">
      <w:pPr>
        <w:pStyle w:val="ConsPlusNormal0"/>
        <w:jc w:val="both"/>
      </w:pPr>
    </w:p>
    <w:p w:rsidR="00067E3F" w:rsidRDefault="00067E3F">
      <w:pPr>
        <w:pStyle w:val="ConsPlusNormal0"/>
        <w:jc w:val="both"/>
      </w:pPr>
    </w:p>
    <w:p w:rsidR="00067E3F" w:rsidRDefault="00F46482">
      <w:pPr>
        <w:pStyle w:val="ConsPlusNormal0"/>
        <w:jc w:val="right"/>
        <w:outlineLvl w:val="1"/>
      </w:pPr>
      <w:r>
        <w:t>Приложение</w:t>
      </w:r>
    </w:p>
    <w:p w:rsidR="00067E3F" w:rsidRDefault="00F46482">
      <w:pPr>
        <w:pStyle w:val="ConsPlusNormal0"/>
        <w:jc w:val="right"/>
      </w:pPr>
      <w:r>
        <w:t>к Порядку определения</w:t>
      </w:r>
    </w:p>
    <w:p w:rsidR="00067E3F" w:rsidRDefault="00F46482">
      <w:pPr>
        <w:pStyle w:val="ConsPlusNormal0"/>
        <w:jc w:val="right"/>
      </w:pPr>
      <w:r>
        <w:t>сметы расходов на проведение</w:t>
      </w:r>
    </w:p>
    <w:p w:rsidR="00067E3F" w:rsidRDefault="00F46482">
      <w:pPr>
        <w:pStyle w:val="ConsPlusNormal0"/>
        <w:jc w:val="right"/>
      </w:pPr>
      <w:r>
        <w:t>государствен</w:t>
      </w:r>
      <w:r>
        <w:t>ной экологической</w:t>
      </w:r>
    </w:p>
    <w:p w:rsidR="00067E3F" w:rsidRDefault="00F46482">
      <w:pPr>
        <w:pStyle w:val="ConsPlusNormal0"/>
        <w:jc w:val="right"/>
      </w:pPr>
      <w:r>
        <w:t>экспертизы, утвержденному</w:t>
      </w:r>
    </w:p>
    <w:p w:rsidR="00067E3F" w:rsidRDefault="00F46482">
      <w:pPr>
        <w:pStyle w:val="ConsPlusNormal0"/>
        <w:jc w:val="right"/>
      </w:pPr>
      <w:r>
        <w:t>приказом Минприроды России</w:t>
      </w:r>
    </w:p>
    <w:p w:rsidR="00067E3F" w:rsidRDefault="00F46482">
      <w:pPr>
        <w:pStyle w:val="ConsPlusNormal0"/>
        <w:jc w:val="right"/>
      </w:pPr>
      <w:r>
        <w:t>от 12.05.2014 N 205</w:t>
      </w:r>
    </w:p>
    <w:p w:rsidR="00067E3F" w:rsidRDefault="00067E3F">
      <w:pPr>
        <w:pStyle w:val="ConsPlusNormal0"/>
        <w:jc w:val="both"/>
      </w:pPr>
    </w:p>
    <w:p w:rsidR="00067E3F" w:rsidRDefault="00F46482">
      <w:pPr>
        <w:pStyle w:val="ConsPlusNormal0"/>
        <w:jc w:val="right"/>
      </w:pPr>
      <w:r>
        <w:t>Рекомендуемый образец</w:t>
      </w:r>
    </w:p>
    <w:p w:rsidR="00067E3F" w:rsidRDefault="00067E3F">
      <w:pPr>
        <w:pStyle w:val="ConsPlusNormal0"/>
        <w:jc w:val="both"/>
      </w:pPr>
    </w:p>
    <w:p w:rsidR="00067E3F" w:rsidRDefault="00F46482">
      <w:pPr>
        <w:pStyle w:val="ConsPlusNonformat0"/>
        <w:jc w:val="both"/>
      </w:pPr>
      <w:bookmarkStart w:id="2" w:name="P79"/>
      <w:bookmarkEnd w:id="2"/>
      <w:r>
        <w:t xml:space="preserve">                              Смета расходов</w:t>
      </w:r>
    </w:p>
    <w:p w:rsidR="00067E3F" w:rsidRDefault="00F46482">
      <w:pPr>
        <w:pStyle w:val="ConsPlusNonformat0"/>
        <w:jc w:val="both"/>
      </w:pPr>
      <w:r>
        <w:t xml:space="preserve">          на проведение государственной экологической экспертизы</w:t>
      </w:r>
    </w:p>
    <w:p w:rsidR="00067E3F" w:rsidRDefault="00F46482">
      <w:pPr>
        <w:pStyle w:val="ConsPlusNonformat0"/>
        <w:jc w:val="both"/>
      </w:pPr>
      <w:r>
        <w:t xml:space="preserve">           по _________________</w:t>
      </w:r>
      <w:r>
        <w:t>_________________________________</w:t>
      </w:r>
    </w:p>
    <w:p w:rsidR="00067E3F" w:rsidRDefault="00F46482">
      <w:pPr>
        <w:pStyle w:val="ConsPlusNonformat0"/>
        <w:jc w:val="both"/>
      </w:pPr>
      <w:r>
        <w:t xml:space="preserve">                  (наименование представленных на экспертизу</w:t>
      </w:r>
    </w:p>
    <w:p w:rsidR="00067E3F" w:rsidRDefault="00F46482">
      <w:pPr>
        <w:pStyle w:val="ConsPlusNonformat0"/>
        <w:jc w:val="both"/>
      </w:pPr>
      <w:r>
        <w:lastRenderedPageBreak/>
        <w:t xml:space="preserve">                         документации или материалов)</w:t>
      </w:r>
    </w:p>
    <w:p w:rsidR="00067E3F" w:rsidRDefault="00067E3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5221"/>
        <w:gridCol w:w="989"/>
        <w:gridCol w:w="859"/>
        <w:gridCol w:w="1022"/>
        <w:gridCol w:w="1086"/>
      </w:tblGrid>
      <w:tr w:rsidR="00067E3F">
        <w:tc>
          <w:tcPr>
            <w:tcW w:w="522" w:type="dxa"/>
          </w:tcPr>
          <w:p w:rsidR="00067E3F" w:rsidRDefault="00067E3F">
            <w:pPr>
              <w:pStyle w:val="ConsPlusNormal0"/>
            </w:pPr>
          </w:p>
        </w:tc>
        <w:tc>
          <w:tcPr>
            <w:tcW w:w="5221" w:type="dxa"/>
          </w:tcPr>
          <w:p w:rsidR="00067E3F" w:rsidRDefault="00F46482">
            <w:pPr>
              <w:pStyle w:val="ConsPlusNormal0"/>
              <w:jc w:val="center"/>
            </w:pPr>
            <w:r>
              <w:t>Наименование показателей</w:t>
            </w:r>
          </w:p>
        </w:tc>
        <w:tc>
          <w:tcPr>
            <w:tcW w:w="989" w:type="dxa"/>
          </w:tcPr>
          <w:p w:rsidR="00067E3F" w:rsidRDefault="00F46482">
            <w:pPr>
              <w:pStyle w:val="ConsPlusNormal0"/>
              <w:jc w:val="center"/>
            </w:pPr>
            <w:r>
              <w:t>Ед. изм.</w:t>
            </w:r>
          </w:p>
        </w:tc>
        <w:tc>
          <w:tcPr>
            <w:tcW w:w="859" w:type="dxa"/>
          </w:tcPr>
          <w:p w:rsidR="00067E3F" w:rsidRDefault="00F46482">
            <w:pPr>
              <w:pStyle w:val="ConsPlusNormal0"/>
              <w:jc w:val="center"/>
            </w:pPr>
            <w:r>
              <w:t>К-во</w:t>
            </w:r>
          </w:p>
        </w:tc>
        <w:tc>
          <w:tcPr>
            <w:tcW w:w="1022" w:type="dxa"/>
          </w:tcPr>
          <w:p w:rsidR="00067E3F" w:rsidRDefault="00F46482">
            <w:pPr>
              <w:pStyle w:val="ConsPlusNormal0"/>
              <w:jc w:val="center"/>
            </w:pPr>
            <w:r>
              <w:t>ФОТ (руб.)</w:t>
            </w:r>
          </w:p>
        </w:tc>
        <w:tc>
          <w:tcPr>
            <w:tcW w:w="1086" w:type="dxa"/>
          </w:tcPr>
          <w:p w:rsidR="00067E3F" w:rsidRDefault="00F46482">
            <w:pPr>
              <w:pStyle w:val="ConsPlusNormal0"/>
              <w:jc w:val="center"/>
            </w:pPr>
            <w:r>
              <w:t>Сумма (руб.)</w:t>
            </w:r>
          </w:p>
        </w:tc>
      </w:tr>
      <w:tr w:rsidR="00067E3F">
        <w:tc>
          <w:tcPr>
            <w:tcW w:w="522" w:type="dxa"/>
          </w:tcPr>
          <w:p w:rsidR="00067E3F" w:rsidRDefault="00F4648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221" w:type="dxa"/>
          </w:tcPr>
          <w:p w:rsidR="00067E3F" w:rsidRDefault="00F4648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89" w:type="dxa"/>
          </w:tcPr>
          <w:p w:rsidR="00067E3F" w:rsidRDefault="00F4648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59" w:type="dxa"/>
          </w:tcPr>
          <w:p w:rsidR="00067E3F" w:rsidRDefault="00F4648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2" w:type="dxa"/>
          </w:tcPr>
          <w:p w:rsidR="00067E3F" w:rsidRDefault="00F4648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86" w:type="dxa"/>
          </w:tcPr>
          <w:p w:rsidR="00067E3F" w:rsidRDefault="00F46482">
            <w:pPr>
              <w:pStyle w:val="ConsPlusNormal0"/>
              <w:jc w:val="center"/>
            </w:pPr>
            <w:r>
              <w:t>6</w:t>
            </w:r>
          </w:p>
        </w:tc>
      </w:tr>
      <w:tr w:rsidR="00067E3F">
        <w:tc>
          <w:tcPr>
            <w:tcW w:w="522" w:type="dxa"/>
            <w:vMerge w:val="restart"/>
          </w:tcPr>
          <w:p w:rsidR="00067E3F" w:rsidRDefault="00F46482">
            <w:pPr>
              <w:pStyle w:val="ConsPlusNormal0"/>
            </w:pPr>
            <w:bookmarkStart w:id="3" w:name="P97"/>
            <w:bookmarkEnd w:id="3"/>
            <w:r>
              <w:t>1.</w:t>
            </w:r>
          </w:p>
        </w:tc>
        <w:tc>
          <w:tcPr>
            <w:tcW w:w="5221" w:type="dxa"/>
          </w:tcPr>
          <w:p w:rsidR="00067E3F" w:rsidRDefault="00F46482">
            <w:pPr>
              <w:pStyle w:val="ConsPlusNormal0"/>
            </w:pPr>
            <w:r>
              <w:t>Расходы на оплату труда внештатных экспертов - всего, в том числе:</w:t>
            </w:r>
          </w:p>
        </w:tc>
        <w:tc>
          <w:tcPr>
            <w:tcW w:w="989" w:type="dxa"/>
          </w:tcPr>
          <w:p w:rsidR="00067E3F" w:rsidRDefault="00F46482">
            <w:pPr>
              <w:pStyle w:val="ConsPlusNormal0"/>
            </w:pPr>
            <w:r>
              <w:t>чел.</w:t>
            </w:r>
          </w:p>
        </w:tc>
        <w:tc>
          <w:tcPr>
            <w:tcW w:w="859" w:type="dxa"/>
          </w:tcPr>
          <w:p w:rsidR="00067E3F" w:rsidRDefault="00067E3F">
            <w:pPr>
              <w:pStyle w:val="ConsPlusNormal0"/>
            </w:pPr>
          </w:p>
        </w:tc>
        <w:tc>
          <w:tcPr>
            <w:tcW w:w="1022" w:type="dxa"/>
          </w:tcPr>
          <w:p w:rsidR="00067E3F" w:rsidRDefault="00067E3F">
            <w:pPr>
              <w:pStyle w:val="ConsPlusNormal0"/>
            </w:pPr>
          </w:p>
        </w:tc>
        <w:tc>
          <w:tcPr>
            <w:tcW w:w="1086" w:type="dxa"/>
          </w:tcPr>
          <w:p w:rsidR="00067E3F" w:rsidRDefault="00067E3F">
            <w:pPr>
              <w:pStyle w:val="ConsPlusNormal0"/>
            </w:pPr>
          </w:p>
        </w:tc>
      </w:tr>
      <w:tr w:rsidR="00067E3F">
        <w:tc>
          <w:tcPr>
            <w:tcW w:w="522" w:type="dxa"/>
            <w:vMerge/>
          </w:tcPr>
          <w:p w:rsidR="00067E3F" w:rsidRDefault="00067E3F">
            <w:pPr>
              <w:pStyle w:val="ConsPlusNormal0"/>
            </w:pPr>
          </w:p>
        </w:tc>
        <w:tc>
          <w:tcPr>
            <w:tcW w:w="5221" w:type="dxa"/>
          </w:tcPr>
          <w:p w:rsidR="00067E3F" w:rsidRDefault="00F46482">
            <w:pPr>
              <w:pStyle w:val="ConsPlusNormal0"/>
              <w:jc w:val="both"/>
            </w:pPr>
            <w:r>
              <w:t>Руководитель экспертной комиссии</w:t>
            </w:r>
          </w:p>
        </w:tc>
        <w:tc>
          <w:tcPr>
            <w:tcW w:w="989" w:type="dxa"/>
          </w:tcPr>
          <w:p w:rsidR="00067E3F" w:rsidRDefault="00F46482">
            <w:pPr>
              <w:pStyle w:val="ConsPlusNormal0"/>
            </w:pPr>
            <w:r>
              <w:t>чел.</w:t>
            </w:r>
          </w:p>
        </w:tc>
        <w:tc>
          <w:tcPr>
            <w:tcW w:w="859" w:type="dxa"/>
          </w:tcPr>
          <w:p w:rsidR="00067E3F" w:rsidRDefault="00067E3F">
            <w:pPr>
              <w:pStyle w:val="ConsPlusNormal0"/>
            </w:pPr>
          </w:p>
        </w:tc>
        <w:tc>
          <w:tcPr>
            <w:tcW w:w="1022" w:type="dxa"/>
          </w:tcPr>
          <w:p w:rsidR="00067E3F" w:rsidRDefault="00067E3F">
            <w:pPr>
              <w:pStyle w:val="ConsPlusNormal0"/>
            </w:pPr>
          </w:p>
        </w:tc>
        <w:tc>
          <w:tcPr>
            <w:tcW w:w="1086" w:type="dxa"/>
          </w:tcPr>
          <w:p w:rsidR="00067E3F" w:rsidRDefault="00067E3F">
            <w:pPr>
              <w:pStyle w:val="ConsPlusNormal0"/>
            </w:pPr>
          </w:p>
        </w:tc>
      </w:tr>
      <w:tr w:rsidR="00067E3F">
        <w:tc>
          <w:tcPr>
            <w:tcW w:w="522" w:type="dxa"/>
            <w:vMerge/>
          </w:tcPr>
          <w:p w:rsidR="00067E3F" w:rsidRDefault="00067E3F">
            <w:pPr>
              <w:pStyle w:val="ConsPlusNormal0"/>
            </w:pPr>
          </w:p>
        </w:tc>
        <w:tc>
          <w:tcPr>
            <w:tcW w:w="5221" w:type="dxa"/>
          </w:tcPr>
          <w:p w:rsidR="00067E3F" w:rsidRDefault="00F46482">
            <w:pPr>
              <w:pStyle w:val="ConsPlusNormal0"/>
            </w:pPr>
            <w:r>
              <w:t xml:space="preserve">Эксперт по отдельным разделам </w:t>
            </w:r>
            <w:proofErr w:type="spellStart"/>
            <w:r>
              <w:t>экспертируемых</w:t>
            </w:r>
            <w:proofErr w:type="spellEnd"/>
            <w:r>
              <w:t xml:space="preserve"> материалов</w:t>
            </w:r>
          </w:p>
        </w:tc>
        <w:tc>
          <w:tcPr>
            <w:tcW w:w="989" w:type="dxa"/>
          </w:tcPr>
          <w:p w:rsidR="00067E3F" w:rsidRDefault="00F46482">
            <w:pPr>
              <w:pStyle w:val="ConsPlusNormal0"/>
            </w:pPr>
            <w:r>
              <w:t>чел.</w:t>
            </w:r>
          </w:p>
        </w:tc>
        <w:tc>
          <w:tcPr>
            <w:tcW w:w="859" w:type="dxa"/>
          </w:tcPr>
          <w:p w:rsidR="00067E3F" w:rsidRDefault="00067E3F">
            <w:pPr>
              <w:pStyle w:val="ConsPlusNormal0"/>
            </w:pPr>
          </w:p>
        </w:tc>
        <w:tc>
          <w:tcPr>
            <w:tcW w:w="1022" w:type="dxa"/>
          </w:tcPr>
          <w:p w:rsidR="00067E3F" w:rsidRDefault="00067E3F">
            <w:pPr>
              <w:pStyle w:val="ConsPlusNormal0"/>
            </w:pPr>
          </w:p>
        </w:tc>
        <w:tc>
          <w:tcPr>
            <w:tcW w:w="1086" w:type="dxa"/>
          </w:tcPr>
          <w:p w:rsidR="00067E3F" w:rsidRDefault="00067E3F">
            <w:pPr>
              <w:pStyle w:val="ConsPlusNormal0"/>
            </w:pPr>
          </w:p>
        </w:tc>
      </w:tr>
      <w:tr w:rsidR="00067E3F">
        <w:tc>
          <w:tcPr>
            <w:tcW w:w="522" w:type="dxa"/>
          </w:tcPr>
          <w:p w:rsidR="00067E3F" w:rsidRDefault="00F46482">
            <w:pPr>
              <w:pStyle w:val="ConsPlusNormal0"/>
            </w:pPr>
            <w:bookmarkStart w:id="4" w:name="P113"/>
            <w:bookmarkEnd w:id="4"/>
            <w:r>
              <w:t>2.</w:t>
            </w:r>
          </w:p>
        </w:tc>
        <w:tc>
          <w:tcPr>
            <w:tcW w:w="5221" w:type="dxa"/>
          </w:tcPr>
          <w:p w:rsidR="00067E3F" w:rsidRDefault="00F46482">
            <w:pPr>
              <w:pStyle w:val="ConsPlusNormal0"/>
              <w:jc w:val="both"/>
            </w:pPr>
            <w:r>
              <w:t>Начисления на фонд оплаты труда внештатных экспертов - всего</w:t>
            </w:r>
          </w:p>
        </w:tc>
        <w:tc>
          <w:tcPr>
            <w:tcW w:w="989" w:type="dxa"/>
          </w:tcPr>
          <w:p w:rsidR="00067E3F" w:rsidRDefault="00067E3F">
            <w:pPr>
              <w:pStyle w:val="ConsPlusNormal0"/>
            </w:pPr>
          </w:p>
        </w:tc>
        <w:tc>
          <w:tcPr>
            <w:tcW w:w="859" w:type="dxa"/>
          </w:tcPr>
          <w:p w:rsidR="00067E3F" w:rsidRDefault="00067E3F">
            <w:pPr>
              <w:pStyle w:val="ConsPlusNormal0"/>
            </w:pPr>
          </w:p>
        </w:tc>
        <w:tc>
          <w:tcPr>
            <w:tcW w:w="1022" w:type="dxa"/>
          </w:tcPr>
          <w:p w:rsidR="00067E3F" w:rsidRDefault="00067E3F">
            <w:pPr>
              <w:pStyle w:val="ConsPlusNormal0"/>
            </w:pPr>
          </w:p>
        </w:tc>
        <w:tc>
          <w:tcPr>
            <w:tcW w:w="1086" w:type="dxa"/>
          </w:tcPr>
          <w:p w:rsidR="00067E3F" w:rsidRDefault="00067E3F">
            <w:pPr>
              <w:pStyle w:val="ConsPlusNormal0"/>
            </w:pPr>
          </w:p>
        </w:tc>
      </w:tr>
      <w:tr w:rsidR="00067E3F">
        <w:tc>
          <w:tcPr>
            <w:tcW w:w="522" w:type="dxa"/>
          </w:tcPr>
          <w:p w:rsidR="00067E3F" w:rsidRDefault="00F46482">
            <w:pPr>
              <w:pStyle w:val="ConsPlusNormal0"/>
            </w:pPr>
            <w:bookmarkStart w:id="5" w:name="P119"/>
            <w:bookmarkEnd w:id="5"/>
            <w:r>
              <w:t>3.</w:t>
            </w:r>
          </w:p>
        </w:tc>
        <w:tc>
          <w:tcPr>
            <w:tcW w:w="5221" w:type="dxa"/>
          </w:tcPr>
          <w:p w:rsidR="00067E3F" w:rsidRDefault="00F46482">
            <w:pPr>
              <w:pStyle w:val="ConsPlusNormal0"/>
            </w:pPr>
            <w:r>
              <w:t>Итого основные расходы (</w:t>
            </w:r>
            <w:hyperlink w:anchor="P97" w:tooltip="1.">
              <w:r>
                <w:rPr>
                  <w:color w:val="0000FF"/>
                </w:rPr>
                <w:t>п. 1</w:t>
              </w:r>
            </w:hyperlink>
            <w:r>
              <w:t xml:space="preserve"> + </w:t>
            </w:r>
            <w:hyperlink w:anchor="P113" w:tooltip="2.">
              <w:r>
                <w:rPr>
                  <w:color w:val="0000FF"/>
                </w:rPr>
                <w:t>п. 2</w:t>
              </w:r>
            </w:hyperlink>
            <w:r>
              <w:t>)</w:t>
            </w:r>
          </w:p>
        </w:tc>
        <w:tc>
          <w:tcPr>
            <w:tcW w:w="989" w:type="dxa"/>
          </w:tcPr>
          <w:p w:rsidR="00067E3F" w:rsidRDefault="00067E3F">
            <w:pPr>
              <w:pStyle w:val="ConsPlusNormal0"/>
            </w:pPr>
          </w:p>
        </w:tc>
        <w:tc>
          <w:tcPr>
            <w:tcW w:w="859" w:type="dxa"/>
          </w:tcPr>
          <w:p w:rsidR="00067E3F" w:rsidRDefault="00067E3F">
            <w:pPr>
              <w:pStyle w:val="ConsPlusNormal0"/>
            </w:pPr>
          </w:p>
        </w:tc>
        <w:tc>
          <w:tcPr>
            <w:tcW w:w="1022" w:type="dxa"/>
          </w:tcPr>
          <w:p w:rsidR="00067E3F" w:rsidRDefault="00067E3F">
            <w:pPr>
              <w:pStyle w:val="ConsPlusNormal0"/>
            </w:pPr>
          </w:p>
        </w:tc>
        <w:tc>
          <w:tcPr>
            <w:tcW w:w="1086" w:type="dxa"/>
          </w:tcPr>
          <w:p w:rsidR="00067E3F" w:rsidRDefault="00067E3F">
            <w:pPr>
              <w:pStyle w:val="ConsPlusNormal0"/>
            </w:pPr>
          </w:p>
        </w:tc>
      </w:tr>
      <w:tr w:rsidR="00067E3F">
        <w:tc>
          <w:tcPr>
            <w:tcW w:w="522" w:type="dxa"/>
          </w:tcPr>
          <w:p w:rsidR="00067E3F" w:rsidRDefault="00F46482">
            <w:pPr>
              <w:pStyle w:val="ConsPlusNormal0"/>
            </w:pPr>
            <w:bookmarkStart w:id="6" w:name="P125"/>
            <w:bookmarkEnd w:id="6"/>
            <w:r>
              <w:t>4.</w:t>
            </w:r>
          </w:p>
        </w:tc>
        <w:tc>
          <w:tcPr>
            <w:tcW w:w="5221" w:type="dxa"/>
          </w:tcPr>
          <w:p w:rsidR="00067E3F" w:rsidRDefault="00F46482">
            <w:pPr>
              <w:pStyle w:val="ConsPlusNormal0"/>
              <w:jc w:val="both"/>
            </w:pPr>
            <w:r>
              <w:t>Компенсация затрат, связанных с выездом внештатных экспертов на место реализации объекта экспертизы</w:t>
            </w:r>
          </w:p>
        </w:tc>
        <w:tc>
          <w:tcPr>
            <w:tcW w:w="989" w:type="dxa"/>
          </w:tcPr>
          <w:p w:rsidR="00067E3F" w:rsidRDefault="00067E3F">
            <w:pPr>
              <w:pStyle w:val="ConsPlusNormal0"/>
            </w:pPr>
          </w:p>
        </w:tc>
        <w:tc>
          <w:tcPr>
            <w:tcW w:w="859" w:type="dxa"/>
          </w:tcPr>
          <w:p w:rsidR="00067E3F" w:rsidRDefault="00067E3F">
            <w:pPr>
              <w:pStyle w:val="ConsPlusNormal0"/>
            </w:pPr>
          </w:p>
        </w:tc>
        <w:tc>
          <w:tcPr>
            <w:tcW w:w="1022" w:type="dxa"/>
          </w:tcPr>
          <w:p w:rsidR="00067E3F" w:rsidRDefault="00067E3F">
            <w:pPr>
              <w:pStyle w:val="ConsPlusNormal0"/>
            </w:pPr>
          </w:p>
        </w:tc>
        <w:tc>
          <w:tcPr>
            <w:tcW w:w="1086" w:type="dxa"/>
          </w:tcPr>
          <w:p w:rsidR="00067E3F" w:rsidRDefault="00067E3F">
            <w:pPr>
              <w:pStyle w:val="ConsPlusNormal0"/>
            </w:pPr>
          </w:p>
        </w:tc>
      </w:tr>
      <w:tr w:rsidR="00067E3F">
        <w:tc>
          <w:tcPr>
            <w:tcW w:w="522" w:type="dxa"/>
          </w:tcPr>
          <w:p w:rsidR="00067E3F" w:rsidRDefault="00F46482">
            <w:pPr>
              <w:pStyle w:val="ConsPlusNormal0"/>
            </w:pPr>
            <w:bookmarkStart w:id="7" w:name="P131"/>
            <w:bookmarkEnd w:id="7"/>
            <w:r>
              <w:t>5.</w:t>
            </w:r>
          </w:p>
        </w:tc>
        <w:tc>
          <w:tcPr>
            <w:tcW w:w="5221" w:type="dxa"/>
          </w:tcPr>
          <w:p w:rsidR="00067E3F" w:rsidRDefault="00F46482">
            <w:pPr>
              <w:pStyle w:val="ConsPlusNormal0"/>
              <w:jc w:val="both"/>
            </w:pPr>
            <w:r>
              <w:t xml:space="preserve">Прочие накладные расходы (50% от </w:t>
            </w:r>
            <w:hyperlink w:anchor="P119" w:tooltip="3.">
              <w:r>
                <w:rPr>
                  <w:color w:val="0000FF"/>
                </w:rPr>
                <w:t>п. 3</w:t>
              </w:r>
            </w:hyperlink>
            <w:r>
              <w:t>)</w:t>
            </w:r>
          </w:p>
        </w:tc>
        <w:tc>
          <w:tcPr>
            <w:tcW w:w="989" w:type="dxa"/>
          </w:tcPr>
          <w:p w:rsidR="00067E3F" w:rsidRDefault="00067E3F">
            <w:pPr>
              <w:pStyle w:val="ConsPlusNormal0"/>
            </w:pPr>
          </w:p>
        </w:tc>
        <w:tc>
          <w:tcPr>
            <w:tcW w:w="859" w:type="dxa"/>
          </w:tcPr>
          <w:p w:rsidR="00067E3F" w:rsidRDefault="00067E3F">
            <w:pPr>
              <w:pStyle w:val="ConsPlusNormal0"/>
            </w:pPr>
          </w:p>
        </w:tc>
        <w:tc>
          <w:tcPr>
            <w:tcW w:w="1022" w:type="dxa"/>
          </w:tcPr>
          <w:p w:rsidR="00067E3F" w:rsidRDefault="00067E3F">
            <w:pPr>
              <w:pStyle w:val="ConsPlusNormal0"/>
            </w:pPr>
          </w:p>
        </w:tc>
        <w:tc>
          <w:tcPr>
            <w:tcW w:w="1086" w:type="dxa"/>
          </w:tcPr>
          <w:p w:rsidR="00067E3F" w:rsidRDefault="00067E3F">
            <w:pPr>
              <w:pStyle w:val="ConsPlusNormal0"/>
            </w:pPr>
          </w:p>
        </w:tc>
      </w:tr>
      <w:tr w:rsidR="00067E3F">
        <w:tc>
          <w:tcPr>
            <w:tcW w:w="522" w:type="dxa"/>
          </w:tcPr>
          <w:p w:rsidR="00067E3F" w:rsidRDefault="00F46482">
            <w:pPr>
              <w:pStyle w:val="ConsPlusNormal0"/>
            </w:pPr>
            <w:bookmarkStart w:id="8" w:name="P137"/>
            <w:bookmarkEnd w:id="8"/>
            <w:r>
              <w:t>6.</w:t>
            </w:r>
          </w:p>
        </w:tc>
        <w:tc>
          <w:tcPr>
            <w:tcW w:w="5221" w:type="dxa"/>
          </w:tcPr>
          <w:p w:rsidR="00067E3F" w:rsidRDefault="00F46482">
            <w:pPr>
              <w:pStyle w:val="ConsPlusNormal0"/>
            </w:pPr>
            <w:r>
              <w:t>Итого накладные расходы (</w:t>
            </w:r>
            <w:hyperlink w:anchor="P125" w:tooltip="4.">
              <w:r>
                <w:rPr>
                  <w:color w:val="0000FF"/>
                </w:rPr>
                <w:t>п. 4</w:t>
              </w:r>
            </w:hyperlink>
            <w:r>
              <w:t xml:space="preserve"> + </w:t>
            </w:r>
            <w:hyperlink w:anchor="P131" w:tooltip="5.">
              <w:r>
                <w:rPr>
                  <w:color w:val="0000FF"/>
                </w:rPr>
                <w:t>п. 5</w:t>
              </w:r>
            </w:hyperlink>
            <w:r>
              <w:t>)</w:t>
            </w:r>
          </w:p>
        </w:tc>
        <w:tc>
          <w:tcPr>
            <w:tcW w:w="989" w:type="dxa"/>
          </w:tcPr>
          <w:p w:rsidR="00067E3F" w:rsidRDefault="00067E3F">
            <w:pPr>
              <w:pStyle w:val="ConsPlusNormal0"/>
            </w:pPr>
          </w:p>
        </w:tc>
        <w:tc>
          <w:tcPr>
            <w:tcW w:w="859" w:type="dxa"/>
          </w:tcPr>
          <w:p w:rsidR="00067E3F" w:rsidRDefault="00067E3F">
            <w:pPr>
              <w:pStyle w:val="ConsPlusNormal0"/>
            </w:pPr>
          </w:p>
        </w:tc>
        <w:tc>
          <w:tcPr>
            <w:tcW w:w="1022" w:type="dxa"/>
          </w:tcPr>
          <w:p w:rsidR="00067E3F" w:rsidRDefault="00067E3F">
            <w:pPr>
              <w:pStyle w:val="ConsPlusNormal0"/>
            </w:pPr>
          </w:p>
        </w:tc>
        <w:tc>
          <w:tcPr>
            <w:tcW w:w="1086" w:type="dxa"/>
          </w:tcPr>
          <w:p w:rsidR="00067E3F" w:rsidRDefault="00067E3F">
            <w:pPr>
              <w:pStyle w:val="ConsPlusNormal0"/>
            </w:pPr>
          </w:p>
        </w:tc>
      </w:tr>
      <w:tr w:rsidR="00067E3F">
        <w:tc>
          <w:tcPr>
            <w:tcW w:w="522" w:type="dxa"/>
          </w:tcPr>
          <w:p w:rsidR="00067E3F" w:rsidRDefault="00F46482">
            <w:pPr>
              <w:pStyle w:val="ConsPlusNormal0"/>
            </w:pPr>
            <w:r>
              <w:t>7.</w:t>
            </w:r>
          </w:p>
        </w:tc>
        <w:tc>
          <w:tcPr>
            <w:tcW w:w="5221" w:type="dxa"/>
          </w:tcPr>
          <w:p w:rsidR="00067E3F" w:rsidRDefault="00F46482">
            <w:pPr>
              <w:pStyle w:val="ConsPlusNormal0"/>
              <w:jc w:val="both"/>
            </w:pPr>
            <w:r>
              <w:t>Итого (</w:t>
            </w:r>
            <w:hyperlink w:anchor="P119" w:tooltip="3.">
              <w:r>
                <w:rPr>
                  <w:color w:val="0000FF"/>
                </w:rPr>
                <w:t>п. 3</w:t>
              </w:r>
            </w:hyperlink>
            <w:r>
              <w:t xml:space="preserve"> + </w:t>
            </w:r>
            <w:hyperlink w:anchor="P137" w:tooltip="6.">
              <w:r>
                <w:rPr>
                  <w:color w:val="0000FF"/>
                </w:rPr>
                <w:t>п. 6</w:t>
              </w:r>
            </w:hyperlink>
            <w:r>
              <w:t>)</w:t>
            </w:r>
          </w:p>
        </w:tc>
        <w:tc>
          <w:tcPr>
            <w:tcW w:w="989" w:type="dxa"/>
          </w:tcPr>
          <w:p w:rsidR="00067E3F" w:rsidRDefault="00067E3F">
            <w:pPr>
              <w:pStyle w:val="ConsPlusNormal0"/>
            </w:pPr>
          </w:p>
        </w:tc>
        <w:tc>
          <w:tcPr>
            <w:tcW w:w="859" w:type="dxa"/>
          </w:tcPr>
          <w:p w:rsidR="00067E3F" w:rsidRDefault="00067E3F">
            <w:pPr>
              <w:pStyle w:val="ConsPlusNormal0"/>
            </w:pPr>
          </w:p>
        </w:tc>
        <w:tc>
          <w:tcPr>
            <w:tcW w:w="1022" w:type="dxa"/>
          </w:tcPr>
          <w:p w:rsidR="00067E3F" w:rsidRDefault="00067E3F">
            <w:pPr>
              <w:pStyle w:val="ConsPlusNormal0"/>
            </w:pPr>
          </w:p>
        </w:tc>
        <w:tc>
          <w:tcPr>
            <w:tcW w:w="1086" w:type="dxa"/>
          </w:tcPr>
          <w:p w:rsidR="00067E3F" w:rsidRDefault="00067E3F">
            <w:pPr>
              <w:pStyle w:val="ConsPlusNormal0"/>
            </w:pPr>
          </w:p>
        </w:tc>
      </w:tr>
    </w:tbl>
    <w:p w:rsidR="00067E3F" w:rsidRDefault="00067E3F">
      <w:pPr>
        <w:pStyle w:val="ConsPlusNormal0"/>
        <w:jc w:val="both"/>
      </w:pPr>
    </w:p>
    <w:p w:rsidR="00067E3F" w:rsidRDefault="00F46482">
      <w:pPr>
        <w:pStyle w:val="ConsPlusNonformat0"/>
        <w:jc w:val="both"/>
      </w:pPr>
      <w:proofErr w:type="gramStart"/>
      <w:r>
        <w:t>НДС  не</w:t>
      </w:r>
      <w:proofErr w:type="gramEnd"/>
      <w:r>
        <w:t xml:space="preserve">  облагается  в  соответствии  с  подпунктом  4  пункта 2 статьи 146</w:t>
      </w:r>
    </w:p>
    <w:p w:rsidR="00067E3F" w:rsidRDefault="00F46482">
      <w:pPr>
        <w:pStyle w:val="ConsPlusNonformat0"/>
        <w:jc w:val="both"/>
      </w:pPr>
      <w:r>
        <w:t>Налогового   кодекса   Российской   Федерации</w:t>
      </w:r>
      <w:proofErr w:type="gramStart"/>
      <w:r>
        <w:t xml:space="preserve">   (</w:t>
      </w:r>
      <w:proofErr w:type="gramEnd"/>
      <w:r>
        <w:t>Собрание  законодательства</w:t>
      </w:r>
    </w:p>
    <w:p w:rsidR="00067E3F" w:rsidRDefault="00F46482">
      <w:pPr>
        <w:pStyle w:val="ConsPlusNonformat0"/>
        <w:jc w:val="both"/>
      </w:pPr>
      <w:proofErr w:type="gramStart"/>
      <w:r>
        <w:t>Российской  Федерации</w:t>
      </w:r>
      <w:proofErr w:type="gramEnd"/>
      <w:r>
        <w:t>,  2000,  N 32, ст. 3340; 2001, N 1, ст. 18; N 33, ст.</w:t>
      </w:r>
    </w:p>
    <w:p w:rsidR="00067E3F" w:rsidRDefault="00F46482">
      <w:pPr>
        <w:pStyle w:val="ConsPlusNonformat0"/>
        <w:jc w:val="both"/>
      </w:pPr>
      <w:proofErr w:type="gramStart"/>
      <w:r>
        <w:t>3413;  2002</w:t>
      </w:r>
      <w:proofErr w:type="gramEnd"/>
      <w:r>
        <w:t>,  N  22,  с</w:t>
      </w:r>
      <w:r>
        <w:t>т. 2026; 2004, N 34, ст. 3524; 2005, N 30, ст. 3129;</w:t>
      </w:r>
    </w:p>
    <w:p w:rsidR="00067E3F" w:rsidRDefault="00F46482">
      <w:pPr>
        <w:pStyle w:val="ConsPlusNonformat0"/>
        <w:jc w:val="both"/>
      </w:pPr>
      <w:proofErr w:type="gramStart"/>
      <w:r>
        <w:t>2006,  N</w:t>
      </w:r>
      <w:proofErr w:type="gramEnd"/>
      <w:r>
        <w:t xml:space="preserve">  45,  ст. 4627; 2007, N 1, ст. 39; N 49, ст. 6071; 2009, N 48, ст.</w:t>
      </w:r>
    </w:p>
    <w:p w:rsidR="00067E3F" w:rsidRDefault="00F46482">
      <w:pPr>
        <w:pStyle w:val="ConsPlusNonformat0"/>
        <w:jc w:val="both"/>
      </w:pPr>
      <w:proofErr w:type="gramStart"/>
      <w:r>
        <w:t>5731;  2010</w:t>
      </w:r>
      <w:proofErr w:type="gramEnd"/>
      <w:r>
        <w:t>,  N  15,  ст. 1737; N 48, ст. 6247; 2011, N 1, ст. 7; N 30, ст.</w:t>
      </w:r>
    </w:p>
    <w:p w:rsidR="00067E3F" w:rsidRDefault="00F46482">
      <w:pPr>
        <w:pStyle w:val="ConsPlusNonformat0"/>
        <w:jc w:val="both"/>
      </w:pPr>
      <w:r>
        <w:t>4587, ст. 4593; N 48, ст. 6729; N 49, ст. 7016; 201</w:t>
      </w:r>
      <w:r>
        <w:t>3, N 23, ст. 2866; N 30,</w:t>
      </w:r>
    </w:p>
    <w:p w:rsidR="00067E3F" w:rsidRDefault="00F46482">
      <w:pPr>
        <w:pStyle w:val="ConsPlusNonformat0"/>
        <w:jc w:val="both"/>
      </w:pPr>
      <w:r>
        <w:t>ст. 4049).</w:t>
      </w:r>
    </w:p>
    <w:p w:rsidR="00067E3F" w:rsidRDefault="00067E3F">
      <w:pPr>
        <w:pStyle w:val="ConsPlusNonformat0"/>
        <w:jc w:val="both"/>
      </w:pPr>
    </w:p>
    <w:p w:rsidR="00067E3F" w:rsidRDefault="00F46482">
      <w:pPr>
        <w:pStyle w:val="ConsPlusNonformat0"/>
        <w:jc w:val="both"/>
      </w:pPr>
      <w:r>
        <w:t>Составил: ФИО, должность &lt;*&gt;</w:t>
      </w:r>
    </w:p>
    <w:p w:rsidR="00067E3F" w:rsidRDefault="00F46482">
      <w:pPr>
        <w:pStyle w:val="ConsPlusNonformat0"/>
        <w:jc w:val="both"/>
      </w:pPr>
      <w:r>
        <w:t>подпись: _______________________________</w:t>
      </w:r>
    </w:p>
    <w:p w:rsidR="00067E3F" w:rsidRDefault="00067E3F">
      <w:pPr>
        <w:pStyle w:val="ConsPlusNormal0"/>
        <w:jc w:val="both"/>
      </w:pPr>
    </w:p>
    <w:p w:rsidR="00067E3F" w:rsidRDefault="00F46482">
      <w:pPr>
        <w:pStyle w:val="ConsPlusNormal0"/>
        <w:ind w:firstLine="540"/>
        <w:jc w:val="both"/>
      </w:pPr>
      <w:r>
        <w:t>--------------------------------</w:t>
      </w:r>
    </w:p>
    <w:p w:rsidR="00067E3F" w:rsidRDefault="00F46482">
      <w:pPr>
        <w:pStyle w:val="ConsPlusNormal0"/>
        <w:spacing w:before="240"/>
        <w:ind w:firstLine="540"/>
        <w:jc w:val="both"/>
      </w:pPr>
      <w:r>
        <w:t>&lt;*&gt; Подписывается уполномоченным работником Федеральной службы по надзору в сфере природопользования (ее территориального органа) или органа исполнительной власти субъекта Российской Федерации в области экологической экспертизы.</w:t>
      </w:r>
    </w:p>
    <w:p w:rsidR="00067E3F" w:rsidRDefault="00067E3F">
      <w:pPr>
        <w:pStyle w:val="ConsPlusNormal0"/>
        <w:jc w:val="both"/>
      </w:pPr>
    </w:p>
    <w:p w:rsidR="00067E3F" w:rsidRDefault="00067E3F">
      <w:pPr>
        <w:pStyle w:val="ConsPlusNormal0"/>
        <w:jc w:val="both"/>
      </w:pPr>
    </w:p>
    <w:p w:rsidR="00067E3F" w:rsidRDefault="00067E3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67E3F" w:rsidSect="00C5280B">
      <w:footerReference w:type="default" r:id="rId8"/>
      <w:footerReference w:type="first" r:id="rId9"/>
      <w:pgSz w:w="11906" w:h="16838"/>
      <w:pgMar w:top="1134" w:right="567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482" w:rsidRDefault="00F46482">
      <w:r>
        <w:separator/>
      </w:r>
    </w:p>
  </w:endnote>
  <w:endnote w:type="continuationSeparator" w:id="0">
    <w:p w:rsidR="00F46482" w:rsidRDefault="00F4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E3F" w:rsidRDefault="00067E3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67E3F" w:rsidRDefault="00F4648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E3F" w:rsidRDefault="00067E3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67E3F" w:rsidRDefault="00F4648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482" w:rsidRDefault="00F46482">
      <w:r>
        <w:separator/>
      </w:r>
    </w:p>
  </w:footnote>
  <w:footnote w:type="continuationSeparator" w:id="0">
    <w:p w:rsidR="00F46482" w:rsidRDefault="00F46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7E3F"/>
    <w:rsid w:val="00067E3F"/>
    <w:rsid w:val="00C5280B"/>
    <w:rsid w:val="00F4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162F"/>
  <w15:docId w15:val="{FCA1B790-16FA-4C67-9897-6BDE3556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C528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280B"/>
  </w:style>
  <w:style w:type="paragraph" w:styleId="a5">
    <w:name w:val="footer"/>
    <w:basedOn w:val="a"/>
    <w:link w:val="a6"/>
    <w:uiPriority w:val="99"/>
    <w:unhideWhenUsed/>
    <w:rsid w:val="00C528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2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1237</Words>
  <Characters>7054</Characters>
  <Application>Microsoft Office Word</Application>
  <DocSecurity>0</DocSecurity>
  <Lines>58</Lines>
  <Paragraphs>16</Paragraphs>
  <ScaleCrop>false</ScaleCrop>
  <Company>КонсультантПлюс Версия 4024.00.50</Company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12.05.2014 N 205
"Об утверждении Порядка определения сметы расходов на проведение государственной экологической экспертизы"
(Зарегистрировано в Минюсте России 30.05.2014 N 32503)</dc:title>
  <cp:lastModifiedBy>Гайсина Динара Фиргатовна</cp:lastModifiedBy>
  <cp:revision>2</cp:revision>
  <dcterms:created xsi:type="dcterms:W3CDTF">2025-09-11T05:56:00Z</dcterms:created>
  <dcterms:modified xsi:type="dcterms:W3CDTF">2025-09-11T05:58:00Z</dcterms:modified>
</cp:coreProperties>
</file>