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center"/>
        <w:spacing w:before="12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ФЕДЕРАЛЬНАЯ СЛУЖБА ПО НАДЗОРУ В СФЕРЕ ПРИРОДОПОЛЬЗОВАНИЯ</w:t>
      </w:r>
      <w:r>
        <w:rPr>
          <w:b/>
          <w:caps/>
          <w:sz w:val="24"/>
          <w:szCs w:val="24"/>
        </w:rPr>
      </w:r>
      <w:r>
        <w:rPr>
          <w:b/>
          <w:caps/>
          <w:sz w:val="24"/>
          <w:szCs w:val="24"/>
        </w:rPr>
      </w:r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СЕВЕРО-ВОСТОЧНОЕ МЕЖРЕГИОНАЛЬНОЕ УПРАВЛЕНИЕ ФЕДЕРАЛЬНОЙ СЛУЖБЫ ПО НАДЗОРУ В СФЕРЕ ПРИРОДОПОЛЬЗОВАНИЯ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spacing w:before="120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pStyle w:val="876"/>
        <w:jc w:val="center"/>
        <w:rPr>
          <w:b/>
          <w:sz w:val="28"/>
        </w:rPr>
      </w:pPr>
      <w:r>
        <w:rPr>
          <w:b/>
          <w:sz w:val="28"/>
        </w:rPr>
        <w:t xml:space="preserve">П Р И К А З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76"/>
        <w:jc w:val="center"/>
        <w:rPr>
          <w:sz w:val="36"/>
        </w:rPr>
      </w:pPr>
      <w:r>
        <w:rPr>
          <w:sz w:val="22"/>
          <w:szCs w:val="22"/>
        </w:rPr>
        <w:t xml:space="preserve">г. МАГАДАН</w:t>
      </w:r>
      <w:r>
        <w:rPr>
          <w:sz w:val="36"/>
        </w:rPr>
      </w:r>
      <w:r>
        <w:rPr>
          <w:sz w:val="36"/>
        </w:rPr>
      </w:r>
    </w:p>
    <w:p>
      <w:pPr>
        <w:pStyle w:val="876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6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6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03.12</w:t>
      </w:r>
      <w:r>
        <w:rPr>
          <w:b/>
          <w:bCs/>
          <w:sz w:val="28"/>
          <w:szCs w:val="28"/>
          <w:highlight w:val="none"/>
        </w:rPr>
        <w:t xml:space="preserve">.202</w:t>
      </w:r>
      <w:r>
        <w:rPr>
          <w:b/>
          <w:bCs/>
          <w:sz w:val="28"/>
          <w:szCs w:val="28"/>
          <w:highlight w:val="none"/>
        </w:rPr>
        <w:t xml:space="preserve">5</w:t>
      </w:r>
      <w:r>
        <w:rPr>
          <w:b/>
          <w:bCs/>
          <w:sz w:val="28"/>
          <w:szCs w:val="28"/>
          <w:highlight w:val="none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  <w:highlight w:val="none"/>
        </w:rPr>
        <w:t xml:space="preserve">     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</w:rPr>
        <w:t xml:space="preserve">     </w:t>
      </w:r>
      <w:r>
        <w:rPr>
          <w:b/>
          <w:bCs/>
          <w:sz w:val="28"/>
          <w:szCs w:val="28"/>
          <w:highlight w:val="none"/>
        </w:rPr>
        <w:t xml:space="preserve">   </w:t>
      </w:r>
      <w:r>
        <w:rPr>
          <w:b/>
          <w:bCs/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№ </w:t>
      </w:r>
      <w:r>
        <w:rPr>
          <w:b/>
          <w:bCs/>
          <w:sz w:val="28"/>
          <w:szCs w:val="28"/>
          <w:highlight w:val="none"/>
        </w:rPr>
        <w:t xml:space="preserve">623</w:t>
      </w:r>
      <w:r>
        <w:rPr>
          <w:b/>
          <w:bCs/>
          <w:color w:val="ff0000"/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jc w:val="both"/>
        <w:rPr>
          <w:b/>
          <w:sz w:val="28"/>
          <w:szCs w:val="28"/>
          <w:highlight w:val="none"/>
        </w:rPr>
        <w:outlineLvl w:val="5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76"/>
        <w:jc w:val="center"/>
        <w:rPr>
          <w:b/>
          <w:bCs/>
          <w:sz w:val="28"/>
          <w:szCs w:val="28"/>
          <w:highlight w:val="none"/>
        </w:rPr>
        <w:outlineLvl w:val="5"/>
      </w:pPr>
      <w:r>
        <w:rPr>
          <w:b/>
          <w:sz w:val="28"/>
          <w:szCs w:val="28"/>
          <w:highlight w:val="none"/>
        </w:rPr>
        <w:t xml:space="preserve">О внесении изменений в приказ Управления от 29.01.2025 № 37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  <w:outlineLvl w:val="5"/>
      </w:pPr>
      <w:r>
        <w:rPr>
          <w:b/>
          <w:sz w:val="28"/>
          <w:szCs w:val="28"/>
          <w:highlight w:val="none"/>
        </w:rPr>
        <w:t xml:space="preserve">«О Комиссии Северо-Восточного межрегионального управления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6"/>
        <w:jc w:val="center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Федеральной службы по надзору в сфере природопользования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по соблюдению требований к служебному поведению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федеральных государственных гражданских служащих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 урегулированию конфликта интересов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6"/>
        <w:jc w:val="center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связи с кадровыми изменениями в Северо-Восточном межрегиональ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ном управлении Росприроднадзора, 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пр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казываю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приказ Управления от 29.01.2025 № 37 «О</w:t>
      </w:r>
      <w:r>
        <w:rPr>
          <w:sz w:val="28"/>
          <w:szCs w:val="28"/>
        </w:rPr>
        <w:t xml:space="preserve"> Комиссии Северо-Восточного межрегиональн</w:t>
      </w:r>
      <w:r>
        <w:rPr>
          <w:sz w:val="28"/>
          <w:szCs w:val="28"/>
        </w:rPr>
        <w:t xml:space="preserve">ого управления Федеральной службы по надзору в сфере природопользования по соблюдению требований к служебному поведению федеральных государственных гражданских служащих и урегулированию конфликта интересов», </w:t>
      </w:r>
      <w:r>
        <w:rPr>
          <w:sz w:val="28"/>
          <w:szCs w:val="28"/>
        </w:rPr>
        <w:t xml:space="preserve">изложи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в новой редакции, согласно приложению к настоящему приказ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ab/>
        <w:tab/>
        <w:t xml:space="preserve"> </w:t>
        <w:tab/>
      </w:r>
      <w:r>
        <w:rPr>
          <w:sz w:val="28"/>
          <w:szCs w:val="28"/>
        </w:rPr>
        <w:t xml:space="preserve">                                А.А. Иванов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4320" w:firstLine="806"/>
        <w:rPr>
          <w:sz w:val="24"/>
          <w:szCs w:val="24"/>
        </w:rPr>
        <w:outlineLvl w:val="5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ind w:left="5126"/>
        <w:rPr>
          <w:sz w:val="24"/>
          <w:szCs w:val="24"/>
          <w:highlight w:val="yellow"/>
        </w:rPr>
        <w:outlineLvl w:val="5"/>
      </w:pPr>
      <w:r>
        <w:rPr>
          <w:sz w:val="24"/>
          <w:szCs w:val="24"/>
        </w:rPr>
        <w:t xml:space="preserve">к приказу Северо-Восточного межрегионального управления Росприроднадзора от 03</w:t>
      </w:r>
      <w:r>
        <w:rPr>
          <w:sz w:val="24"/>
          <w:szCs w:val="24"/>
        </w:rPr>
        <w:t xml:space="preserve">.12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623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left="4320" w:firstLine="806"/>
        <w:rPr>
          <w:sz w:val="24"/>
          <w:szCs w:val="24"/>
        </w:rPr>
        <w:outlineLvl w:val="5"/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ind w:left="4320" w:firstLine="806"/>
        <w:rPr>
          <w:sz w:val="24"/>
          <w:szCs w:val="24"/>
          <w:highlight w:val="none"/>
        </w:rPr>
        <w:outlineLvl w:val="5"/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6"/>
        <w:ind w:left="5126"/>
        <w:rPr>
          <w:sz w:val="24"/>
          <w:szCs w:val="24"/>
        </w:rPr>
        <w:outlineLvl w:val="5"/>
      </w:pPr>
      <w:r>
        <w:rPr>
          <w:sz w:val="24"/>
          <w:szCs w:val="24"/>
        </w:rPr>
        <w:t xml:space="preserve">к приказу Северо-Восточного межрегионального управления Росприроднадзора от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01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37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26"/>
        <w:rPr>
          <w:sz w:val="24"/>
          <w:szCs w:val="24"/>
        </w:rPr>
        <w:outlineLvl w:val="5"/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center"/>
        <w:spacing w:line="240" w:lineRule="exact"/>
        <w:rPr>
          <w:sz w:val="28"/>
          <w:szCs w:val="28"/>
        </w:rPr>
        <w:outlineLvl w:val="5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center"/>
        <w:spacing w:line="240" w:lineRule="auto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spacing w:line="240" w:lineRule="auto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Комиссии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Северо-Восточного межрегионального управления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spacing w:line="240" w:lineRule="auto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Федеральной службы по надзору в сфере природопользования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spacing w:line="240" w:lineRule="auto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по соблюдению требований к служебному поведению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spacing w:line="240" w:lineRule="auto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федеральных государственных гражданских служащих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spacing w:line="240" w:lineRule="auto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и урегулированию конфликта интересов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spacing w:line="240" w:lineRule="exact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8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410"/>
        <w:gridCol w:w="6945"/>
        <w:gridCol w:w="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Костюков И.О.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заместитель руководителя</w:t>
            </w:r>
            <w:r>
              <w:rPr>
                <w:sz w:val="24"/>
                <w:szCs w:val="24"/>
              </w:rPr>
              <w:t xml:space="preserve">, председатель комиссии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Разборщикова Е.А.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92"/>
              <w:ind w:left="34" w:hanging="34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правового, </w:t>
            </w:r>
            <w:r>
              <w:rPr>
                <w:sz w:val="24"/>
                <w:szCs w:val="24"/>
              </w:rPr>
              <w:t xml:space="preserve">кадрового обеспечения, профилактики коррупционных и иных правонарушений</w:t>
            </w:r>
            <w:r>
              <w:rPr>
                <w:sz w:val="24"/>
                <w:szCs w:val="24"/>
              </w:rPr>
              <w:t xml:space="preserve">, заместитель председателя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Петровская М.В.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92"/>
              <w:ind w:left="34" w:hanging="34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специалист-эксперт</w:t>
            </w:r>
            <w:r>
              <w:rPr>
                <w:sz w:val="24"/>
                <w:szCs w:val="24"/>
              </w:rPr>
              <w:t xml:space="preserve"> отдела правового, кадрового обеспечения, профилактики коррупционных и иных правонарушений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секретарь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Чугунова О.В.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ведущий специалист-эксперт</w:t>
            </w:r>
            <w:r>
              <w:rPr>
                <w:sz w:val="24"/>
                <w:szCs w:val="24"/>
              </w:rPr>
              <w:t xml:space="preserve"> отдела правового, кадрового обеспечения, профилактики коррупционных и иных правонарушений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(на период временного отсутствия (отпуск, болезнь, командировка) Петровской М.В.)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Булычев Г.Ю.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государственного экологического надзора, член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Черепенин Г.Г.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государственной экологической экспертизы и разрешительной деятельности, член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Санченко Н.Ю.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бухгалтерского и финансового обеспечения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член</w:t>
            </w:r>
            <w:r>
              <w:rPr>
                <w:sz w:val="24"/>
                <w:szCs w:val="24"/>
              </w:rPr>
              <w:t xml:space="preserve">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Фролова А.В.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 xml:space="preserve">отдела правового, кадрового обеспечения, профилактики коррупционных и иных правонарушений, член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Хаджинова Н.В.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начальник отдела администрирования платежей</w:t>
            </w:r>
            <w:r>
              <w:rPr>
                <w:sz w:val="24"/>
                <w:szCs w:val="24"/>
              </w:rPr>
              <w:t xml:space="preserve">, член комиссии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Зуев Н.И.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кафедры юриспруденции ФГБОУ ВО «Северо-Восточный государственный университет»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Ильина Т.А.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преподаватель кафедры юриспруденции ФГБОУ ВО «Северо-Восточный государственный университет»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Ротар А.И.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преподаватель кафедры юриспруденции ФГБОУ ВО «Северо-Восточный государственный университет»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Приказ подготовлен отделом правового, кадрового обеспечения,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профилактики коррупционных и иных правонарушений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righ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27"/>
        <w:gridCol w:w="2269"/>
      </w:tblGrid>
      <w:tr>
        <w:tblPrEx/>
        <w:trPr>
          <w:trHeight w:val="309"/>
        </w:trPr>
        <w:tc>
          <w:tcPr>
            <w:tcBorders>
              <w:bottom w:val="single" w:color="000000" w:sz="4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889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vAlign w:val="bottom"/>
            <w:textDirection w:val="lrTb"/>
            <w:noWrap w:val="false"/>
          </w:tcPr>
          <w:p>
            <w:pPr>
              <w:pStyle w:val="889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 Разборщикова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>
        <w:rPr>
          <w:sz w:val="24"/>
        </w:rPr>
        <w:t xml:space="preserve">ОЗНАКОМЛЕНЫ</w:t>
      </w:r>
      <w:r>
        <w:rPr>
          <w:sz w:val="24"/>
        </w:rPr>
        <w:t xml:space="preserve">:</w:t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 xml:space="preserve">__________________ </w:t>
      </w:r>
      <w:r>
        <w:rPr>
          <w:sz w:val="24"/>
        </w:rPr>
        <w:t xml:space="preserve">И.О. Костюков</w:t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__________________ </w:t>
      </w:r>
      <w:r>
        <w:rPr>
          <w:sz w:val="24"/>
        </w:rPr>
        <w:t xml:space="preserve">Е.А. Разборщикова</w:t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__________________ </w:t>
      </w:r>
      <w:r>
        <w:rPr>
          <w:sz w:val="24"/>
        </w:rPr>
        <w:t xml:space="preserve">М.В. Петровская</w:t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 xml:space="preserve">__________________ </w:t>
      </w:r>
      <w:r>
        <w:rPr>
          <w:sz w:val="24"/>
        </w:rPr>
        <w:t xml:space="preserve">О.В. Чугунова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                                                                                    __________________ Г.Ю. Булычев</w:t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                                                                                    __________________ </w:t>
      </w:r>
      <w:r>
        <w:rPr>
          <w:sz w:val="24"/>
        </w:rPr>
        <w:t xml:space="preserve">Г.Г. Черепенин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ind w:firstLine="4962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__________________ </w:t>
      </w:r>
      <w:r>
        <w:rPr>
          <w:sz w:val="24"/>
        </w:rPr>
        <w:t xml:space="preserve">Н.Ю. Санченко</w:t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__________________ </w:t>
      </w:r>
      <w:r>
        <w:rPr>
          <w:sz w:val="24"/>
        </w:rPr>
        <w:t xml:space="preserve">А.В. Фролова</w:t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__________________ </w:t>
      </w:r>
      <w:r>
        <w:rPr>
          <w:sz w:val="24"/>
        </w:rPr>
        <w:t xml:space="preserve">Н.В. Хаджинова</w:t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О.В. Чугунова</w:t>
      </w:r>
      <w:r>
        <w:rPr>
          <w:sz w:val="24"/>
          <w:szCs w:val="24"/>
          <w:highlight w:val="none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62-10-85, доб. 49136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993" w:right="708" w:bottom="709" w:left="1701" w:header="426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</w:pPr>
    <w:r/>
    <w:r/>
  </w:p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separate"/>
    </w:r>
    <w:r>
      <w:rPr>
        <w:rStyle w:val="895"/>
      </w:rPr>
      <w:t xml:space="preserve">2</w: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0" w:hanging="300"/>
        <w:tabs>
          <w:tab w:val="num" w:pos="3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jc w:val="both"/>
      <w:keepNext/>
      <w:outlineLvl w:val="0"/>
    </w:pPr>
    <w:rPr>
      <w:sz w:val="26"/>
    </w:rPr>
  </w:style>
  <w:style w:type="paragraph" w:styleId="878">
    <w:name w:val="Заголовок 2"/>
    <w:basedOn w:val="876"/>
    <w:next w:val="876"/>
    <w:link w:val="876"/>
    <w:qFormat/>
    <w:pPr>
      <w:jc w:val="both"/>
      <w:keepNext/>
      <w:outlineLvl w:val="1"/>
    </w:pPr>
    <w:rPr>
      <w:sz w:val="24"/>
    </w:rPr>
  </w:style>
  <w:style w:type="paragraph" w:styleId="879">
    <w:name w:val="Заголовок 3"/>
    <w:basedOn w:val="876"/>
    <w:next w:val="876"/>
    <w:link w:val="876"/>
    <w:qFormat/>
    <w:pPr>
      <w:jc w:val="center"/>
      <w:keepNext/>
      <w:outlineLvl w:val="2"/>
    </w:pPr>
    <w:rPr>
      <w:b/>
      <w:sz w:val="22"/>
    </w:rPr>
  </w:style>
  <w:style w:type="paragraph" w:styleId="880">
    <w:name w:val="Заголовок 4"/>
    <w:basedOn w:val="876"/>
    <w:next w:val="876"/>
    <w:link w:val="876"/>
    <w:qFormat/>
    <w:pPr>
      <w:jc w:val="center"/>
      <w:keepNext/>
      <w:outlineLvl w:val="3"/>
    </w:pPr>
    <w:rPr>
      <w:b/>
    </w:rPr>
  </w:style>
  <w:style w:type="paragraph" w:styleId="881">
    <w:name w:val="Заголовок 5"/>
    <w:basedOn w:val="876"/>
    <w:next w:val="876"/>
    <w:link w:val="876"/>
    <w:qFormat/>
    <w:pPr>
      <w:jc w:val="both"/>
      <w:keepNext/>
      <w:outlineLvl w:val="4"/>
    </w:pPr>
    <w:rPr>
      <w:b/>
    </w:rPr>
  </w:style>
  <w:style w:type="paragraph" w:styleId="882">
    <w:name w:val="Заголовок 6"/>
    <w:basedOn w:val="876"/>
    <w:next w:val="876"/>
    <w:link w:val="876"/>
    <w:qFormat/>
    <w:pPr>
      <w:jc w:val="center"/>
      <w:keepNext/>
      <w:outlineLvl w:val="5"/>
    </w:pPr>
    <w:rPr>
      <w:b/>
      <w:sz w:val="24"/>
    </w:rPr>
  </w:style>
  <w:style w:type="paragraph" w:styleId="883">
    <w:name w:val="Заголовок 7"/>
    <w:basedOn w:val="876"/>
    <w:next w:val="876"/>
    <w:link w:val="876"/>
    <w:qFormat/>
    <w:pPr>
      <w:keepNext/>
      <w:outlineLvl w:val="6"/>
    </w:pPr>
    <w:rPr>
      <w:sz w:val="24"/>
      <w:lang w:eastAsia="ru-RU"/>
    </w:rPr>
  </w:style>
  <w:style w:type="paragraph" w:styleId="884">
    <w:name w:val="Заголовок 8"/>
    <w:basedOn w:val="876"/>
    <w:next w:val="876"/>
    <w:link w:val="876"/>
    <w:qFormat/>
    <w:pPr>
      <w:jc w:val="both"/>
      <w:keepNext/>
      <w:outlineLvl w:val="7"/>
    </w:pPr>
    <w:rPr>
      <w:sz w:val="28"/>
    </w:rPr>
  </w:style>
  <w:style w:type="paragraph" w:styleId="885">
    <w:name w:val="Заголовок 9"/>
    <w:basedOn w:val="876"/>
    <w:next w:val="876"/>
    <w:link w:val="876"/>
    <w:qFormat/>
    <w:pPr>
      <w:jc w:val="center"/>
      <w:keepNext/>
      <w:outlineLvl w:val="8"/>
    </w:pPr>
    <w:rPr>
      <w:sz w:val="28"/>
    </w:rPr>
  </w:style>
  <w:style w:type="character" w:styleId="886">
    <w:name w:val="Основной шрифт абзаца"/>
    <w:next w:val="886"/>
    <w:link w:val="876"/>
    <w:semiHidden/>
  </w:style>
  <w:style w:type="table" w:styleId="887">
    <w:name w:val="Обычная таблица"/>
    <w:next w:val="887"/>
    <w:link w:val="876"/>
    <w:semiHidden/>
    <w:tblPr/>
  </w:style>
  <w:style w:type="numbering" w:styleId="888">
    <w:name w:val="Нет списка"/>
    <w:next w:val="888"/>
    <w:link w:val="876"/>
    <w:semiHidden/>
  </w:style>
  <w:style w:type="paragraph" w:styleId="889">
    <w:name w:val="Основной текст с отступом"/>
    <w:basedOn w:val="876"/>
    <w:next w:val="889"/>
    <w:link w:val="897"/>
    <w:pPr>
      <w:ind w:left="2410" w:hanging="2410"/>
      <w:jc w:val="both"/>
    </w:pPr>
    <w:rPr>
      <w:sz w:val="26"/>
    </w:rPr>
  </w:style>
  <w:style w:type="paragraph" w:styleId="890">
    <w:name w:val="Основной текст с отступом 2"/>
    <w:basedOn w:val="876"/>
    <w:next w:val="890"/>
    <w:link w:val="876"/>
    <w:pPr>
      <w:ind w:left="1985" w:hanging="1985"/>
      <w:jc w:val="both"/>
    </w:pPr>
    <w:rPr>
      <w:sz w:val="26"/>
    </w:rPr>
  </w:style>
  <w:style w:type="paragraph" w:styleId="891">
    <w:name w:val="Основной текст с отступом 3"/>
    <w:basedOn w:val="876"/>
    <w:next w:val="891"/>
    <w:link w:val="876"/>
    <w:pPr>
      <w:ind w:left="1985"/>
      <w:jc w:val="both"/>
    </w:pPr>
    <w:rPr>
      <w:sz w:val="26"/>
    </w:rPr>
  </w:style>
  <w:style w:type="paragraph" w:styleId="892">
    <w:name w:val="Основной текст"/>
    <w:basedOn w:val="876"/>
    <w:next w:val="892"/>
    <w:link w:val="901"/>
    <w:pPr>
      <w:jc w:val="both"/>
    </w:pPr>
    <w:rPr>
      <w:sz w:val="24"/>
    </w:rPr>
  </w:style>
  <w:style w:type="paragraph" w:styleId="893">
    <w:name w:val="Основной текст 2"/>
    <w:basedOn w:val="876"/>
    <w:next w:val="893"/>
    <w:link w:val="876"/>
    <w:rPr>
      <w:sz w:val="22"/>
    </w:rPr>
  </w:style>
  <w:style w:type="paragraph" w:styleId="894">
    <w:name w:val="Верхний колонтитул"/>
    <w:basedOn w:val="876"/>
    <w:next w:val="894"/>
    <w:link w:val="902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Номер страницы"/>
    <w:basedOn w:val="886"/>
    <w:next w:val="895"/>
    <w:link w:val="876"/>
  </w:style>
  <w:style w:type="paragraph" w:styleId="896">
    <w:name w:val="Нижний колонтитул"/>
    <w:basedOn w:val="876"/>
    <w:next w:val="896"/>
    <w:link w:val="876"/>
    <w:pPr>
      <w:tabs>
        <w:tab w:val="center" w:pos="4153" w:leader="none"/>
        <w:tab w:val="right" w:pos="8306" w:leader="none"/>
      </w:tabs>
    </w:pPr>
  </w:style>
  <w:style w:type="character" w:styleId="897">
    <w:name w:val="Основной текст с отступом Знак"/>
    <w:basedOn w:val="886"/>
    <w:next w:val="897"/>
    <w:link w:val="889"/>
    <w:rPr>
      <w:sz w:val="26"/>
    </w:rPr>
  </w:style>
  <w:style w:type="paragraph" w:styleId="898">
    <w:name w:val="ConsPlusNonformat"/>
    <w:next w:val="898"/>
    <w:link w:val="87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9">
    <w:name w:val="Основной текст 3"/>
    <w:basedOn w:val="876"/>
    <w:next w:val="899"/>
    <w:link w:val="900"/>
    <w:pPr>
      <w:spacing w:after="120"/>
    </w:pPr>
    <w:rPr>
      <w:sz w:val="16"/>
      <w:szCs w:val="16"/>
    </w:rPr>
  </w:style>
  <w:style w:type="character" w:styleId="900">
    <w:name w:val="Основной текст 3 Знак"/>
    <w:basedOn w:val="886"/>
    <w:next w:val="900"/>
    <w:link w:val="899"/>
    <w:rPr>
      <w:sz w:val="16"/>
      <w:szCs w:val="16"/>
    </w:rPr>
  </w:style>
  <w:style w:type="character" w:styleId="901">
    <w:name w:val="Основной текст Знак"/>
    <w:basedOn w:val="886"/>
    <w:next w:val="901"/>
    <w:link w:val="892"/>
    <w:rPr>
      <w:sz w:val="24"/>
    </w:rPr>
  </w:style>
  <w:style w:type="character" w:styleId="902">
    <w:name w:val="Верхний колонтитул Знак"/>
    <w:basedOn w:val="886"/>
    <w:next w:val="902"/>
    <w:link w:val="894"/>
    <w:uiPriority w:val="99"/>
  </w:style>
  <w:style w:type="paragraph" w:styleId="903">
    <w:name w:val="ConsTitle"/>
    <w:next w:val="903"/>
    <w:link w:val="876"/>
    <w:rPr>
      <w:rFonts w:ascii="Arial" w:hAnsi="Arial" w:cs="Arial"/>
      <w:b/>
      <w:bCs/>
      <w:lang w:val="ru-RU" w:eastAsia="ru-RU" w:bidi="ar-SA"/>
    </w:rPr>
  </w:style>
  <w:style w:type="character" w:styleId="904">
    <w:name w:val="Гипертекстовая ссылка"/>
    <w:basedOn w:val="886"/>
    <w:next w:val="904"/>
    <w:link w:val="876"/>
    <w:rPr>
      <w:color w:val="008000"/>
    </w:r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chugunova.ov</cp:lastModifiedBy>
  <cp:revision>143</cp:revision>
  <dcterms:created xsi:type="dcterms:W3CDTF">2023-11-21T22:17:00Z</dcterms:created>
  <dcterms:modified xsi:type="dcterms:W3CDTF">2025-12-03T04:15:04Z</dcterms:modified>
  <cp:version>786432</cp:version>
</cp:coreProperties>
</file>